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71786" w14:textId="61DF584E" w:rsidR="006D3E71" w:rsidRPr="006C7AD2" w:rsidRDefault="006D3E71" w:rsidP="006D3E71">
      <w:pPr>
        <w:rPr>
          <w:rFonts w:asciiTheme="minorHAnsi" w:hAnsiTheme="minorHAnsi" w:cstheme="minorHAnsi"/>
          <w:b/>
          <w:sz w:val="32"/>
          <w:szCs w:val="32"/>
          <w:lang w:val="fr"/>
        </w:rPr>
      </w:pPr>
      <w:proofErr w:type="gramStart"/>
      <w:r w:rsidRPr="006C7AD2">
        <w:rPr>
          <w:rFonts w:asciiTheme="minorHAnsi" w:hAnsiTheme="minorHAnsi" w:cstheme="minorHAnsi"/>
          <w:b/>
          <w:sz w:val="32"/>
          <w:szCs w:val="32"/>
          <w:lang w:val="fr"/>
        </w:rPr>
        <w:t>Titre:</w:t>
      </w:r>
      <w:proofErr w:type="gramEnd"/>
      <w:r w:rsidRPr="006C7AD2">
        <w:rPr>
          <w:rFonts w:asciiTheme="minorHAnsi" w:hAnsiTheme="minorHAnsi" w:cstheme="minorHAnsi"/>
          <w:b/>
          <w:sz w:val="32"/>
          <w:szCs w:val="32"/>
          <w:lang w:val="fr"/>
        </w:rPr>
        <w:t xml:space="preserve"> Bio-analyse pour déterminer l’efficacité résiduelle de l’</w:t>
      </w:r>
      <w:proofErr w:type="spellStart"/>
      <w:r w:rsidRPr="006C7AD2">
        <w:rPr>
          <w:rFonts w:asciiTheme="minorHAnsi" w:hAnsiTheme="minorHAnsi" w:cstheme="minorHAnsi"/>
          <w:b/>
          <w:sz w:val="32"/>
          <w:szCs w:val="32"/>
          <w:lang w:val="fr"/>
        </w:rPr>
        <w:t>alphacyperméthrine</w:t>
      </w:r>
      <w:proofErr w:type="spellEnd"/>
      <w:r w:rsidRPr="006C7AD2">
        <w:rPr>
          <w:rFonts w:asciiTheme="minorHAnsi" w:hAnsiTheme="minorHAnsi" w:cstheme="minorHAnsi"/>
          <w:b/>
          <w:sz w:val="32"/>
          <w:szCs w:val="32"/>
          <w:lang w:val="fr"/>
        </w:rPr>
        <w:t xml:space="preserve"> et du </w:t>
      </w:r>
      <w:proofErr w:type="spellStart"/>
      <w:r w:rsidRPr="006C7AD2">
        <w:rPr>
          <w:rFonts w:asciiTheme="minorHAnsi" w:hAnsiTheme="minorHAnsi" w:cstheme="minorHAnsi"/>
          <w:b/>
          <w:sz w:val="32"/>
          <w:szCs w:val="32"/>
          <w:lang w:val="fr"/>
        </w:rPr>
        <w:t>chlorfenapyr</w:t>
      </w:r>
      <w:proofErr w:type="spellEnd"/>
      <w:r w:rsidRPr="006C7AD2">
        <w:rPr>
          <w:rFonts w:asciiTheme="minorHAnsi" w:hAnsiTheme="minorHAnsi" w:cstheme="minorHAnsi"/>
          <w:b/>
          <w:sz w:val="32"/>
          <w:szCs w:val="32"/>
          <w:lang w:val="fr"/>
        </w:rPr>
        <w:t xml:space="preserve">  sur les </w:t>
      </w:r>
      <w:r w:rsidR="003526DA" w:rsidRPr="006C7AD2">
        <w:rPr>
          <w:rFonts w:asciiTheme="minorHAnsi" w:hAnsiTheme="minorHAnsi" w:cstheme="minorHAnsi"/>
          <w:b/>
          <w:sz w:val="32"/>
          <w:szCs w:val="32"/>
          <w:lang w:val="fr"/>
        </w:rPr>
        <w:t>moustiquaire</w:t>
      </w:r>
      <w:r w:rsidRPr="006C7AD2">
        <w:rPr>
          <w:rFonts w:asciiTheme="minorHAnsi" w:hAnsiTheme="minorHAnsi" w:cstheme="minorHAnsi"/>
          <w:b/>
          <w:sz w:val="32"/>
          <w:szCs w:val="32"/>
          <w:lang w:val="fr"/>
        </w:rPr>
        <w:t xml:space="preserve">s </w:t>
      </w:r>
      <w:proofErr w:type="spellStart"/>
      <w:r w:rsidRPr="006C7AD2">
        <w:rPr>
          <w:rFonts w:asciiTheme="minorHAnsi" w:hAnsiTheme="minorHAnsi" w:cstheme="minorHAnsi"/>
          <w:b/>
          <w:sz w:val="32"/>
          <w:szCs w:val="32"/>
          <w:lang w:val="fr"/>
        </w:rPr>
        <w:t>Interceptor</w:t>
      </w:r>
      <w:proofErr w:type="spellEnd"/>
      <w:r w:rsidRPr="006C7AD2">
        <w:rPr>
          <w:rFonts w:asciiTheme="minorHAnsi" w:hAnsiTheme="minorHAnsi" w:cstheme="minorHAnsi"/>
          <w:b/>
          <w:sz w:val="32"/>
          <w:szCs w:val="32"/>
          <w:lang w:val="fr"/>
        </w:rPr>
        <w:t xml:space="preserve"> G2</w:t>
      </w:r>
    </w:p>
    <w:p w14:paraId="6DCE3F8D" w14:textId="77777777" w:rsidR="006D3E71" w:rsidRPr="006C7AD2" w:rsidRDefault="006D3E71" w:rsidP="006D3E71">
      <w:pPr>
        <w:rPr>
          <w:rFonts w:asciiTheme="minorHAnsi" w:hAnsiTheme="minorHAnsi" w:cstheme="minorHAnsi"/>
          <w:sz w:val="22"/>
          <w:szCs w:val="18"/>
          <w:lang w:val="fr-FR"/>
        </w:rPr>
      </w:pPr>
    </w:p>
    <w:p w14:paraId="1C68F631" w14:textId="77777777" w:rsidR="006D3E71" w:rsidRPr="006C7AD2" w:rsidRDefault="006D3E71" w:rsidP="006D3E71">
      <w:pPr>
        <w:rPr>
          <w:rFonts w:asciiTheme="minorHAnsi" w:hAnsiTheme="minorHAnsi" w:cstheme="minorHAnsi"/>
          <w:sz w:val="22"/>
          <w:szCs w:val="18"/>
          <w:lang w:val="fr-FR"/>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2970"/>
        <w:gridCol w:w="1971"/>
        <w:gridCol w:w="2268"/>
      </w:tblGrid>
      <w:tr w:rsidR="006D3E71" w:rsidRPr="006C7AD2" w14:paraId="4718C15B" w14:textId="77777777" w:rsidTr="00787E0B">
        <w:tc>
          <w:tcPr>
            <w:tcW w:w="2538" w:type="dxa"/>
            <w:tcBorders>
              <w:top w:val="nil"/>
              <w:left w:val="nil"/>
            </w:tcBorders>
          </w:tcPr>
          <w:p w14:paraId="01B973EC" w14:textId="77777777" w:rsidR="006D3E71" w:rsidRPr="006C7AD2" w:rsidRDefault="006D3E71" w:rsidP="00787E0B">
            <w:pPr>
              <w:tabs>
                <w:tab w:val="left" w:pos="2085"/>
              </w:tabs>
              <w:jc w:val="center"/>
              <w:rPr>
                <w:rFonts w:asciiTheme="minorHAnsi" w:hAnsiTheme="minorHAnsi" w:cstheme="minorHAnsi"/>
                <w:sz w:val="22"/>
                <w:szCs w:val="22"/>
                <w:lang w:val="fr-FR"/>
              </w:rPr>
            </w:pPr>
          </w:p>
        </w:tc>
        <w:tc>
          <w:tcPr>
            <w:tcW w:w="2970" w:type="dxa"/>
          </w:tcPr>
          <w:p w14:paraId="42A0C81A" w14:textId="77777777" w:rsidR="006D3E71" w:rsidRPr="006C7AD2" w:rsidRDefault="006D3E71" w:rsidP="00787E0B">
            <w:pPr>
              <w:tabs>
                <w:tab w:val="left" w:pos="2085"/>
              </w:tabs>
              <w:jc w:val="center"/>
              <w:rPr>
                <w:rFonts w:asciiTheme="minorHAnsi" w:hAnsiTheme="minorHAnsi" w:cstheme="minorHAnsi"/>
                <w:sz w:val="22"/>
                <w:szCs w:val="22"/>
              </w:rPr>
            </w:pPr>
            <w:r w:rsidRPr="006C7AD2">
              <w:rPr>
                <w:rFonts w:asciiTheme="minorHAnsi" w:hAnsiTheme="minorHAnsi" w:cstheme="minorHAnsi"/>
                <w:sz w:val="22"/>
                <w:szCs w:val="22"/>
                <w:lang w:val="fr"/>
              </w:rPr>
              <w:t>Nom complet</w:t>
            </w:r>
          </w:p>
        </w:tc>
        <w:tc>
          <w:tcPr>
            <w:tcW w:w="1971" w:type="dxa"/>
          </w:tcPr>
          <w:p w14:paraId="2D295D19" w14:textId="77777777" w:rsidR="006D3E71" w:rsidRPr="006C7AD2" w:rsidRDefault="006D3E71" w:rsidP="00787E0B">
            <w:pPr>
              <w:tabs>
                <w:tab w:val="left" w:pos="2085"/>
              </w:tabs>
              <w:jc w:val="center"/>
              <w:rPr>
                <w:rFonts w:asciiTheme="minorHAnsi" w:hAnsiTheme="minorHAnsi" w:cstheme="minorHAnsi"/>
                <w:sz w:val="22"/>
                <w:szCs w:val="22"/>
              </w:rPr>
            </w:pPr>
            <w:r w:rsidRPr="006C7AD2">
              <w:rPr>
                <w:rFonts w:asciiTheme="minorHAnsi" w:hAnsiTheme="minorHAnsi" w:cstheme="minorHAnsi"/>
                <w:sz w:val="22"/>
                <w:szCs w:val="22"/>
                <w:lang w:val="fr"/>
              </w:rPr>
              <w:t>Signature</w:t>
            </w:r>
          </w:p>
        </w:tc>
        <w:tc>
          <w:tcPr>
            <w:tcW w:w="2268" w:type="dxa"/>
          </w:tcPr>
          <w:p w14:paraId="26E555C9" w14:textId="3C753A1A" w:rsidR="006D3E71" w:rsidRPr="006C7AD2" w:rsidRDefault="006D3E71" w:rsidP="00787E0B">
            <w:pPr>
              <w:tabs>
                <w:tab w:val="left" w:pos="2085"/>
              </w:tabs>
              <w:jc w:val="center"/>
              <w:rPr>
                <w:rFonts w:asciiTheme="minorHAnsi" w:hAnsiTheme="minorHAnsi" w:cstheme="minorHAnsi"/>
                <w:sz w:val="22"/>
                <w:szCs w:val="22"/>
              </w:rPr>
            </w:pPr>
            <w:r w:rsidRPr="006C7AD2">
              <w:rPr>
                <w:rFonts w:asciiTheme="minorHAnsi" w:hAnsiTheme="minorHAnsi" w:cstheme="minorHAnsi"/>
                <w:sz w:val="22"/>
                <w:szCs w:val="22"/>
                <w:lang w:val="fr"/>
              </w:rPr>
              <w:t>Date (</w:t>
            </w:r>
            <w:r w:rsidR="00E008D8" w:rsidRPr="006C7AD2">
              <w:rPr>
                <w:rFonts w:asciiTheme="minorHAnsi" w:hAnsiTheme="minorHAnsi" w:cstheme="minorHAnsi"/>
                <w:sz w:val="22"/>
                <w:szCs w:val="22"/>
                <w:lang w:val="fr"/>
              </w:rPr>
              <w:t>jj/mm/</w:t>
            </w:r>
            <w:proofErr w:type="spellStart"/>
            <w:r w:rsidR="00E008D8" w:rsidRPr="006C7AD2">
              <w:rPr>
                <w:rFonts w:asciiTheme="minorHAnsi" w:hAnsiTheme="minorHAnsi" w:cstheme="minorHAnsi"/>
                <w:sz w:val="22"/>
                <w:szCs w:val="22"/>
                <w:lang w:val="fr"/>
              </w:rPr>
              <w:t>aaaa</w:t>
            </w:r>
            <w:proofErr w:type="spellEnd"/>
            <w:r w:rsidRPr="006C7AD2">
              <w:rPr>
                <w:rFonts w:asciiTheme="minorHAnsi" w:hAnsiTheme="minorHAnsi" w:cstheme="minorHAnsi"/>
                <w:sz w:val="22"/>
                <w:szCs w:val="22"/>
                <w:lang w:val="fr"/>
              </w:rPr>
              <w:t>)</w:t>
            </w:r>
          </w:p>
        </w:tc>
      </w:tr>
      <w:tr w:rsidR="006D3E71" w:rsidRPr="006C7AD2" w14:paraId="64469F24" w14:textId="77777777" w:rsidTr="00787E0B">
        <w:trPr>
          <w:trHeight w:val="338"/>
        </w:trPr>
        <w:tc>
          <w:tcPr>
            <w:tcW w:w="2538" w:type="dxa"/>
            <w:tcBorders>
              <w:bottom w:val="single" w:sz="4" w:space="0" w:color="auto"/>
            </w:tcBorders>
          </w:tcPr>
          <w:p w14:paraId="1BBEA8E3" w14:textId="77777777" w:rsidR="006D3E71" w:rsidRPr="006C7AD2" w:rsidRDefault="006D3E71" w:rsidP="00787E0B">
            <w:pPr>
              <w:tabs>
                <w:tab w:val="left" w:pos="2085"/>
              </w:tabs>
              <w:rPr>
                <w:rFonts w:asciiTheme="minorHAnsi" w:hAnsiTheme="minorHAnsi" w:cstheme="minorHAnsi"/>
                <w:sz w:val="22"/>
                <w:szCs w:val="22"/>
              </w:rPr>
            </w:pPr>
            <w:r w:rsidRPr="006C7AD2">
              <w:rPr>
                <w:rFonts w:asciiTheme="minorHAnsi" w:hAnsiTheme="minorHAnsi" w:cstheme="minorHAnsi"/>
                <w:sz w:val="22"/>
                <w:szCs w:val="22"/>
                <w:lang w:val="fr"/>
              </w:rPr>
              <w:t>Auteur</w:t>
            </w:r>
          </w:p>
        </w:tc>
        <w:tc>
          <w:tcPr>
            <w:tcW w:w="2970" w:type="dxa"/>
            <w:tcBorders>
              <w:bottom w:val="single" w:sz="4" w:space="0" w:color="auto"/>
            </w:tcBorders>
          </w:tcPr>
          <w:p w14:paraId="7C61C45C" w14:textId="4DE25FAC" w:rsidR="006D3E71" w:rsidRPr="006C7AD2" w:rsidRDefault="006D3E71" w:rsidP="00787E0B">
            <w:pPr>
              <w:tabs>
                <w:tab w:val="left" w:pos="2085"/>
              </w:tabs>
              <w:rPr>
                <w:rFonts w:asciiTheme="minorHAnsi" w:hAnsiTheme="minorHAnsi" w:cstheme="minorHAnsi"/>
                <w:sz w:val="22"/>
                <w:szCs w:val="22"/>
              </w:rPr>
            </w:pPr>
            <w:r w:rsidRPr="006C7AD2">
              <w:rPr>
                <w:rFonts w:asciiTheme="minorHAnsi" w:hAnsiTheme="minorHAnsi" w:cstheme="minorHAnsi"/>
                <w:sz w:val="22"/>
                <w:szCs w:val="22"/>
                <w:lang w:val="fr"/>
              </w:rPr>
              <w:t xml:space="preserve">Seth </w:t>
            </w:r>
            <w:r w:rsidR="00A521DD" w:rsidRPr="006C7AD2">
              <w:rPr>
                <w:rFonts w:asciiTheme="minorHAnsi" w:hAnsiTheme="minorHAnsi" w:cstheme="minorHAnsi"/>
                <w:sz w:val="22"/>
                <w:szCs w:val="22"/>
                <w:lang w:val="fr"/>
              </w:rPr>
              <w:t>Irish</w:t>
            </w:r>
          </w:p>
        </w:tc>
        <w:tc>
          <w:tcPr>
            <w:tcW w:w="1971" w:type="dxa"/>
            <w:tcBorders>
              <w:bottom w:val="single" w:sz="4" w:space="0" w:color="auto"/>
            </w:tcBorders>
          </w:tcPr>
          <w:p w14:paraId="4DB6EA98" w14:textId="77777777" w:rsidR="006D3E71" w:rsidRPr="006C7AD2" w:rsidRDefault="006D3E71" w:rsidP="00787E0B">
            <w:pPr>
              <w:tabs>
                <w:tab w:val="left" w:pos="2085"/>
              </w:tabs>
              <w:jc w:val="center"/>
              <w:rPr>
                <w:rFonts w:asciiTheme="minorHAnsi" w:hAnsiTheme="minorHAnsi" w:cstheme="minorHAnsi"/>
                <w:sz w:val="22"/>
                <w:szCs w:val="22"/>
              </w:rPr>
            </w:pPr>
          </w:p>
        </w:tc>
        <w:tc>
          <w:tcPr>
            <w:tcW w:w="2268" w:type="dxa"/>
            <w:tcBorders>
              <w:bottom w:val="single" w:sz="4" w:space="0" w:color="auto"/>
            </w:tcBorders>
          </w:tcPr>
          <w:p w14:paraId="7D5295B8" w14:textId="77777777" w:rsidR="006D3E71" w:rsidRPr="006C7AD2" w:rsidRDefault="006D3E71" w:rsidP="00787E0B">
            <w:pPr>
              <w:tabs>
                <w:tab w:val="left" w:pos="2085"/>
              </w:tabs>
              <w:jc w:val="center"/>
              <w:rPr>
                <w:rFonts w:asciiTheme="minorHAnsi" w:hAnsiTheme="minorHAnsi" w:cstheme="minorHAnsi"/>
                <w:sz w:val="22"/>
                <w:szCs w:val="22"/>
              </w:rPr>
            </w:pPr>
            <w:r w:rsidRPr="006C7AD2">
              <w:rPr>
                <w:rFonts w:asciiTheme="minorHAnsi" w:hAnsiTheme="minorHAnsi" w:cstheme="minorHAnsi"/>
                <w:sz w:val="22"/>
                <w:szCs w:val="22"/>
                <w:lang w:val="fr"/>
              </w:rPr>
              <w:t>03/09/2019</w:t>
            </w:r>
          </w:p>
        </w:tc>
      </w:tr>
      <w:tr w:rsidR="006D3E71" w:rsidRPr="006C7AD2" w14:paraId="23BE8938" w14:textId="77777777" w:rsidTr="00787E0B">
        <w:trPr>
          <w:trHeight w:val="345"/>
        </w:trPr>
        <w:tc>
          <w:tcPr>
            <w:tcW w:w="2538" w:type="dxa"/>
          </w:tcPr>
          <w:p w14:paraId="0454061E" w14:textId="36298796" w:rsidR="006D3E71" w:rsidRPr="006C7AD2" w:rsidRDefault="00F2440A" w:rsidP="00787E0B">
            <w:pPr>
              <w:tabs>
                <w:tab w:val="left" w:pos="2085"/>
              </w:tabs>
              <w:rPr>
                <w:rFonts w:asciiTheme="minorHAnsi" w:hAnsiTheme="minorHAnsi" w:cstheme="minorHAnsi"/>
                <w:sz w:val="22"/>
                <w:szCs w:val="22"/>
                <w:lang w:val="en-US"/>
              </w:rPr>
            </w:pPr>
            <w:r w:rsidRPr="006C7AD2">
              <w:rPr>
                <w:rFonts w:asciiTheme="minorHAnsi" w:hAnsiTheme="minorHAnsi" w:cstheme="minorHAnsi"/>
                <w:sz w:val="22"/>
                <w:szCs w:val="22"/>
                <w:lang w:val="fr"/>
              </w:rPr>
              <w:t>Examinateur</w:t>
            </w:r>
            <w:r w:rsidR="006D3E71" w:rsidRPr="006C7AD2">
              <w:rPr>
                <w:rFonts w:asciiTheme="minorHAnsi" w:hAnsiTheme="minorHAnsi" w:cstheme="minorHAnsi"/>
                <w:sz w:val="22"/>
                <w:szCs w:val="22"/>
                <w:lang w:val="fr"/>
              </w:rPr>
              <w:t xml:space="preserve"> d’assurance-</w:t>
            </w:r>
            <w:proofErr w:type="spellStart"/>
            <w:r w:rsidR="006D3E71" w:rsidRPr="006C7AD2">
              <w:rPr>
                <w:rFonts w:asciiTheme="minorHAnsi" w:hAnsiTheme="minorHAnsi" w:cstheme="minorHAnsi"/>
                <w:sz w:val="22"/>
                <w:szCs w:val="22"/>
                <w:lang w:val="fr"/>
              </w:rPr>
              <w:t>q</w:t>
            </w:r>
            <w:r w:rsidR="0064012E" w:rsidRPr="006C7AD2">
              <w:rPr>
                <w:rFonts w:asciiTheme="minorHAnsi" w:hAnsiTheme="minorHAnsi" w:cstheme="minorHAnsi"/>
                <w:sz w:val="22"/>
                <w:szCs w:val="22"/>
                <w:lang w:val="fr"/>
              </w:rPr>
              <w:t>ualit</w:t>
            </w:r>
            <w:proofErr w:type="spellEnd"/>
            <w:r w:rsidR="0064012E" w:rsidRPr="006C7AD2">
              <w:rPr>
                <w:rFonts w:asciiTheme="minorHAnsi" w:hAnsiTheme="minorHAnsi" w:cstheme="minorHAnsi"/>
                <w:sz w:val="22"/>
                <w:szCs w:val="22"/>
                <w:lang w:val="en-US"/>
              </w:rPr>
              <w:t>é</w:t>
            </w:r>
          </w:p>
        </w:tc>
        <w:tc>
          <w:tcPr>
            <w:tcW w:w="2970" w:type="dxa"/>
          </w:tcPr>
          <w:p w14:paraId="267B5ECD" w14:textId="77777777" w:rsidR="006D3E71" w:rsidRPr="006C7AD2" w:rsidRDefault="006D3E71" w:rsidP="00787E0B">
            <w:pPr>
              <w:tabs>
                <w:tab w:val="left" w:pos="2085"/>
              </w:tabs>
              <w:rPr>
                <w:rFonts w:asciiTheme="minorHAnsi" w:hAnsiTheme="minorHAnsi" w:cstheme="minorHAnsi"/>
                <w:sz w:val="22"/>
                <w:szCs w:val="22"/>
              </w:rPr>
            </w:pPr>
          </w:p>
        </w:tc>
        <w:tc>
          <w:tcPr>
            <w:tcW w:w="1971" w:type="dxa"/>
          </w:tcPr>
          <w:p w14:paraId="65F0B743" w14:textId="77777777" w:rsidR="006D3E71" w:rsidRPr="006C7AD2" w:rsidRDefault="006D3E71" w:rsidP="00787E0B">
            <w:pPr>
              <w:tabs>
                <w:tab w:val="left" w:pos="2085"/>
              </w:tabs>
              <w:rPr>
                <w:rFonts w:asciiTheme="minorHAnsi" w:hAnsiTheme="minorHAnsi" w:cstheme="minorHAnsi"/>
                <w:sz w:val="22"/>
                <w:szCs w:val="22"/>
              </w:rPr>
            </w:pPr>
          </w:p>
        </w:tc>
        <w:tc>
          <w:tcPr>
            <w:tcW w:w="2268" w:type="dxa"/>
          </w:tcPr>
          <w:p w14:paraId="5EB3688B" w14:textId="77777777" w:rsidR="006D3E71" w:rsidRPr="006C7AD2" w:rsidRDefault="006D3E71" w:rsidP="00787E0B">
            <w:pPr>
              <w:tabs>
                <w:tab w:val="left" w:pos="2085"/>
              </w:tabs>
              <w:jc w:val="center"/>
              <w:rPr>
                <w:rFonts w:asciiTheme="minorHAnsi" w:hAnsiTheme="minorHAnsi" w:cstheme="minorHAnsi"/>
                <w:sz w:val="22"/>
                <w:szCs w:val="22"/>
              </w:rPr>
            </w:pPr>
          </w:p>
        </w:tc>
      </w:tr>
      <w:tr w:rsidR="006D3E71" w:rsidRPr="006C7AD2" w14:paraId="5CB4870B" w14:textId="77777777" w:rsidTr="00787E0B">
        <w:tc>
          <w:tcPr>
            <w:tcW w:w="2538" w:type="dxa"/>
          </w:tcPr>
          <w:p w14:paraId="5FA2F253" w14:textId="77777777" w:rsidR="006D3E71" w:rsidRPr="006C7AD2" w:rsidRDefault="006D3E71" w:rsidP="00787E0B">
            <w:pPr>
              <w:tabs>
                <w:tab w:val="left" w:pos="2085"/>
              </w:tabs>
              <w:rPr>
                <w:rFonts w:asciiTheme="minorHAnsi" w:hAnsiTheme="minorHAnsi" w:cstheme="minorHAnsi"/>
                <w:sz w:val="22"/>
                <w:szCs w:val="22"/>
              </w:rPr>
            </w:pPr>
            <w:r w:rsidRPr="006C7AD2">
              <w:rPr>
                <w:rFonts w:asciiTheme="minorHAnsi" w:hAnsiTheme="minorHAnsi" w:cstheme="minorHAnsi"/>
                <w:sz w:val="22"/>
                <w:szCs w:val="22"/>
                <w:lang w:val="fr"/>
              </w:rPr>
              <w:t>Autorité d’approbation</w:t>
            </w:r>
          </w:p>
        </w:tc>
        <w:tc>
          <w:tcPr>
            <w:tcW w:w="2970" w:type="dxa"/>
          </w:tcPr>
          <w:p w14:paraId="093730D9" w14:textId="77777777" w:rsidR="006D3E71" w:rsidRPr="006C7AD2" w:rsidRDefault="006D3E71" w:rsidP="00787E0B">
            <w:pPr>
              <w:tabs>
                <w:tab w:val="left" w:pos="2085"/>
              </w:tabs>
              <w:rPr>
                <w:rFonts w:asciiTheme="minorHAnsi" w:hAnsiTheme="minorHAnsi" w:cstheme="minorHAnsi"/>
                <w:sz w:val="22"/>
                <w:szCs w:val="22"/>
              </w:rPr>
            </w:pPr>
          </w:p>
        </w:tc>
        <w:tc>
          <w:tcPr>
            <w:tcW w:w="1971" w:type="dxa"/>
          </w:tcPr>
          <w:p w14:paraId="2559AE61" w14:textId="77777777" w:rsidR="006D3E71" w:rsidRPr="006C7AD2" w:rsidRDefault="006D3E71" w:rsidP="00787E0B">
            <w:pPr>
              <w:tabs>
                <w:tab w:val="left" w:pos="2085"/>
              </w:tabs>
              <w:rPr>
                <w:rFonts w:asciiTheme="minorHAnsi" w:hAnsiTheme="minorHAnsi" w:cstheme="minorHAnsi"/>
                <w:sz w:val="22"/>
                <w:szCs w:val="22"/>
              </w:rPr>
            </w:pPr>
          </w:p>
        </w:tc>
        <w:tc>
          <w:tcPr>
            <w:tcW w:w="2268" w:type="dxa"/>
          </w:tcPr>
          <w:p w14:paraId="7C8385E4" w14:textId="77777777" w:rsidR="006D3E71" w:rsidRPr="006C7AD2" w:rsidRDefault="006D3E71" w:rsidP="00787E0B">
            <w:pPr>
              <w:tabs>
                <w:tab w:val="left" w:pos="2085"/>
              </w:tabs>
              <w:rPr>
                <w:rFonts w:asciiTheme="minorHAnsi" w:hAnsiTheme="minorHAnsi" w:cstheme="minorHAnsi"/>
                <w:sz w:val="22"/>
                <w:szCs w:val="22"/>
              </w:rPr>
            </w:pPr>
          </w:p>
        </w:tc>
      </w:tr>
    </w:tbl>
    <w:p w14:paraId="14AD9DB8" w14:textId="77777777" w:rsidR="006D3E71" w:rsidRPr="006C7AD2" w:rsidRDefault="006D3E71" w:rsidP="006D3E71">
      <w:pPr>
        <w:rPr>
          <w:rFonts w:asciiTheme="minorHAnsi" w:hAnsiTheme="minorHAnsi" w:cstheme="minorHAnsi"/>
          <w:b/>
          <w:sz w:val="22"/>
          <w:szCs w:val="22"/>
        </w:rPr>
      </w:pPr>
    </w:p>
    <w:p w14:paraId="638864D2" w14:textId="77777777" w:rsidR="006D3E71" w:rsidRPr="006C7AD2" w:rsidRDefault="006D3E71" w:rsidP="006D3E71">
      <w:pPr>
        <w:rPr>
          <w:rFonts w:asciiTheme="minorHAnsi" w:hAnsiTheme="minorHAnsi" w:cstheme="minorHAnsi"/>
          <w:b/>
          <w:sz w:val="22"/>
          <w:szCs w:val="22"/>
        </w:rPr>
      </w:pPr>
      <w:r w:rsidRPr="006C7AD2">
        <w:rPr>
          <w:rFonts w:asciiTheme="minorHAnsi" w:hAnsiTheme="minorHAnsi" w:cstheme="minorHAnsi"/>
          <w:b/>
          <w:sz w:val="22"/>
          <w:szCs w:val="22"/>
          <w:lang w:val="fr"/>
        </w:rPr>
        <w:t>Historique des documents :</w:t>
      </w:r>
    </w:p>
    <w:p w14:paraId="0290C959" w14:textId="77777777" w:rsidR="006D3E71" w:rsidRPr="006C7AD2" w:rsidRDefault="006D3E71" w:rsidP="006D3E71">
      <w:pPr>
        <w:rPr>
          <w:rFonts w:asciiTheme="minorHAnsi" w:hAnsiTheme="minorHAnsi" w:cstheme="minorHAns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960"/>
        <w:gridCol w:w="1980"/>
        <w:gridCol w:w="1591"/>
      </w:tblGrid>
      <w:tr w:rsidR="006D3E71" w:rsidRPr="006C7AD2" w14:paraId="38139B55" w14:textId="77777777" w:rsidTr="00787E0B">
        <w:trPr>
          <w:cantSplit/>
        </w:trPr>
        <w:tc>
          <w:tcPr>
            <w:tcW w:w="2358" w:type="dxa"/>
            <w:vAlign w:val="center"/>
          </w:tcPr>
          <w:p w14:paraId="078914E1" w14:textId="629ACC66" w:rsidR="006D3E71" w:rsidRPr="006C7AD2" w:rsidRDefault="006D3E71" w:rsidP="00787E0B">
            <w:pPr>
              <w:rPr>
                <w:rFonts w:asciiTheme="minorHAnsi" w:hAnsiTheme="minorHAnsi" w:cstheme="minorHAnsi"/>
                <w:b/>
                <w:sz w:val="22"/>
                <w:szCs w:val="22"/>
              </w:rPr>
            </w:pPr>
            <w:r w:rsidRPr="006C7AD2">
              <w:rPr>
                <w:rFonts w:asciiTheme="minorHAnsi" w:hAnsiTheme="minorHAnsi" w:cstheme="minorHAnsi"/>
                <w:b/>
                <w:sz w:val="22"/>
                <w:szCs w:val="22"/>
                <w:lang w:val="fr"/>
              </w:rPr>
              <w:t xml:space="preserve">Version </w:t>
            </w:r>
            <w:r w:rsidR="0055095D" w:rsidRPr="006C7AD2">
              <w:rPr>
                <w:rFonts w:asciiTheme="minorHAnsi" w:hAnsiTheme="minorHAnsi" w:cstheme="minorHAnsi"/>
                <w:b/>
                <w:sz w:val="22"/>
                <w:szCs w:val="22"/>
                <w:lang w:val="fr"/>
              </w:rPr>
              <w:t>remplacée</w:t>
            </w:r>
            <w:r w:rsidRPr="006C7AD2">
              <w:rPr>
                <w:rFonts w:asciiTheme="minorHAnsi" w:hAnsiTheme="minorHAnsi" w:cstheme="minorHAnsi"/>
                <w:b/>
                <w:sz w:val="22"/>
                <w:szCs w:val="22"/>
                <w:lang w:val="fr"/>
              </w:rPr>
              <w:t xml:space="preserve"> / date d’émission </w:t>
            </w:r>
          </w:p>
        </w:tc>
        <w:tc>
          <w:tcPr>
            <w:tcW w:w="3960" w:type="dxa"/>
            <w:vAlign w:val="center"/>
          </w:tcPr>
          <w:p w14:paraId="30F2C266" w14:textId="77777777" w:rsidR="006D3E71" w:rsidRPr="006C7AD2" w:rsidRDefault="006D3E71" w:rsidP="00787E0B">
            <w:pPr>
              <w:rPr>
                <w:rFonts w:asciiTheme="minorHAnsi" w:hAnsiTheme="minorHAnsi" w:cstheme="minorHAnsi"/>
                <w:b/>
                <w:sz w:val="22"/>
                <w:szCs w:val="22"/>
                <w:lang w:val="fr-FR"/>
              </w:rPr>
            </w:pPr>
            <w:r w:rsidRPr="006C7AD2">
              <w:rPr>
                <w:rFonts w:asciiTheme="minorHAnsi" w:hAnsiTheme="minorHAnsi" w:cstheme="minorHAnsi"/>
                <w:b/>
                <w:sz w:val="22"/>
                <w:szCs w:val="22"/>
                <w:lang w:val="fr"/>
              </w:rPr>
              <w:t>Révisions et raisons de changement</w:t>
            </w:r>
          </w:p>
        </w:tc>
        <w:tc>
          <w:tcPr>
            <w:tcW w:w="1980" w:type="dxa"/>
            <w:vAlign w:val="center"/>
          </w:tcPr>
          <w:p w14:paraId="6C189889" w14:textId="77777777" w:rsidR="006D3E71" w:rsidRPr="006C7AD2" w:rsidRDefault="006D3E71" w:rsidP="00787E0B">
            <w:pPr>
              <w:rPr>
                <w:rFonts w:asciiTheme="minorHAnsi" w:hAnsiTheme="minorHAnsi" w:cstheme="minorHAnsi"/>
                <w:b/>
                <w:sz w:val="22"/>
                <w:szCs w:val="22"/>
                <w:lang w:val="fr-FR"/>
              </w:rPr>
            </w:pPr>
            <w:r w:rsidRPr="006C7AD2">
              <w:rPr>
                <w:rFonts w:asciiTheme="minorHAnsi" w:hAnsiTheme="minorHAnsi" w:cstheme="minorHAnsi"/>
                <w:b/>
                <w:sz w:val="22"/>
                <w:szCs w:val="22"/>
                <w:lang w:val="fr"/>
              </w:rPr>
              <w:t xml:space="preserve">Actuelle </w:t>
            </w:r>
          </w:p>
          <w:p w14:paraId="06A0BA65" w14:textId="1AED6B9F" w:rsidR="006D3E71" w:rsidRPr="006C7AD2" w:rsidRDefault="006D3E71" w:rsidP="00787E0B">
            <w:pPr>
              <w:rPr>
                <w:rFonts w:asciiTheme="minorHAnsi" w:hAnsiTheme="minorHAnsi" w:cstheme="minorHAnsi"/>
                <w:b/>
                <w:sz w:val="22"/>
                <w:szCs w:val="22"/>
                <w:lang w:val="fr-FR"/>
              </w:rPr>
            </w:pPr>
            <w:proofErr w:type="gramStart"/>
            <w:r w:rsidRPr="006C7AD2">
              <w:rPr>
                <w:rFonts w:asciiTheme="minorHAnsi" w:hAnsiTheme="minorHAnsi" w:cstheme="minorHAnsi"/>
                <w:b/>
                <w:sz w:val="22"/>
                <w:szCs w:val="22"/>
                <w:lang w:val="fr"/>
              </w:rPr>
              <w:t>version</w:t>
            </w:r>
            <w:proofErr w:type="gramEnd"/>
            <w:r w:rsidRPr="006C7AD2">
              <w:rPr>
                <w:rFonts w:asciiTheme="minorHAnsi" w:hAnsiTheme="minorHAnsi" w:cstheme="minorHAnsi"/>
                <w:b/>
                <w:sz w:val="22"/>
                <w:szCs w:val="22"/>
                <w:lang w:val="fr"/>
              </w:rPr>
              <w:t xml:space="preserve"> &amp; date de version</w:t>
            </w:r>
          </w:p>
        </w:tc>
        <w:tc>
          <w:tcPr>
            <w:tcW w:w="1591" w:type="dxa"/>
            <w:vAlign w:val="center"/>
          </w:tcPr>
          <w:p w14:paraId="5F1B5EE0" w14:textId="77777777" w:rsidR="006D3E71" w:rsidRPr="006C7AD2" w:rsidRDefault="006D3E71" w:rsidP="00787E0B">
            <w:pPr>
              <w:rPr>
                <w:rFonts w:asciiTheme="minorHAnsi" w:hAnsiTheme="minorHAnsi" w:cstheme="minorHAnsi"/>
                <w:b/>
                <w:sz w:val="22"/>
                <w:szCs w:val="22"/>
              </w:rPr>
            </w:pPr>
            <w:r w:rsidRPr="006C7AD2">
              <w:rPr>
                <w:rFonts w:asciiTheme="minorHAnsi" w:hAnsiTheme="minorHAnsi" w:cstheme="minorHAnsi"/>
                <w:b/>
                <w:sz w:val="22"/>
                <w:szCs w:val="22"/>
                <w:lang w:val="fr"/>
              </w:rPr>
              <w:t xml:space="preserve">Nom de l’examinateur </w:t>
            </w:r>
          </w:p>
        </w:tc>
      </w:tr>
      <w:tr w:rsidR="006D3E71" w:rsidRPr="006C7AD2" w14:paraId="7E6D114A" w14:textId="77777777" w:rsidTr="00787E0B">
        <w:trPr>
          <w:cantSplit/>
          <w:trHeight w:val="632"/>
        </w:trPr>
        <w:tc>
          <w:tcPr>
            <w:tcW w:w="2358" w:type="dxa"/>
            <w:vAlign w:val="center"/>
          </w:tcPr>
          <w:p w14:paraId="633ACB31" w14:textId="77777777" w:rsidR="006D3E71" w:rsidRPr="006C7AD2" w:rsidRDefault="006D3E71" w:rsidP="00787E0B">
            <w:pPr>
              <w:spacing w:line="360" w:lineRule="auto"/>
              <w:rPr>
                <w:rFonts w:asciiTheme="minorHAnsi" w:hAnsiTheme="minorHAnsi" w:cstheme="minorHAnsi"/>
                <w:sz w:val="22"/>
                <w:szCs w:val="22"/>
              </w:rPr>
            </w:pPr>
          </w:p>
        </w:tc>
        <w:tc>
          <w:tcPr>
            <w:tcW w:w="3960" w:type="dxa"/>
            <w:vAlign w:val="center"/>
          </w:tcPr>
          <w:p w14:paraId="6192034C" w14:textId="77777777" w:rsidR="006D3E71" w:rsidRPr="006C7AD2" w:rsidRDefault="006D3E71" w:rsidP="00787E0B">
            <w:pPr>
              <w:rPr>
                <w:rFonts w:asciiTheme="minorHAnsi" w:hAnsiTheme="minorHAnsi" w:cstheme="minorHAnsi"/>
                <w:sz w:val="22"/>
                <w:szCs w:val="22"/>
              </w:rPr>
            </w:pPr>
          </w:p>
        </w:tc>
        <w:tc>
          <w:tcPr>
            <w:tcW w:w="1980" w:type="dxa"/>
            <w:vAlign w:val="center"/>
          </w:tcPr>
          <w:p w14:paraId="3995550C" w14:textId="77777777" w:rsidR="006D3E71" w:rsidRPr="006C7AD2" w:rsidRDefault="006D3E71" w:rsidP="00787E0B">
            <w:pPr>
              <w:spacing w:line="360" w:lineRule="auto"/>
              <w:rPr>
                <w:rFonts w:asciiTheme="minorHAnsi" w:hAnsiTheme="minorHAnsi" w:cstheme="minorHAnsi"/>
                <w:sz w:val="22"/>
                <w:szCs w:val="22"/>
              </w:rPr>
            </w:pPr>
          </w:p>
        </w:tc>
        <w:tc>
          <w:tcPr>
            <w:tcW w:w="1591" w:type="dxa"/>
            <w:vAlign w:val="center"/>
          </w:tcPr>
          <w:p w14:paraId="30EC906A" w14:textId="77777777" w:rsidR="006D3E71" w:rsidRPr="006C7AD2" w:rsidRDefault="006D3E71" w:rsidP="00787E0B">
            <w:pPr>
              <w:spacing w:line="360" w:lineRule="auto"/>
              <w:rPr>
                <w:rFonts w:asciiTheme="minorHAnsi" w:hAnsiTheme="minorHAnsi" w:cstheme="minorHAnsi"/>
                <w:sz w:val="22"/>
                <w:szCs w:val="22"/>
              </w:rPr>
            </w:pPr>
          </w:p>
        </w:tc>
      </w:tr>
      <w:tr w:rsidR="006D3E71" w:rsidRPr="006C7AD2" w14:paraId="2542BEF8" w14:textId="77777777" w:rsidTr="00787E0B">
        <w:trPr>
          <w:cantSplit/>
          <w:trHeight w:val="626"/>
        </w:trPr>
        <w:tc>
          <w:tcPr>
            <w:tcW w:w="2358" w:type="dxa"/>
            <w:vAlign w:val="center"/>
          </w:tcPr>
          <w:p w14:paraId="393D3B78" w14:textId="77777777" w:rsidR="006D3E71" w:rsidRPr="006C7AD2" w:rsidRDefault="006D3E71" w:rsidP="00787E0B">
            <w:pPr>
              <w:spacing w:line="360" w:lineRule="auto"/>
              <w:rPr>
                <w:rFonts w:asciiTheme="minorHAnsi" w:hAnsiTheme="minorHAnsi" w:cstheme="minorHAnsi"/>
                <w:sz w:val="22"/>
                <w:szCs w:val="22"/>
              </w:rPr>
            </w:pPr>
          </w:p>
        </w:tc>
        <w:tc>
          <w:tcPr>
            <w:tcW w:w="3960" w:type="dxa"/>
            <w:vAlign w:val="center"/>
          </w:tcPr>
          <w:p w14:paraId="7D1F4088" w14:textId="77777777" w:rsidR="006D3E71" w:rsidRPr="006C7AD2" w:rsidRDefault="006D3E71" w:rsidP="00787E0B">
            <w:pPr>
              <w:spacing w:line="360" w:lineRule="auto"/>
              <w:rPr>
                <w:rFonts w:asciiTheme="minorHAnsi" w:hAnsiTheme="minorHAnsi" w:cstheme="minorHAnsi"/>
                <w:sz w:val="22"/>
                <w:szCs w:val="22"/>
              </w:rPr>
            </w:pPr>
          </w:p>
        </w:tc>
        <w:tc>
          <w:tcPr>
            <w:tcW w:w="1980" w:type="dxa"/>
            <w:vAlign w:val="center"/>
          </w:tcPr>
          <w:p w14:paraId="32FBAEB9" w14:textId="77777777" w:rsidR="006D3E71" w:rsidRPr="006C7AD2" w:rsidRDefault="006D3E71" w:rsidP="00787E0B">
            <w:pPr>
              <w:spacing w:line="360" w:lineRule="auto"/>
              <w:rPr>
                <w:rFonts w:asciiTheme="minorHAnsi" w:hAnsiTheme="minorHAnsi" w:cstheme="minorHAnsi"/>
                <w:sz w:val="22"/>
                <w:szCs w:val="22"/>
              </w:rPr>
            </w:pPr>
          </w:p>
        </w:tc>
        <w:tc>
          <w:tcPr>
            <w:tcW w:w="1591" w:type="dxa"/>
            <w:vAlign w:val="center"/>
          </w:tcPr>
          <w:p w14:paraId="7C6AB8DC" w14:textId="77777777" w:rsidR="006D3E71" w:rsidRPr="006C7AD2" w:rsidRDefault="006D3E71" w:rsidP="00787E0B">
            <w:pPr>
              <w:spacing w:line="360" w:lineRule="auto"/>
              <w:rPr>
                <w:rFonts w:asciiTheme="minorHAnsi" w:hAnsiTheme="minorHAnsi" w:cstheme="minorHAnsi"/>
                <w:sz w:val="22"/>
                <w:szCs w:val="22"/>
              </w:rPr>
            </w:pPr>
          </w:p>
        </w:tc>
      </w:tr>
      <w:tr w:rsidR="006D3E71" w:rsidRPr="006C7AD2" w14:paraId="4C95F7CB" w14:textId="77777777" w:rsidTr="00787E0B">
        <w:trPr>
          <w:cantSplit/>
          <w:trHeight w:val="630"/>
        </w:trPr>
        <w:tc>
          <w:tcPr>
            <w:tcW w:w="2358" w:type="dxa"/>
            <w:vAlign w:val="center"/>
          </w:tcPr>
          <w:p w14:paraId="0CA4EB11" w14:textId="77777777" w:rsidR="006D3E71" w:rsidRPr="006C7AD2" w:rsidRDefault="006D3E71" w:rsidP="00787E0B">
            <w:pPr>
              <w:spacing w:line="360" w:lineRule="auto"/>
              <w:rPr>
                <w:rFonts w:asciiTheme="minorHAnsi" w:hAnsiTheme="minorHAnsi" w:cstheme="minorHAnsi"/>
                <w:sz w:val="22"/>
                <w:szCs w:val="22"/>
              </w:rPr>
            </w:pPr>
          </w:p>
        </w:tc>
        <w:tc>
          <w:tcPr>
            <w:tcW w:w="3960" w:type="dxa"/>
            <w:vAlign w:val="center"/>
          </w:tcPr>
          <w:p w14:paraId="2DDA9CC8" w14:textId="77777777" w:rsidR="006D3E71" w:rsidRPr="006C7AD2" w:rsidRDefault="006D3E71" w:rsidP="00787E0B">
            <w:pPr>
              <w:spacing w:line="360" w:lineRule="auto"/>
              <w:rPr>
                <w:rFonts w:asciiTheme="minorHAnsi" w:hAnsiTheme="minorHAnsi" w:cstheme="minorHAnsi"/>
                <w:sz w:val="22"/>
                <w:szCs w:val="22"/>
              </w:rPr>
            </w:pPr>
          </w:p>
        </w:tc>
        <w:tc>
          <w:tcPr>
            <w:tcW w:w="1980" w:type="dxa"/>
            <w:vAlign w:val="center"/>
          </w:tcPr>
          <w:p w14:paraId="36BD6193" w14:textId="77777777" w:rsidR="006D3E71" w:rsidRPr="006C7AD2" w:rsidRDefault="006D3E71" w:rsidP="00787E0B">
            <w:pPr>
              <w:spacing w:line="360" w:lineRule="auto"/>
              <w:rPr>
                <w:rFonts w:asciiTheme="minorHAnsi" w:hAnsiTheme="minorHAnsi" w:cstheme="minorHAnsi"/>
                <w:sz w:val="22"/>
                <w:szCs w:val="22"/>
              </w:rPr>
            </w:pPr>
          </w:p>
        </w:tc>
        <w:tc>
          <w:tcPr>
            <w:tcW w:w="1591" w:type="dxa"/>
            <w:vAlign w:val="center"/>
          </w:tcPr>
          <w:p w14:paraId="1A5511BB" w14:textId="77777777" w:rsidR="006D3E71" w:rsidRPr="006C7AD2" w:rsidRDefault="006D3E71" w:rsidP="00787E0B">
            <w:pPr>
              <w:spacing w:line="360" w:lineRule="auto"/>
              <w:rPr>
                <w:rFonts w:asciiTheme="minorHAnsi" w:hAnsiTheme="minorHAnsi" w:cstheme="minorHAnsi"/>
                <w:sz w:val="22"/>
                <w:szCs w:val="22"/>
              </w:rPr>
            </w:pPr>
          </w:p>
        </w:tc>
      </w:tr>
    </w:tbl>
    <w:p w14:paraId="304FFDD0" w14:textId="16C18BAF" w:rsidR="006D3E71" w:rsidRPr="006C7AD2" w:rsidRDefault="006D3E71" w:rsidP="006D3E71">
      <w:pPr>
        <w:tabs>
          <w:tab w:val="left" w:pos="2085"/>
        </w:tabs>
        <w:rPr>
          <w:rFonts w:asciiTheme="minorHAnsi" w:hAnsiTheme="minorHAnsi" w:cstheme="minorHAnsi"/>
          <w:sz w:val="24"/>
          <w:szCs w:val="24"/>
        </w:rPr>
      </w:pPr>
    </w:p>
    <w:p w14:paraId="36495CA5" w14:textId="77777777" w:rsidR="00AE2441" w:rsidRPr="006C7AD2" w:rsidRDefault="00AE2441" w:rsidP="00AE2441">
      <w:pPr>
        <w:pStyle w:val="ListParagraph"/>
        <w:numPr>
          <w:ilvl w:val="1"/>
          <w:numId w:val="5"/>
        </w:numPr>
        <w:spacing w:line="276" w:lineRule="auto"/>
        <w:ind w:left="360"/>
        <w:contextualSpacing/>
        <w:jc w:val="both"/>
        <w:rPr>
          <w:rFonts w:asciiTheme="minorHAnsi" w:hAnsiTheme="minorHAnsi" w:cstheme="minorHAnsi"/>
          <w:sz w:val="18"/>
          <w:szCs w:val="18"/>
        </w:rPr>
      </w:pPr>
      <w:r w:rsidRPr="006C7AD2">
        <w:rPr>
          <w:rFonts w:asciiTheme="minorHAnsi" w:hAnsiTheme="minorHAnsi" w:cstheme="minorHAnsi"/>
          <w:sz w:val="18"/>
          <w:szCs w:val="18"/>
          <w:lang w:val="fr"/>
        </w:rPr>
        <w:t>Glossaire</w:t>
      </w:r>
    </w:p>
    <w:tbl>
      <w:tblPr>
        <w:tblStyle w:val="TableGrid"/>
        <w:tblW w:w="8550" w:type="dxa"/>
        <w:tblInd w:w="85" w:type="dxa"/>
        <w:tblLayout w:type="fixed"/>
        <w:tblLook w:val="04A0" w:firstRow="1" w:lastRow="0" w:firstColumn="1" w:lastColumn="0" w:noHBand="0" w:noVBand="1"/>
      </w:tblPr>
      <w:tblGrid>
        <w:gridCol w:w="1278"/>
        <w:gridCol w:w="4110"/>
        <w:gridCol w:w="3162"/>
      </w:tblGrid>
      <w:tr w:rsidR="00AE2441" w:rsidRPr="006C7AD2" w14:paraId="66BD1D53" w14:textId="77777777" w:rsidTr="00B823C2">
        <w:trPr>
          <w:trHeight w:val="263"/>
        </w:trPr>
        <w:tc>
          <w:tcPr>
            <w:tcW w:w="1278" w:type="dxa"/>
            <w:shd w:val="clear" w:color="auto" w:fill="F2F2F2" w:themeFill="background1" w:themeFillShade="F2"/>
          </w:tcPr>
          <w:p w14:paraId="3773FAE9" w14:textId="77777777" w:rsidR="00AE2441" w:rsidRPr="006C7AD2" w:rsidRDefault="00AE2441" w:rsidP="00B823C2">
            <w:pPr>
              <w:ind w:left="360"/>
              <w:jc w:val="both"/>
              <w:rPr>
                <w:rFonts w:asciiTheme="minorHAnsi" w:hAnsiTheme="minorHAnsi" w:cstheme="minorHAnsi"/>
                <w:b/>
                <w:i/>
                <w:sz w:val="18"/>
                <w:szCs w:val="18"/>
              </w:rPr>
            </w:pPr>
            <w:r w:rsidRPr="006C7AD2">
              <w:rPr>
                <w:rFonts w:asciiTheme="minorHAnsi" w:hAnsiTheme="minorHAnsi" w:cstheme="minorHAnsi"/>
                <w:b/>
                <w:i/>
                <w:sz w:val="18"/>
                <w:szCs w:val="18"/>
                <w:lang w:val="fr"/>
              </w:rPr>
              <w:t>Vivant</w:t>
            </w:r>
          </w:p>
        </w:tc>
        <w:tc>
          <w:tcPr>
            <w:tcW w:w="4110" w:type="dxa"/>
            <w:shd w:val="clear" w:color="auto" w:fill="F2F2F2" w:themeFill="background1" w:themeFillShade="F2"/>
          </w:tcPr>
          <w:p w14:paraId="776D95BB" w14:textId="77777777" w:rsidR="00AE2441" w:rsidRPr="006C7AD2" w:rsidRDefault="00AE2441" w:rsidP="00B823C2">
            <w:pPr>
              <w:jc w:val="both"/>
              <w:rPr>
                <w:rFonts w:asciiTheme="minorHAnsi" w:hAnsiTheme="minorHAnsi" w:cstheme="minorHAnsi"/>
                <w:b/>
                <w:i/>
                <w:sz w:val="18"/>
                <w:szCs w:val="18"/>
                <w:lang w:val="fr-FR"/>
              </w:rPr>
            </w:pPr>
            <w:r w:rsidRPr="006C7AD2">
              <w:rPr>
                <w:rFonts w:asciiTheme="minorHAnsi" w:hAnsiTheme="minorHAnsi" w:cstheme="minorHAnsi"/>
                <w:b/>
                <w:i/>
                <w:sz w:val="18"/>
                <w:szCs w:val="18"/>
                <w:lang w:val="fr"/>
              </w:rPr>
              <w:t>Knockdown (enregistré 60 minutes après l’exposition)</w:t>
            </w:r>
          </w:p>
        </w:tc>
        <w:tc>
          <w:tcPr>
            <w:tcW w:w="3162" w:type="dxa"/>
            <w:shd w:val="clear" w:color="auto" w:fill="F2F2F2" w:themeFill="background1" w:themeFillShade="F2"/>
          </w:tcPr>
          <w:p w14:paraId="42162603" w14:textId="77777777" w:rsidR="00AE2441" w:rsidRPr="006C7AD2" w:rsidRDefault="00AE2441" w:rsidP="00B823C2">
            <w:pPr>
              <w:jc w:val="both"/>
              <w:rPr>
                <w:rFonts w:asciiTheme="minorHAnsi" w:hAnsiTheme="minorHAnsi" w:cstheme="minorHAnsi"/>
                <w:b/>
                <w:i/>
                <w:sz w:val="18"/>
                <w:szCs w:val="18"/>
                <w:lang w:val="fr-FR"/>
              </w:rPr>
            </w:pPr>
            <w:r w:rsidRPr="006C7AD2">
              <w:rPr>
                <w:rFonts w:asciiTheme="minorHAnsi" w:hAnsiTheme="minorHAnsi" w:cstheme="minorHAnsi"/>
                <w:b/>
                <w:i/>
                <w:sz w:val="18"/>
                <w:szCs w:val="18"/>
                <w:lang w:val="fr"/>
              </w:rPr>
              <w:t>Mort (enregistré 24 heures après l’exposition)</w:t>
            </w:r>
          </w:p>
        </w:tc>
      </w:tr>
      <w:tr w:rsidR="00AE2441" w:rsidRPr="006C7AD2" w14:paraId="41578823" w14:textId="77777777" w:rsidTr="00B823C2">
        <w:trPr>
          <w:trHeight w:val="1670"/>
        </w:trPr>
        <w:tc>
          <w:tcPr>
            <w:tcW w:w="1278" w:type="dxa"/>
            <w:shd w:val="clear" w:color="auto" w:fill="auto"/>
          </w:tcPr>
          <w:p w14:paraId="001AEA00" w14:textId="77777777" w:rsidR="00AE2441" w:rsidRPr="006C7AD2" w:rsidRDefault="00AE2441" w:rsidP="00B823C2">
            <w:pPr>
              <w:jc w:val="both"/>
              <w:rPr>
                <w:rFonts w:asciiTheme="minorHAnsi" w:hAnsiTheme="minorHAnsi" w:cstheme="minorHAnsi"/>
                <w:sz w:val="18"/>
                <w:szCs w:val="18"/>
                <w:lang w:val="fr-FR"/>
              </w:rPr>
            </w:pPr>
            <w:r w:rsidRPr="006C7AD2">
              <w:rPr>
                <w:rFonts w:asciiTheme="minorHAnsi" w:hAnsiTheme="minorHAnsi" w:cstheme="minorHAnsi"/>
                <w:sz w:val="18"/>
                <w:szCs w:val="18"/>
                <w:lang w:val="fr"/>
              </w:rPr>
              <w:t>-Peut à la fois se tenir debout et voler d’une manière coordonnée</w:t>
            </w:r>
          </w:p>
        </w:tc>
        <w:tc>
          <w:tcPr>
            <w:tcW w:w="4110" w:type="dxa"/>
            <w:shd w:val="clear" w:color="auto" w:fill="auto"/>
          </w:tcPr>
          <w:p w14:paraId="238FA43F" w14:textId="77777777" w:rsidR="00AE2441" w:rsidRPr="006C7AD2" w:rsidRDefault="00AE2441" w:rsidP="00B823C2">
            <w:pPr>
              <w:jc w:val="both"/>
              <w:rPr>
                <w:rFonts w:asciiTheme="minorHAnsi" w:hAnsiTheme="minorHAnsi" w:cstheme="minorHAnsi"/>
                <w:sz w:val="18"/>
                <w:szCs w:val="18"/>
                <w:lang w:val="fr-FR"/>
              </w:rPr>
            </w:pPr>
            <w:r w:rsidRPr="006C7AD2">
              <w:rPr>
                <w:rFonts w:asciiTheme="minorHAnsi" w:hAnsiTheme="minorHAnsi" w:cstheme="minorHAnsi"/>
                <w:sz w:val="18"/>
                <w:szCs w:val="18"/>
                <w:lang w:val="fr"/>
              </w:rPr>
              <w:t xml:space="preserve">-Tout moustique qui ne peut pas se tenir debout (par exemple, a 1 ou 2 pattes) </w:t>
            </w:r>
          </w:p>
          <w:p w14:paraId="589CB8BD" w14:textId="77777777" w:rsidR="00AE2441" w:rsidRPr="006C7AD2" w:rsidRDefault="00AE2441" w:rsidP="00B823C2">
            <w:pPr>
              <w:jc w:val="both"/>
              <w:rPr>
                <w:rFonts w:asciiTheme="minorHAnsi" w:hAnsiTheme="minorHAnsi" w:cstheme="minorHAnsi"/>
                <w:b/>
                <w:i/>
                <w:sz w:val="18"/>
                <w:szCs w:val="18"/>
                <w:lang w:val="fr-FR"/>
              </w:rPr>
            </w:pPr>
            <w:r w:rsidRPr="006C7AD2">
              <w:rPr>
                <w:rFonts w:asciiTheme="minorHAnsi" w:hAnsiTheme="minorHAnsi" w:cstheme="minorHAnsi"/>
                <w:sz w:val="18"/>
                <w:szCs w:val="18"/>
                <w:lang w:val="fr"/>
              </w:rPr>
              <w:t xml:space="preserve">-Tout moustique qui ne peut pas voler de manière coordonnée </w:t>
            </w:r>
          </w:p>
          <w:p w14:paraId="0F680733" w14:textId="77777777" w:rsidR="00AE2441" w:rsidRPr="006C7AD2" w:rsidRDefault="00AE2441" w:rsidP="00B823C2">
            <w:pPr>
              <w:jc w:val="both"/>
              <w:rPr>
                <w:rFonts w:asciiTheme="minorHAnsi" w:hAnsiTheme="minorHAnsi" w:cstheme="minorHAnsi"/>
                <w:b/>
                <w:i/>
                <w:sz w:val="18"/>
                <w:szCs w:val="18"/>
                <w:lang w:val="fr-FR"/>
              </w:rPr>
            </w:pPr>
            <w:r w:rsidRPr="006C7AD2">
              <w:rPr>
                <w:rFonts w:asciiTheme="minorHAnsi" w:hAnsiTheme="minorHAnsi" w:cstheme="minorHAnsi"/>
                <w:sz w:val="18"/>
                <w:szCs w:val="18"/>
                <w:lang w:val="fr"/>
              </w:rPr>
              <w:t xml:space="preserve">-Un moustique qui se trouve sur le dos, les jambes et les ailes en mouvement, mais incapable de décoller </w:t>
            </w:r>
          </w:p>
          <w:p w14:paraId="24E8EF85" w14:textId="48FC8AAF" w:rsidR="00AE2441" w:rsidRPr="006C7AD2" w:rsidRDefault="00AE2441" w:rsidP="00B823C2">
            <w:pPr>
              <w:jc w:val="both"/>
              <w:rPr>
                <w:rFonts w:asciiTheme="minorHAnsi" w:hAnsiTheme="minorHAnsi" w:cstheme="minorHAnsi"/>
                <w:sz w:val="18"/>
                <w:szCs w:val="18"/>
                <w:lang w:val="fr-FR"/>
              </w:rPr>
            </w:pPr>
            <w:r w:rsidRPr="006C7AD2">
              <w:rPr>
                <w:rFonts w:asciiTheme="minorHAnsi" w:hAnsiTheme="minorHAnsi" w:cstheme="minorHAnsi"/>
                <w:sz w:val="18"/>
                <w:szCs w:val="18"/>
                <w:lang w:val="fr"/>
              </w:rPr>
              <w:t xml:space="preserve"> -Un moustique qui peut se tenir debout et </w:t>
            </w:r>
            <w:proofErr w:type="spellStart"/>
            <w:r w:rsidR="00420960" w:rsidRPr="006C7AD2">
              <w:rPr>
                <w:rFonts w:asciiTheme="minorHAnsi" w:hAnsiTheme="minorHAnsi" w:cstheme="minorHAnsi"/>
                <w:sz w:val="18"/>
                <w:szCs w:val="18"/>
                <w:lang w:val="fr"/>
              </w:rPr>
              <w:t>decoller</w:t>
            </w:r>
            <w:proofErr w:type="spellEnd"/>
            <w:r w:rsidRPr="006C7AD2">
              <w:rPr>
                <w:rFonts w:asciiTheme="minorHAnsi" w:hAnsiTheme="minorHAnsi" w:cstheme="minorHAnsi"/>
                <w:sz w:val="18"/>
                <w:szCs w:val="18"/>
                <w:lang w:val="fr"/>
              </w:rPr>
              <w:t xml:space="preserve"> brièvement, mais tombe immédiatement </w:t>
            </w:r>
          </w:p>
        </w:tc>
        <w:tc>
          <w:tcPr>
            <w:tcW w:w="3162" w:type="dxa"/>
            <w:shd w:val="clear" w:color="auto" w:fill="auto"/>
          </w:tcPr>
          <w:p w14:paraId="17397971" w14:textId="77777777" w:rsidR="00AE2441" w:rsidRPr="006C7AD2" w:rsidRDefault="00AE2441" w:rsidP="00B823C2">
            <w:pPr>
              <w:jc w:val="both"/>
              <w:rPr>
                <w:rFonts w:asciiTheme="minorHAnsi" w:hAnsiTheme="minorHAnsi" w:cstheme="minorHAnsi"/>
                <w:b/>
                <w:i/>
                <w:sz w:val="18"/>
                <w:szCs w:val="18"/>
                <w:lang w:val="fr-FR"/>
              </w:rPr>
            </w:pPr>
            <w:r w:rsidRPr="006C7AD2">
              <w:rPr>
                <w:rFonts w:asciiTheme="minorHAnsi" w:hAnsiTheme="minorHAnsi" w:cstheme="minorHAnsi"/>
                <w:sz w:val="18"/>
                <w:szCs w:val="18"/>
                <w:lang w:val="fr"/>
              </w:rPr>
              <w:t xml:space="preserve">-Aucun signe de </w:t>
            </w:r>
            <w:proofErr w:type="gramStart"/>
            <w:r w:rsidRPr="006C7AD2">
              <w:rPr>
                <w:rFonts w:asciiTheme="minorHAnsi" w:hAnsiTheme="minorHAnsi" w:cstheme="minorHAnsi"/>
                <w:sz w:val="18"/>
                <w:szCs w:val="18"/>
                <w:lang w:val="fr"/>
              </w:rPr>
              <w:t>vie:</w:t>
            </w:r>
            <w:proofErr w:type="gramEnd"/>
            <w:r w:rsidRPr="006C7AD2">
              <w:rPr>
                <w:rFonts w:asciiTheme="minorHAnsi" w:hAnsiTheme="minorHAnsi" w:cstheme="minorHAnsi"/>
                <w:sz w:val="18"/>
                <w:szCs w:val="18"/>
                <w:lang w:val="fr"/>
              </w:rPr>
              <w:t xml:space="preserve"> immobile; ne peut pas supporter </w:t>
            </w:r>
          </w:p>
          <w:p w14:paraId="12F49967" w14:textId="77777777" w:rsidR="00AE2441" w:rsidRPr="006C7AD2" w:rsidRDefault="00AE2441" w:rsidP="00B823C2">
            <w:pPr>
              <w:jc w:val="both"/>
              <w:rPr>
                <w:rFonts w:asciiTheme="minorHAnsi" w:hAnsiTheme="minorHAnsi" w:cstheme="minorHAnsi"/>
                <w:b/>
                <w:i/>
                <w:sz w:val="18"/>
                <w:szCs w:val="18"/>
                <w:lang w:val="fr-FR"/>
              </w:rPr>
            </w:pPr>
          </w:p>
          <w:p w14:paraId="4CADC47B" w14:textId="77777777" w:rsidR="00AE2441" w:rsidRPr="006C7AD2" w:rsidRDefault="00AE2441" w:rsidP="00B823C2">
            <w:pPr>
              <w:jc w:val="both"/>
              <w:rPr>
                <w:rFonts w:asciiTheme="minorHAnsi" w:hAnsiTheme="minorHAnsi" w:cstheme="minorHAnsi"/>
                <w:sz w:val="18"/>
                <w:szCs w:val="18"/>
                <w:lang w:val="fr-FR"/>
              </w:rPr>
            </w:pPr>
            <w:r w:rsidRPr="006C7AD2">
              <w:rPr>
                <w:rFonts w:asciiTheme="minorHAnsi" w:hAnsiTheme="minorHAnsi" w:cstheme="minorHAnsi"/>
                <w:sz w:val="18"/>
                <w:szCs w:val="18"/>
                <w:lang w:val="fr"/>
              </w:rPr>
              <w:t xml:space="preserve">-Un moustique qui se trouve sur le dos, les jambes et les ailes en mouvement, mais incapable de décoller </w:t>
            </w:r>
          </w:p>
        </w:tc>
      </w:tr>
    </w:tbl>
    <w:p w14:paraId="560E7E4E" w14:textId="77777777" w:rsidR="00AE2441" w:rsidRPr="006C7AD2" w:rsidRDefault="00AE2441" w:rsidP="00AE2441">
      <w:pPr>
        <w:spacing w:line="276" w:lineRule="auto"/>
        <w:jc w:val="both"/>
        <w:rPr>
          <w:rFonts w:asciiTheme="minorHAnsi" w:hAnsiTheme="minorHAnsi" w:cstheme="minorHAnsi"/>
          <w:b/>
          <w:sz w:val="18"/>
          <w:szCs w:val="18"/>
          <w:lang w:val="fr-FR"/>
        </w:rPr>
      </w:pPr>
      <w:r w:rsidRPr="006C7AD2">
        <w:rPr>
          <w:rFonts w:asciiTheme="minorHAnsi" w:hAnsiTheme="minorHAnsi" w:cstheme="minorHAnsi"/>
          <w:b/>
          <w:sz w:val="18"/>
          <w:szCs w:val="18"/>
          <w:lang w:val="fr"/>
        </w:rPr>
        <w:t>Tableau 1. Classification des moustiques adultes comme vivants, abattus ou morts dans les bio-</w:t>
      </w:r>
      <w:proofErr w:type="spellStart"/>
      <w:r w:rsidRPr="006C7AD2">
        <w:rPr>
          <w:rFonts w:asciiTheme="minorHAnsi" w:hAnsiTheme="minorHAnsi" w:cstheme="minorHAnsi"/>
          <w:b/>
          <w:sz w:val="18"/>
          <w:szCs w:val="18"/>
          <w:lang w:val="fr"/>
        </w:rPr>
        <w:t>assays</w:t>
      </w:r>
      <w:proofErr w:type="spellEnd"/>
      <w:r w:rsidRPr="006C7AD2">
        <w:rPr>
          <w:rFonts w:asciiTheme="minorHAnsi" w:hAnsiTheme="minorHAnsi" w:cstheme="minorHAnsi"/>
          <w:b/>
          <w:sz w:val="18"/>
          <w:szCs w:val="18"/>
          <w:lang w:val="fr"/>
        </w:rPr>
        <w:t xml:space="preserve"> de phase I OMS</w:t>
      </w:r>
    </w:p>
    <w:p w14:paraId="1A186E3A" w14:textId="77777777" w:rsidR="00AE2441" w:rsidRPr="006C7AD2" w:rsidRDefault="00AE2441" w:rsidP="006D3E71">
      <w:pPr>
        <w:tabs>
          <w:tab w:val="left" w:pos="2085"/>
        </w:tabs>
        <w:rPr>
          <w:rFonts w:asciiTheme="minorHAnsi" w:hAnsiTheme="minorHAnsi" w:cstheme="minorHAnsi"/>
          <w:sz w:val="24"/>
          <w:szCs w:val="24"/>
          <w:lang w:val="fr-FR"/>
        </w:rPr>
      </w:pPr>
    </w:p>
    <w:p w14:paraId="07C8F0F4" w14:textId="77777777" w:rsidR="006D3E71" w:rsidRPr="006C7AD2" w:rsidRDefault="006D3E71" w:rsidP="006D3E71">
      <w:pPr>
        <w:numPr>
          <w:ilvl w:val="0"/>
          <w:numId w:val="1"/>
        </w:numPr>
        <w:spacing w:line="360" w:lineRule="auto"/>
        <w:rPr>
          <w:rFonts w:asciiTheme="minorHAnsi" w:hAnsiTheme="minorHAnsi" w:cstheme="minorHAnsi"/>
          <w:b/>
          <w:bCs/>
          <w:caps/>
          <w:sz w:val="24"/>
          <w:szCs w:val="24"/>
        </w:rPr>
      </w:pPr>
      <w:r w:rsidRPr="006C7AD2">
        <w:rPr>
          <w:rFonts w:asciiTheme="minorHAnsi" w:hAnsiTheme="minorHAnsi" w:cstheme="minorHAnsi"/>
          <w:b/>
          <w:bCs/>
          <w:caps/>
          <w:sz w:val="24"/>
          <w:szCs w:val="24"/>
          <w:lang w:val="fr"/>
        </w:rPr>
        <w:t>But</w:t>
      </w:r>
    </w:p>
    <w:p w14:paraId="42D072B1" w14:textId="438C41E5" w:rsidR="006D3E71" w:rsidRPr="006C7AD2" w:rsidRDefault="006D3E71" w:rsidP="006D3E71">
      <w:pPr>
        <w:rPr>
          <w:rFonts w:asciiTheme="minorHAnsi" w:hAnsiTheme="minorHAnsi" w:cstheme="minorHAnsi"/>
          <w:sz w:val="22"/>
          <w:szCs w:val="22"/>
          <w:lang w:val="fr"/>
        </w:rPr>
      </w:pPr>
      <w:r w:rsidRPr="006C7AD2">
        <w:rPr>
          <w:rFonts w:asciiTheme="minorHAnsi" w:hAnsiTheme="minorHAnsi" w:cstheme="minorHAnsi"/>
          <w:sz w:val="22"/>
          <w:szCs w:val="22"/>
          <w:lang w:val="fr"/>
        </w:rPr>
        <w:t xml:space="preserve">Ce SOP décrit les procédures de réalisation des essais biologiques afin d’évaluer </w:t>
      </w:r>
      <w:proofErr w:type="gramStart"/>
      <w:r w:rsidRPr="006C7AD2">
        <w:rPr>
          <w:rFonts w:asciiTheme="minorHAnsi" w:hAnsiTheme="minorHAnsi" w:cstheme="minorHAnsi"/>
          <w:sz w:val="22"/>
          <w:szCs w:val="22"/>
          <w:lang w:val="fr"/>
        </w:rPr>
        <w:t xml:space="preserve">l’efficacité  </w:t>
      </w:r>
      <w:r w:rsidR="001E0454" w:rsidRPr="006C7AD2">
        <w:rPr>
          <w:rFonts w:asciiTheme="minorHAnsi" w:hAnsiTheme="minorHAnsi" w:cstheme="minorHAnsi"/>
          <w:sz w:val="22"/>
          <w:szCs w:val="22"/>
          <w:lang w:val="fr"/>
        </w:rPr>
        <w:t>résiduelle</w:t>
      </w:r>
      <w:proofErr w:type="gramEnd"/>
      <w:r w:rsidR="001E0454" w:rsidRPr="006C7AD2">
        <w:rPr>
          <w:rFonts w:asciiTheme="minorHAnsi" w:hAnsiTheme="minorHAnsi" w:cstheme="minorHAnsi"/>
          <w:sz w:val="22"/>
          <w:szCs w:val="22"/>
          <w:lang w:val="fr"/>
        </w:rPr>
        <w:t xml:space="preserve"> </w:t>
      </w:r>
      <w:r w:rsidRPr="006C7AD2">
        <w:rPr>
          <w:rFonts w:asciiTheme="minorHAnsi" w:hAnsiTheme="minorHAnsi" w:cstheme="minorHAnsi"/>
          <w:sz w:val="22"/>
          <w:szCs w:val="22"/>
          <w:lang w:val="fr"/>
        </w:rPr>
        <w:t>de l’</w:t>
      </w:r>
      <w:proofErr w:type="spellStart"/>
      <w:r w:rsidRPr="006C7AD2">
        <w:rPr>
          <w:rFonts w:asciiTheme="minorHAnsi" w:hAnsiTheme="minorHAnsi" w:cstheme="minorHAnsi"/>
          <w:sz w:val="22"/>
          <w:szCs w:val="22"/>
          <w:lang w:val="fr"/>
        </w:rPr>
        <w:t>alphacyperméthrine</w:t>
      </w:r>
      <w:proofErr w:type="spellEnd"/>
      <w:r w:rsidRPr="006C7AD2">
        <w:rPr>
          <w:rFonts w:asciiTheme="minorHAnsi" w:hAnsiTheme="minorHAnsi" w:cstheme="minorHAnsi"/>
          <w:sz w:val="22"/>
          <w:szCs w:val="22"/>
          <w:lang w:val="fr"/>
        </w:rPr>
        <w:t xml:space="preserve"> et</w:t>
      </w:r>
      <w:r w:rsidR="00FE66AB" w:rsidRPr="006C7AD2">
        <w:rPr>
          <w:rFonts w:asciiTheme="minorHAnsi" w:hAnsiTheme="minorHAnsi" w:cstheme="minorHAnsi"/>
          <w:sz w:val="22"/>
          <w:szCs w:val="22"/>
          <w:lang w:val="fr"/>
        </w:rPr>
        <w:t xml:space="preserve"> </w:t>
      </w:r>
      <w:r w:rsidRPr="006C7AD2">
        <w:rPr>
          <w:rFonts w:asciiTheme="minorHAnsi" w:hAnsiTheme="minorHAnsi" w:cstheme="minorHAnsi"/>
          <w:sz w:val="22"/>
          <w:szCs w:val="22"/>
          <w:lang w:val="fr"/>
        </w:rPr>
        <w:t xml:space="preserve">de </w:t>
      </w:r>
      <w:proofErr w:type="spellStart"/>
      <w:r w:rsidR="003526DA" w:rsidRPr="006C7AD2">
        <w:rPr>
          <w:rFonts w:asciiTheme="minorHAnsi" w:hAnsiTheme="minorHAnsi" w:cstheme="minorHAnsi"/>
          <w:sz w:val="22"/>
          <w:szCs w:val="22"/>
          <w:lang w:val="fr"/>
        </w:rPr>
        <w:t>chlorfenapyr</w:t>
      </w:r>
      <w:proofErr w:type="spellEnd"/>
      <w:r w:rsidR="003526DA" w:rsidRPr="006C7AD2">
        <w:rPr>
          <w:rFonts w:asciiTheme="minorHAnsi" w:hAnsiTheme="minorHAnsi" w:cstheme="minorHAnsi"/>
          <w:sz w:val="22"/>
          <w:szCs w:val="22"/>
          <w:lang w:val="fr"/>
        </w:rPr>
        <w:t xml:space="preserve"> </w:t>
      </w:r>
      <w:r w:rsidRPr="006C7AD2">
        <w:rPr>
          <w:rFonts w:asciiTheme="minorHAnsi" w:hAnsiTheme="minorHAnsi" w:cstheme="minorHAnsi"/>
          <w:sz w:val="22"/>
          <w:szCs w:val="22"/>
          <w:lang w:val="fr"/>
        </w:rPr>
        <w:t xml:space="preserve">sur les </w:t>
      </w:r>
      <w:r w:rsidR="003526DA" w:rsidRPr="006C7AD2">
        <w:rPr>
          <w:rFonts w:asciiTheme="minorHAnsi" w:hAnsiTheme="minorHAnsi" w:cstheme="minorHAnsi"/>
          <w:sz w:val="22"/>
          <w:szCs w:val="22"/>
          <w:lang w:val="fr"/>
        </w:rPr>
        <w:t>moustiquaire</w:t>
      </w:r>
      <w:r w:rsidRPr="006C7AD2">
        <w:rPr>
          <w:rFonts w:asciiTheme="minorHAnsi" w:hAnsiTheme="minorHAnsi" w:cstheme="minorHAnsi"/>
          <w:sz w:val="22"/>
          <w:szCs w:val="22"/>
          <w:lang w:val="fr"/>
        </w:rPr>
        <w:t xml:space="preserve">s </w:t>
      </w:r>
      <w:proofErr w:type="spellStart"/>
      <w:r w:rsidRPr="006C7AD2">
        <w:rPr>
          <w:rFonts w:asciiTheme="minorHAnsi" w:hAnsiTheme="minorHAnsi" w:cstheme="minorHAnsi"/>
          <w:sz w:val="22"/>
          <w:szCs w:val="22"/>
          <w:lang w:val="fr"/>
        </w:rPr>
        <w:t>Interceptor</w:t>
      </w:r>
      <w:proofErr w:type="spellEnd"/>
      <w:r w:rsidRPr="006C7AD2">
        <w:rPr>
          <w:rFonts w:asciiTheme="minorHAnsi" w:hAnsiTheme="minorHAnsi" w:cstheme="minorHAnsi"/>
          <w:sz w:val="22"/>
          <w:szCs w:val="22"/>
          <w:lang w:val="fr"/>
        </w:rPr>
        <w:t xml:space="preserve"> G2. </w:t>
      </w:r>
      <w:r w:rsidR="00265A33" w:rsidRPr="006C7AD2">
        <w:rPr>
          <w:rFonts w:asciiTheme="minorHAnsi" w:hAnsiTheme="minorHAnsi" w:cstheme="minorHAnsi"/>
          <w:sz w:val="22"/>
          <w:szCs w:val="22"/>
          <w:lang w:val="fr"/>
        </w:rPr>
        <w:t>La moustiquaire</w:t>
      </w:r>
      <w:r w:rsidRPr="006C7AD2">
        <w:rPr>
          <w:rFonts w:asciiTheme="minorHAnsi" w:hAnsiTheme="minorHAnsi" w:cstheme="minorHAnsi"/>
          <w:sz w:val="22"/>
          <w:szCs w:val="22"/>
          <w:lang w:val="fr"/>
        </w:rPr>
        <w:t xml:space="preserve"> </w:t>
      </w:r>
      <w:r w:rsidR="00265A33" w:rsidRPr="006C7AD2">
        <w:rPr>
          <w:rFonts w:asciiTheme="minorHAnsi" w:hAnsiTheme="minorHAnsi" w:cstheme="minorHAnsi"/>
          <w:sz w:val="22"/>
          <w:szCs w:val="22"/>
          <w:lang w:val="fr"/>
        </w:rPr>
        <w:t>imprégnée d</w:t>
      </w:r>
      <w:r w:rsidR="00265A33" w:rsidRPr="006C7AD2">
        <w:rPr>
          <w:rFonts w:asciiTheme="minorHAnsi" w:hAnsiTheme="minorHAnsi" w:cstheme="minorHAnsi"/>
          <w:sz w:val="22"/>
          <w:szCs w:val="22"/>
          <w:lang w:val="fr-FR"/>
        </w:rPr>
        <w:t>’</w:t>
      </w:r>
      <w:r w:rsidRPr="006C7AD2">
        <w:rPr>
          <w:rFonts w:asciiTheme="minorHAnsi" w:hAnsiTheme="minorHAnsi" w:cstheme="minorHAnsi"/>
          <w:sz w:val="22"/>
          <w:szCs w:val="22"/>
          <w:lang w:val="fr"/>
        </w:rPr>
        <w:t xml:space="preserve">insecticide de longue durée </w:t>
      </w:r>
      <w:proofErr w:type="spellStart"/>
      <w:r w:rsidRPr="006C7AD2">
        <w:rPr>
          <w:rFonts w:asciiTheme="minorHAnsi" w:hAnsiTheme="minorHAnsi" w:cstheme="minorHAnsi"/>
          <w:sz w:val="22"/>
          <w:szCs w:val="22"/>
          <w:lang w:val="fr"/>
        </w:rPr>
        <w:t>Interceptor</w:t>
      </w:r>
      <w:proofErr w:type="spellEnd"/>
      <w:r w:rsidRPr="006C7AD2">
        <w:rPr>
          <w:rFonts w:asciiTheme="minorHAnsi" w:hAnsiTheme="minorHAnsi" w:cstheme="minorHAnsi"/>
          <w:sz w:val="22"/>
          <w:szCs w:val="22"/>
          <w:lang w:val="fr"/>
        </w:rPr>
        <w:t xml:space="preserve"> G2 (BASF, Ludwigshafen) est </w:t>
      </w:r>
      <w:r w:rsidR="002B15A2" w:rsidRPr="006C7AD2">
        <w:rPr>
          <w:rFonts w:asciiTheme="minorHAnsi" w:hAnsiTheme="minorHAnsi" w:cstheme="minorHAnsi"/>
          <w:sz w:val="22"/>
          <w:szCs w:val="22"/>
          <w:lang w:val="fr"/>
        </w:rPr>
        <w:t xml:space="preserve">une moustiquaire </w:t>
      </w:r>
      <w:r w:rsidRPr="006C7AD2">
        <w:rPr>
          <w:rFonts w:asciiTheme="minorHAnsi" w:hAnsiTheme="minorHAnsi" w:cstheme="minorHAnsi"/>
          <w:sz w:val="22"/>
          <w:szCs w:val="22"/>
          <w:lang w:val="fr"/>
        </w:rPr>
        <w:t xml:space="preserve">en polyester </w:t>
      </w:r>
      <w:proofErr w:type="spellStart"/>
      <w:r w:rsidRPr="006C7AD2">
        <w:rPr>
          <w:rFonts w:asciiTheme="minorHAnsi" w:hAnsiTheme="minorHAnsi" w:cstheme="minorHAnsi"/>
          <w:sz w:val="22"/>
          <w:szCs w:val="22"/>
          <w:lang w:val="fr"/>
        </w:rPr>
        <w:t>multifilament</w:t>
      </w:r>
      <w:proofErr w:type="spellEnd"/>
      <w:r w:rsidRPr="006C7AD2">
        <w:rPr>
          <w:rFonts w:asciiTheme="minorHAnsi" w:hAnsiTheme="minorHAnsi" w:cstheme="minorHAnsi"/>
          <w:sz w:val="22"/>
          <w:szCs w:val="22"/>
          <w:lang w:val="fr"/>
        </w:rPr>
        <w:t xml:space="preserve"> produit avec un système de polymères exclusif. </w:t>
      </w:r>
      <w:r w:rsidR="00265A33" w:rsidRPr="006C7AD2">
        <w:rPr>
          <w:rFonts w:asciiTheme="minorHAnsi" w:hAnsiTheme="minorHAnsi" w:cstheme="minorHAnsi"/>
          <w:sz w:val="22"/>
          <w:szCs w:val="22"/>
          <w:lang w:val="fr"/>
        </w:rPr>
        <w:t>La moustiquaire</w:t>
      </w:r>
      <w:r w:rsidRPr="006C7AD2">
        <w:rPr>
          <w:rFonts w:asciiTheme="minorHAnsi" w:hAnsiTheme="minorHAnsi" w:cstheme="minorHAnsi"/>
          <w:sz w:val="22"/>
          <w:szCs w:val="22"/>
          <w:lang w:val="fr"/>
        </w:rPr>
        <w:t xml:space="preserve"> est recouvert de 200mg/m</w:t>
      </w:r>
      <w:proofErr w:type="gramStart"/>
      <w:r w:rsidRPr="006C7AD2">
        <w:rPr>
          <w:rFonts w:asciiTheme="minorHAnsi" w:hAnsiTheme="minorHAnsi" w:cstheme="minorHAnsi"/>
          <w:sz w:val="22"/>
          <w:szCs w:val="22"/>
          <w:lang w:val="fr"/>
        </w:rPr>
        <w:t>2  de</w:t>
      </w:r>
      <w:proofErr w:type="gramEnd"/>
      <w:r w:rsidRPr="006C7AD2">
        <w:rPr>
          <w:rFonts w:asciiTheme="minorHAnsi" w:hAnsiTheme="minorHAnsi" w:cstheme="minorHAnsi"/>
          <w:sz w:val="22"/>
          <w:szCs w:val="22"/>
          <w:lang w:val="fr"/>
        </w:rPr>
        <w:t xml:space="preserve"> </w:t>
      </w:r>
      <w:proofErr w:type="spellStart"/>
      <w:r w:rsidRPr="006C7AD2">
        <w:rPr>
          <w:rFonts w:asciiTheme="minorHAnsi" w:hAnsiTheme="minorHAnsi" w:cstheme="minorHAnsi"/>
          <w:sz w:val="22"/>
          <w:szCs w:val="22"/>
          <w:lang w:val="fr"/>
        </w:rPr>
        <w:t>chlorfenapyr</w:t>
      </w:r>
      <w:proofErr w:type="spellEnd"/>
      <w:r w:rsidRPr="006C7AD2">
        <w:rPr>
          <w:rFonts w:asciiTheme="minorHAnsi" w:hAnsiTheme="minorHAnsi" w:cstheme="minorHAnsi"/>
          <w:sz w:val="22"/>
          <w:szCs w:val="22"/>
          <w:lang w:val="fr"/>
        </w:rPr>
        <w:t xml:space="preserve"> et de 100mg/m2  </w:t>
      </w:r>
      <w:proofErr w:type="spellStart"/>
      <w:r w:rsidRPr="006C7AD2">
        <w:rPr>
          <w:rFonts w:asciiTheme="minorHAnsi" w:hAnsiTheme="minorHAnsi" w:cstheme="minorHAnsi"/>
          <w:sz w:val="22"/>
          <w:szCs w:val="22"/>
          <w:lang w:val="fr"/>
        </w:rPr>
        <w:t>alphacypermethrine</w:t>
      </w:r>
      <w:proofErr w:type="spellEnd"/>
      <w:r w:rsidRPr="006C7AD2">
        <w:rPr>
          <w:rFonts w:asciiTheme="minorHAnsi" w:hAnsiTheme="minorHAnsi" w:cstheme="minorHAnsi"/>
          <w:sz w:val="22"/>
          <w:szCs w:val="22"/>
          <w:lang w:val="fr"/>
        </w:rPr>
        <w:t xml:space="preserve">. On sait peu de choses sur </w:t>
      </w:r>
      <w:proofErr w:type="gramStart"/>
      <w:r w:rsidRPr="006C7AD2">
        <w:rPr>
          <w:rFonts w:asciiTheme="minorHAnsi" w:hAnsiTheme="minorHAnsi" w:cstheme="minorHAnsi"/>
          <w:sz w:val="22"/>
          <w:szCs w:val="22"/>
          <w:lang w:val="fr"/>
        </w:rPr>
        <w:t>la  bio</w:t>
      </w:r>
      <w:proofErr w:type="gramEnd"/>
      <w:r w:rsidR="00F834B2" w:rsidRPr="006C7AD2">
        <w:rPr>
          <w:rFonts w:asciiTheme="minorHAnsi" w:hAnsiTheme="minorHAnsi" w:cstheme="minorHAnsi"/>
          <w:sz w:val="22"/>
          <w:szCs w:val="22"/>
          <w:lang w:val="fr"/>
        </w:rPr>
        <w:t>-</w:t>
      </w:r>
      <w:proofErr w:type="spellStart"/>
      <w:r w:rsidRPr="006C7AD2">
        <w:rPr>
          <w:rFonts w:asciiTheme="minorHAnsi" w:hAnsiTheme="minorHAnsi" w:cstheme="minorHAnsi"/>
          <w:sz w:val="22"/>
          <w:szCs w:val="22"/>
          <w:lang w:val="fr"/>
        </w:rPr>
        <w:t>efficaci</w:t>
      </w:r>
      <w:r w:rsidR="00F834B2" w:rsidRPr="006C7AD2">
        <w:rPr>
          <w:rFonts w:asciiTheme="minorHAnsi" w:hAnsiTheme="minorHAnsi" w:cstheme="minorHAnsi"/>
          <w:sz w:val="22"/>
          <w:szCs w:val="22"/>
          <w:lang w:val="fr"/>
        </w:rPr>
        <w:t>t</w:t>
      </w:r>
      <w:proofErr w:type="spellEnd"/>
      <w:r w:rsidR="00F834B2" w:rsidRPr="006C7AD2">
        <w:rPr>
          <w:rFonts w:asciiTheme="minorHAnsi" w:hAnsiTheme="minorHAnsi" w:cstheme="minorHAnsi"/>
          <w:sz w:val="22"/>
          <w:szCs w:val="22"/>
          <w:lang w:val="fr-FR"/>
        </w:rPr>
        <w:t>é</w:t>
      </w:r>
      <w:r w:rsidRPr="006C7AD2">
        <w:rPr>
          <w:rFonts w:asciiTheme="minorHAnsi" w:hAnsiTheme="minorHAnsi" w:cstheme="minorHAnsi"/>
          <w:sz w:val="22"/>
          <w:szCs w:val="22"/>
          <w:lang w:val="fr"/>
        </w:rPr>
        <w:t xml:space="preserve">  de ces deux insecticides sur les </w:t>
      </w:r>
      <w:r w:rsidR="003526DA" w:rsidRPr="006C7AD2">
        <w:rPr>
          <w:rFonts w:asciiTheme="minorHAnsi" w:hAnsiTheme="minorHAnsi" w:cstheme="minorHAnsi"/>
          <w:sz w:val="22"/>
          <w:szCs w:val="22"/>
          <w:lang w:val="fr"/>
        </w:rPr>
        <w:t>moustiquaire</w:t>
      </w:r>
      <w:r w:rsidRPr="006C7AD2">
        <w:rPr>
          <w:rFonts w:asciiTheme="minorHAnsi" w:hAnsiTheme="minorHAnsi" w:cstheme="minorHAnsi"/>
          <w:sz w:val="22"/>
          <w:szCs w:val="22"/>
          <w:lang w:val="fr"/>
        </w:rPr>
        <w:t xml:space="preserve">s </w:t>
      </w:r>
      <w:proofErr w:type="spellStart"/>
      <w:r w:rsidRPr="006C7AD2">
        <w:rPr>
          <w:rFonts w:asciiTheme="minorHAnsi" w:hAnsiTheme="minorHAnsi" w:cstheme="minorHAnsi"/>
          <w:sz w:val="22"/>
          <w:szCs w:val="22"/>
          <w:lang w:val="fr"/>
        </w:rPr>
        <w:t>Interceptor</w:t>
      </w:r>
      <w:proofErr w:type="spellEnd"/>
      <w:r w:rsidRPr="006C7AD2">
        <w:rPr>
          <w:rFonts w:asciiTheme="minorHAnsi" w:hAnsiTheme="minorHAnsi" w:cstheme="minorHAnsi"/>
          <w:sz w:val="22"/>
          <w:szCs w:val="22"/>
          <w:lang w:val="fr"/>
        </w:rPr>
        <w:t xml:space="preserve"> G2 qui ont été utilisés dans des conditions de terrain. Pour évaluer la bio-efficacité résiduelle </w:t>
      </w:r>
      <w:proofErr w:type="gramStart"/>
      <w:r w:rsidRPr="006C7AD2">
        <w:rPr>
          <w:rFonts w:asciiTheme="minorHAnsi" w:hAnsiTheme="minorHAnsi" w:cstheme="minorHAnsi"/>
          <w:sz w:val="22"/>
          <w:szCs w:val="22"/>
          <w:lang w:val="fr"/>
        </w:rPr>
        <w:t>de  l’</w:t>
      </w:r>
      <w:proofErr w:type="spellStart"/>
      <w:r w:rsidRPr="006C7AD2">
        <w:rPr>
          <w:rFonts w:asciiTheme="minorHAnsi" w:hAnsiTheme="minorHAnsi" w:cstheme="minorHAnsi"/>
          <w:sz w:val="22"/>
          <w:szCs w:val="22"/>
          <w:lang w:val="fr"/>
        </w:rPr>
        <w:t>alphacyperméthrine</w:t>
      </w:r>
      <w:proofErr w:type="spellEnd"/>
      <w:proofErr w:type="gramEnd"/>
      <w:r w:rsidRPr="006C7AD2">
        <w:rPr>
          <w:rFonts w:asciiTheme="minorHAnsi" w:hAnsiTheme="minorHAnsi" w:cstheme="minorHAnsi"/>
          <w:sz w:val="22"/>
          <w:szCs w:val="22"/>
          <w:lang w:val="fr"/>
        </w:rPr>
        <w:t xml:space="preserve"> et de </w:t>
      </w:r>
      <w:proofErr w:type="spellStart"/>
      <w:r w:rsidR="00A24982" w:rsidRPr="006C7AD2">
        <w:rPr>
          <w:rFonts w:asciiTheme="minorHAnsi" w:hAnsiTheme="minorHAnsi" w:cstheme="minorHAnsi"/>
          <w:sz w:val="22"/>
          <w:szCs w:val="22"/>
          <w:lang w:val="fr"/>
        </w:rPr>
        <w:t>chlorfenapyr</w:t>
      </w:r>
      <w:proofErr w:type="spellEnd"/>
      <w:r w:rsidR="00A24982" w:rsidRPr="006C7AD2">
        <w:rPr>
          <w:rFonts w:asciiTheme="minorHAnsi" w:hAnsiTheme="minorHAnsi" w:cstheme="minorHAnsi"/>
          <w:sz w:val="22"/>
          <w:szCs w:val="22"/>
          <w:lang w:val="fr"/>
        </w:rPr>
        <w:t xml:space="preserve"> </w:t>
      </w:r>
      <w:r w:rsidRPr="006C7AD2">
        <w:rPr>
          <w:rFonts w:asciiTheme="minorHAnsi" w:hAnsiTheme="minorHAnsi" w:cstheme="minorHAnsi"/>
          <w:sz w:val="22"/>
          <w:szCs w:val="22"/>
          <w:lang w:val="fr"/>
        </w:rPr>
        <w:t>est nécessaire d’avoir un protocole qui sépare les actions de ces deux composés.</w:t>
      </w:r>
    </w:p>
    <w:p w14:paraId="0F1862E0" w14:textId="77777777" w:rsidR="001A75AE" w:rsidRPr="006C7AD2" w:rsidRDefault="001A75AE" w:rsidP="006D3E71">
      <w:pPr>
        <w:rPr>
          <w:rFonts w:asciiTheme="minorHAnsi" w:hAnsiTheme="minorHAnsi" w:cstheme="minorHAnsi"/>
          <w:sz w:val="22"/>
          <w:szCs w:val="22"/>
          <w:lang w:val="fr-FR"/>
        </w:rPr>
      </w:pPr>
    </w:p>
    <w:p w14:paraId="51CCD707" w14:textId="37E3ED5B" w:rsidR="001A6E6B" w:rsidRPr="006C7AD2" w:rsidRDefault="001A6E6B" w:rsidP="006D3E71">
      <w:pPr>
        <w:rPr>
          <w:rFonts w:asciiTheme="minorHAnsi" w:hAnsiTheme="minorHAnsi" w:cstheme="minorHAnsi"/>
          <w:sz w:val="22"/>
          <w:szCs w:val="22"/>
          <w:lang w:val="fr"/>
        </w:rPr>
      </w:pPr>
      <w:r w:rsidRPr="006C7AD2">
        <w:rPr>
          <w:rFonts w:asciiTheme="minorHAnsi" w:hAnsiTheme="minorHAnsi" w:cstheme="minorHAnsi"/>
          <w:sz w:val="22"/>
          <w:szCs w:val="22"/>
          <w:lang w:val="fr"/>
        </w:rPr>
        <w:t xml:space="preserve">Les </w:t>
      </w:r>
      <w:r w:rsidR="002E3D81" w:rsidRPr="006C7AD2">
        <w:rPr>
          <w:rFonts w:asciiTheme="minorHAnsi" w:hAnsiTheme="minorHAnsi" w:cstheme="minorHAnsi"/>
          <w:sz w:val="22"/>
          <w:szCs w:val="22"/>
          <w:lang w:val="fr"/>
        </w:rPr>
        <w:t>bio-essais</w:t>
      </w:r>
      <w:r w:rsidRPr="006C7AD2">
        <w:rPr>
          <w:rFonts w:asciiTheme="minorHAnsi" w:hAnsiTheme="minorHAnsi" w:cstheme="minorHAnsi"/>
          <w:sz w:val="22"/>
          <w:szCs w:val="22"/>
          <w:lang w:val="fr"/>
        </w:rPr>
        <w:t xml:space="preserve"> standards avec des souches sensibles standard ne permettront pas une séparation des effets de l’</w:t>
      </w:r>
      <w:proofErr w:type="spellStart"/>
      <w:r w:rsidRPr="006C7AD2">
        <w:rPr>
          <w:rFonts w:asciiTheme="minorHAnsi" w:hAnsiTheme="minorHAnsi" w:cstheme="minorHAnsi"/>
          <w:sz w:val="22"/>
          <w:szCs w:val="22"/>
          <w:lang w:val="fr"/>
        </w:rPr>
        <w:t>alphacyperméthrine</w:t>
      </w:r>
      <w:proofErr w:type="spellEnd"/>
      <w:r w:rsidRPr="006C7AD2">
        <w:rPr>
          <w:rFonts w:asciiTheme="minorHAnsi" w:hAnsiTheme="minorHAnsi" w:cstheme="minorHAnsi"/>
          <w:sz w:val="22"/>
          <w:szCs w:val="22"/>
          <w:lang w:val="fr"/>
        </w:rPr>
        <w:t xml:space="preserve"> et du </w:t>
      </w:r>
      <w:proofErr w:type="spellStart"/>
      <w:r w:rsidRPr="006C7AD2">
        <w:rPr>
          <w:rFonts w:asciiTheme="minorHAnsi" w:hAnsiTheme="minorHAnsi" w:cstheme="minorHAnsi"/>
          <w:sz w:val="22"/>
          <w:szCs w:val="22"/>
          <w:lang w:val="fr"/>
        </w:rPr>
        <w:t>chlorfenapyr</w:t>
      </w:r>
      <w:proofErr w:type="spellEnd"/>
      <w:r w:rsidRPr="006C7AD2">
        <w:rPr>
          <w:rFonts w:asciiTheme="minorHAnsi" w:hAnsiTheme="minorHAnsi" w:cstheme="minorHAnsi"/>
          <w:sz w:val="22"/>
          <w:szCs w:val="22"/>
          <w:lang w:val="fr"/>
        </w:rPr>
        <w:t>.  En général, l’</w:t>
      </w:r>
      <w:proofErr w:type="spellStart"/>
      <w:r w:rsidRPr="006C7AD2">
        <w:rPr>
          <w:rFonts w:asciiTheme="minorHAnsi" w:hAnsiTheme="minorHAnsi" w:cstheme="minorHAnsi"/>
          <w:sz w:val="22"/>
          <w:szCs w:val="22"/>
          <w:lang w:val="fr"/>
        </w:rPr>
        <w:t>alphacyperméthrine</w:t>
      </w:r>
      <w:proofErr w:type="spellEnd"/>
      <w:r w:rsidRPr="006C7AD2">
        <w:rPr>
          <w:rFonts w:asciiTheme="minorHAnsi" w:hAnsiTheme="minorHAnsi" w:cstheme="minorHAnsi"/>
          <w:sz w:val="22"/>
          <w:szCs w:val="22"/>
          <w:lang w:val="fr"/>
        </w:rPr>
        <w:t xml:space="preserve"> aura une action </w:t>
      </w:r>
      <w:r w:rsidRPr="006C7AD2">
        <w:rPr>
          <w:rFonts w:asciiTheme="minorHAnsi" w:hAnsiTheme="minorHAnsi" w:cstheme="minorHAnsi"/>
          <w:sz w:val="22"/>
          <w:szCs w:val="22"/>
          <w:lang w:val="fr"/>
        </w:rPr>
        <w:lastRenderedPageBreak/>
        <w:t xml:space="preserve">rapide alors que le </w:t>
      </w:r>
      <w:proofErr w:type="spellStart"/>
      <w:r w:rsidRPr="006C7AD2">
        <w:rPr>
          <w:rFonts w:asciiTheme="minorHAnsi" w:hAnsiTheme="minorHAnsi" w:cstheme="minorHAnsi"/>
          <w:sz w:val="22"/>
          <w:szCs w:val="22"/>
          <w:lang w:val="fr"/>
        </w:rPr>
        <w:t>chlorfenapyr</w:t>
      </w:r>
      <w:proofErr w:type="spellEnd"/>
      <w:r w:rsidRPr="006C7AD2">
        <w:rPr>
          <w:rFonts w:asciiTheme="minorHAnsi" w:hAnsiTheme="minorHAnsi" w:cstheme="minorHAnsi"/>
          <w:sz w:val="22"/>
          <w:szCs w:val="22"/>
          <w:lang w:val="fr"/>
        </w:rPr>
        <w:t xml:space="preserve"> prend généralement plus de temps pour affecter les moustiques.  Dans les</w:t>
      </w:r>
      <w:r w:rsidR="00132A8B" w:rsidRPr="006C7AD2">
        <w:rPr>
          <w:rFonts w:asciiTheme="minorHAnsi" w:hAnsiTheme="minorHAnsi" w:cstheme="minorHAnsi"/>
          <w:sz w:val="22"/>
          <w:szCs w:val="22"/>
          <w:lang w:val="fr"/>
        </w:rPr>
        <w:t xml:space="preserve"> </w:t>
      </w:r>
      <w:r w:rsidRPr="006C7AD2">
        <w:rPr>
          <w:rFonts w:asciiTheme="minorHAnsi" w:hAnsiTheme="minorHAnsi" w:cstheme="minorHAnsi"/>
          <w:sz w:val="22"/>
          <w:szCs w:val="22"/>
          <w:lang w:val="fr"/>
        </w:rPr>
        <w:t>bio</w:t>
      </w:r>
      <w:r w:rsidR="00132A8B" w:rsidRPr="006C7AD2">
        <w:rPr>
          <w:rFonts w:asciiTheme="minorHAnsi" w:hAnsiTheme="minorHAnsi" w:cstheme="minorHAnsi"/>
          <w:sz w:val="22"/>
          <w:szCs w:val="22"/>
          <w:lang w:val="fr"/>
        </w:rPr>
        <w:t>-essais</w:t>
      </w:r>
      <w:r w:rsidRPr="006C7AD2">
        <w:rPr>
          <w:rFonts w:asciiTheme="minorHAnsi" w:hAnsiTheme="minorHAnsi" w:cstheme="minorHAnsi"/>
          <w:sz w:val="22"/>
          <w:szCs w:val="22"/>
          <w:lang w:val="fr"/>
        </w:rPr>
        <w:t xml:space="preserve"> de cône de</w:t>
      </w:r>
      <w:r w:rsidR="00132A8B" w:rsidRPr="006C7AD2">
        <w:rPr>
          <w:rFonts w:asciiTheme="minorHAnsi" w:hAnsiTheme="minorHAnsi" w:cstheme="minorHAnsi"/>
          <w:sz w:val="22"/>
          <w:szCs w:val="22"/>
          <w:lang w:val="fr"/>
        </w:rPr>
        <w:t xml:space="preserve"> </w:t>
      </w:r>
      <w:r w:rsidR="00BA3B58" w:rsidRPr="006C7AD2">
        <w:rPr>
          <w:rFonts w:asciiTheme="minorHAnsi" w:hAnsiTheme="minorHAnsi" w:cstheme="minorHAnsi"/>
          <w:sz w:val="22"/>
          <w:szCs w:val="22"/>
          <w:lang w:val="fr"/>
        </w:rPr>
        <w:t>3</w:t>
      </w:r>
      <w:r w:rsidR="00132A8B" w:rsidRPr="006C7AD2">
        <w:rPr>
          <w:rFonts w:asciiTheme="minorHAnsi" w:hAnsiTheme="minorHAnsi" w:cstheme="minorHAnsi"/>
          <w:sz w:val="22"/>
          <w:szCs w:val="22"/>
          <w:lang w:val="fr"/>
        </w:rPr>
        <w:t xml:space="preserve"> </w:t>
      </w:r>
      <w:r w:rsidRPr="006C7AD2">
        <w:rPr>
          <w:rFonts w:asciiTheme="minorHAnsi" w:hAnsiTheme="minorHAnsi" w:cstheme="minorHAnsi"/>
          <w:sz w:val="22"/>
          <w:szCs w:val="22"/>
          <w:lang w:val="fr"/>
        </w:rPr>
        <w:t xml:space="preserve">minutes sur des </w:t>
      </w:r>
      <w:r w:rsidR="003526DA" w:rsidRPr="006C7AD2">
        <w:rPr>
          <w:rFonts w:asciiTheme="minorHAnsi" w:hAnsiTheme="minorHAnsi" w:cstheme="minorHAnsi"/>
          <w:sz w:val="22"/>
          <w:szCs w:val="22"/>
          <w:lang w:val="fr"/>
        </w:rPr>
        <w:t>moustiquaire</w:t>
      </w:r>
      <w:r w:rsidRPr="006C7AD2">
        <w:rPr>
          <w:rFonts w:asciiTheme="minorHAnsi" w:hAnsiTheme="minorHAnsi" w:cstheme="minorHAnsi"/>
          <w:sz w:val="22"/>
          <w:szCs w:val="22"/>
          <w:lang w:val="fr"/>
        </w:rPr>
        <w:t>s traité</w:t>
      </w:r>
      <w:r w:rsidR="00132A8B" w:rsidRPr="006C7AD2">
        <w:rPr>
          <w:rFonts w:asciiTheme="minorHAnsi" w:hAnsiTheme="minorHAnsi" w:cstheme="minorHAnsi"/>
          <w:sz w:val="22"/>
          <w:szCs w:val="22"/>
          <w:lang w:val="fr"/>
        </w:rPr>
        <w:t>e</w:t>
      </w:r>
      <w:r w:rsidRPr="006C7AD2">
        <w:rPr>
          <w:rFonts w:asciiTheme="minorHAnsi" w:hAnsiTheme="minorHAnsi" w:cstheme="minorHAnsi"/>
          <w:sz w:val="22"/>
          <w:szCs w:val="22"/>
          <w:lang w:val="fr"/>
        </w:rPr>
        <w:t xml:space="preserve">s </w:t>
      </w:r>
      <w:proofErr w:type="gramStart"/>
      <w:r w:rsidR="00A66ABC" w:rsidRPr="006C7AD2">
        <w:rPr>
          <w:rFonts w:asciiTheme="minorHAnsi" w:hAnsiTheme="minorHAnsi" w:cstheme="minorHAnsi"/>
          <w:sz w:val="22"/>
          <w:szCs w:val="22"/>
          <w:lang w:val="fr"/>
        </w:rPr>
        <w:t xml:space="preserve">avec </w:t>
      </w:r>
      <w:r w:rsidRPr="006C7AD2">
        <w:rPr>
          <w:rFonts w:asciiTheme="minorHAnsi" w:hAnsiTheme="minorHAnsi" w:cstheme="minorHAnsi"/>
          <w:sz w:val="22"/>
          <w:szCs w:val="22"/>
          <w:lang w:val="fr"/>
        </w:rPr>
        <w:t xml:space="preserve"> </w:t>
      </w:r>
      <w:r w:rsidR="00A66ABC" w:rsidRPr="006C7AD2">
        <w:rPr>
          <w:rFonts w:asciiTheme="minorHAnsi" w:hAnsiTheme="minorHAnsi" w:cstheme="minorHAnsi"/>
          <w:sz w:val="22"/>
          <w:szCs w:val="22"/>
          <w:lang w:val="fr"/>
        </w:rPr>
        <w:t>du</w:t>
      </w:r>
      <w:proofErr w:type="gramEnd"/>
      <w:r w:rsidR="00A66ABC" w:rsidRPr="006C7AD2">
        <w:rPr>
          <w:rFonts w:asciiTheme="minorHAnsi" w:hAnsiTheme="minorHAnsi" w:cstheme="minorHAnsi"/>
          <w:sz w:val="22"/>
          <w:szCs w:val="22"/>
          <w:lang w:val="fr"/>
        </w:rPr>
        <w:t xml:space="preserve"> </w:t>
      </w:r>
      <w:proofErr w:type="spellStart"/>
      <w:r w:rsidR="00A66ABC" w:rsidRPr="006C7AD2">
        <w:rPr>
          <w:rFonts w:asciiTheme="minorHAnsi" w:hAnsiTheme="minorHAnsi" w:cstheme="minorHAnsi"/>
          <w:sz w:val="22"/>
          <w:szCs w:val="22"/>
          <w:lang w:val="fr"/>
        </w:rPr>
        <w:t>chlorfenapyr</w:t>
      </w:r>
      <w:proofErr w:type="spellEnd"/>
      <w:r w:rsidRPr="006C7AD2">
        <w:rPr>
          <w:rFonts w:asciiTheme="minorHAnsi" w:hAnsiTheme="minorHAnsi" w:cstheme="minorHAnsi"/>
          <w:sz w:val="22"/>
          <w:szCs w:val="22"/>
          <w:lang w:val="fr"/>
        </w:rPr>
        <w:t xml:space="preserve">  à 200mg/m2  (la même dose présente sur l’</w:t>
      </w:r>
      <w:proofErr w:type="spellStart"/>
      <w:r w:rsidRPr="006C7AD2">
        <w:rPr>
          <w:rFonts w:asciiTheme="minorHAnsi" w:hAnsiTheme="minorHAnsi" w:cstheme="minorHAnsi"/>
          <w:sz w:val="22"/>
          <w:szCs w:val="22"/>
          <w:lang w:val="fr"/>
        </w:rPr>
        <w:t>Interceptor</w:t>
      </w:r>
      <w:proofErr w:type="spellEnd"/>
      <w:r w:rsidRPr="006C7AD2">
        <w:rPr>
          <w:rFonts w:asciiTheme="minorHAnsi" w:hAnsiTheme="minorHAnsi" w:cstheme="minorHAnsi"/>
          <w:sz w:val="22"/>
          <w:szCs w:val="22"/>
          <w:lang w:val="fr"/>
        </w:rPr>
        <w:t xml:space="preserve"> G2), le renversement de la souche</w:t>
      </w:r>
      <w:r w:rsidRPr="006C7AD2">
        <w:rPr>
          <w:rFonts w:asciiTheme="minorHAnsi" w:hAnsiTheme="minorHAnsi" w:cstheme="minorHAnsi"/>
          <w:sz w:val="18"/>
          <w:szCs w:val="18"/>
          <w:lang w:val="fr"/>
        </w:rPr>
        <w:t xml:space="preserve"> </w:t>
      </w:r>
      <w:r w:rsidRPr="006C7AD2">
        <w:rPr>
          <w:rFonts w:asciiTheme="minorHAnsi" w:hAnsiTheme="minorHAnsi" w:cstheme="minorHAnsi"/>
          <w:i/>
          <w:sz w:val="22"/>
          <w:szCs w:val="22"/>
          <w:lang w:val="fr"/>
        </w:rPr>
        <w:t xml:space="preserve">An. </w:t>
      </w:r>
      <w:proofErr w:type="spellStart"/>
      <w:proofErr w:type="gramStart"/>
      <w:r w:rsidRPr="006C7AD2">
        <w:rPr>
          <w:rFonts w:asciiTheme="minorHAnsi" w:hAnsiTheme="minorHAnsi" w:cstheme="minorHAnsi"/>
          <w:i/>
          <w:sz w:val="22"/>
          <w:szCs w:val="22"/>
          <w:lang w:val="fr"/>
        </w:rPr>
        <w:t>gambiae</w:t>
      </w:r>
      <w:proofErr w:type="spellEnd"/>
      <w:r w:rsidRPr="006C7AD2">
        <w:rPr>
          <w:rFonts w:asciiTheme="minorHAnsi" w:hAnsiTheme="minorHAnsi" w:cstheme="minorHAnsi"/>
          <w:sz w:val="18"/>
          <w:szCs w:val="18"/>
          <w:lang w:val="fr"/>
        </w:rPr>
        <w:t xml:space="preserve"> </w:t>
      </w:r>
      <w:r w:rsidRPr="006C7AD2">
        <w:rPr>
          <w:rFonts w:asciiTheme="minorHAnsi" w:hAnsiTheme="minorHAnsi" w:cstheme="minorHAnsi"/>
          <w:sz w:val="22"/>
          <w:szCs w:val="22"/>
          <w:lang w:val="fr"/>
        </w:rPr>
        <w:t xml:space="preserve"> </w:t>
      </w:r>
      <w:proofErr w:type="spellStart"/>
      <w:r w:rsidRPr="006C7AD2">
        <w:rPr>
          <w:rFonts w:asciiTheme="minorHAnsi" w:hAnsiTheme="minorHAnsi" w:cstheme="minorHAnsi"/>
          <w:sz w:val="22"/>
          <w:szCs w:val="22"/>
          <w:lang w:val="fr"/>
        </w:rPr>
        <w:t>s.s.</w:t>
      </w:r>
      <w:proofErr w:type="spellEnd"/>
      <w:proofErr w:type="gramEnd"/>
      <w:r w:rsidRPr="006C7AD2">
        <w:rPr>
          <w:rFonts w:asciiTheme="minorHAnsi" w:hAnsiTheme="minorHAnsi" w:cstheme="minorHAnsi"/>
          <w:sz w:val="22"/>
          <w:szCs w:val="22"/>
          <w:lang w:val="fr"/>
        </w:rPr>
        <w:t xml:space="preserve"> Kisumu était de 0% lorsqu’il était mesuré une heure après le </w:t>
      </w:r>
      <w:r w:rsidR="00195979" w:rsidRPr="006C7AD2">
        <w:rPr>
          <w:rFonts w:asciiTheme="minorHAnsi" w:hAnsiTheme="minorHAnsi" w:cstheme="minorHAnsi"/>
          <w:sz w:val="22"/>
          <w:szCs w:val="22"/>
          <w:lang w:val="fr"/>
        </w:rPr>
        <w:t>bio-essai</w:t>
      </w:r>
      <w:r w:rsidRPr="006C7AD2">
        <w:rPr>
          <w:rFonts w:asciiTheme="minorHAnsi" w:hAnsiTheme="minorHAnsi" w:cstheme="minorHAnsi"/>
          <w:sz w:val="22"/>
          <w:szCs w:val="22"/>
          <w:lang w:val="fr"/>
        </w:rPr>
        <w:t xml:space="preserve">, et la mortalité n’était que de 2% à 24 heures (OMS 2017). N’Guessan et coll. (2007) ont constaté une mortalité inférieure à 20 % à 24 heures, qui est passée à près de 80 % à 72 heures. D’autres études ont révélé un impact plus important à 24 heures; </w:t>
      </w:r>
      <w:proofErr w:type="spellStart"/>
      <w:r w:rsidRPr="006C7AD2">
        <w:rPr>
          <w:rFonts w:asciiTheme="minorHAnsi" w:hAnsiTheme="minorHAnsi" w:cstheme="minorHAnsi"/>
          <w:sz w:val="22"/>
          <w:szCs w:val="22"/>
          <w:lang w:val="fr"/>
        </w:rPr>
        <w:t>Mosha</w:t>
      </w:r>
      <w:proofErr w:type="spellEnd"/>
      <w:r w:rsidRPr="006C7AD2">
        <w:rPr>
          <w:rFonts w:asciiTheme="minorHAnsi" w:hAnsiTheme="minorHAnsi" w:cstheme="minorHAnsi"/>
          <w:sz w:val="22"/>
          <w:szCs w:val="22"/>
          <w:lang w:val="fr"/>
        </w:rPr>
        <w:t xml:space="preserve"> et coll. (2008) ont constaté des augmentations de seulement 15-25% entre les mortalités enregistrées à 24 et 72 heures pour les doses de 100, 250, et 500mg/m2. Pour l’</w:t>
      </w:r>
      <w:proofErr w:type="spellStart"/>
      <w:r w:rsidRPr="006C7AD2">
        <w:rPr>
          <w:rFonts w:asciiTheme="minorHAnsi" w:hAnsiTheme="minorHAnsi" w:cstheme="minorHAnsi"/>
          <w:sz w:val="22"/>
          <w:szCs w:val="22"/>
          <w:lang w:val="fr"/>
        </w:rPr>
        <w:t>alphacypermethrine</w:t>
      </w:r>
      <w:proofErr w:type="spellEnd"/>
      <w:r w:rsidRPr="006C7AD2">
        <w:rPr>
          <w:rFonts w:asciiTheme="minorHAnsi" w:hAnsiTheme="minorHAnsi" w:cstheme="minorHAnsi"/>
          <w:sz w:val="22"/>
          <w:szCs w:val="22"/>
          <w:lang w:val="fr"/>
        </w:rPr>
        <w:t xml:space="preserve">, Tungu et coll. (2016) ont constaté que les </w:t>
      </w:r>
      <w:proofErr w:type="spellStart"/>
      <w:r w:rsidRPr="006C7AD2">
        <w:rPr>
          <w:rFonts w:asciiTheme="minorHAnsi" w:hAnsiTheme="minorHAnsi" w:cstheme="minorHAnsi"/>
          <w:sz w:val="22"/>
          <w:szCs w:val="22"/>
          <w:lang w:val="fr"/>
        </w:rPr>
        <w:t>ITNs</w:t>
      </w:r>
      <w:proofErr w:type="spellEnd"/>
      <w:r w:rsidRPr="006C7AD2">
        <w:rPr>
          <w:rFonts w:asciiTheme="minorHAnsi" w:hAnsiTheme="minorHAnsi" w:cstheme="minorHAnsi"/>
          <w:sz w:val="22"/>
          <w:szCs w:val="22"/>
          <w:lang w:val="fr"/>
        </w:rPr>
        <w:t xml:space="preserve"> </w:t>
      </w:r>
      <w:proofErr w:type="spellStart"/>
      <w:r w:rsidRPr="006C7AD2">
        <w:rPr>
          <w:rFonts w:asciiTheme="minorHAnsi" w:hAnsiTheme="minorHAnsi" w:cstheme="minorHAnsi"/>
          <w:sz w:val="22"/>
          <w:szCs w:val="22"/>
          <w:lang w:val="fr"/>
        </w:rPr>
        <w:t>Interceptor</w:t>
      </w:r>
      <w:proofErr w:type="spellEnd"/>
      <w:r w:rsidRPr="006C7AD2">
        <w:rPr>
          <w:rFonts w:asciiTheme="minorHAnsi" w:hAnsiTheme="minorHAnsi" w:cstheme="minorHAnsi"/>
          <w:sz w:val="22"/>
          <w:szCs w:val="22"/>
          <w:lang w:val="fr"/>
        </w:rPr>
        <w:t xml:space="preserve"> (avec 200mg/m2  d’</w:t>
      </w:r>
      <w:proofErr w:type="spellStart"/>
      <w:r w:rsidRPr="006C7AD2">
        <w:rPr>
          <w:rFonts w:asciiTheme="minorHAnsi" w:hAnsiTheme="minorHAnsi" w:cstheme="minorHAnsi"/>
          <w:sz w:val="22"/>
          <w:szCs w:val="22"/>
          <w:lang w:val="fr"/>
        </w:rPr>
        <w:t>alphacypermethrine</w:t>
      </w:r>
      <w:proofErr w:type="spellEnd"/>
      <w:r w:rsidRPr="006C7AD2">
        <w:rPr>
          <w:rFonts w:asciiTheme="minorHAnsi" w:hAnsiTheme="minorHAnsi" w:cstheme="minorHAnsi"/>
          <w:sz w:val="22"/>
          <w:szCs w:val="22"/>
          <w:lang w:val="fr"/>
        </w:rPr>
        <w:t xml:space="preserve">) ont entraîné un renversement de 100 % d’An.  </w:t>
      </w:r>
      <w:proofErr w:type="spellStart"/>
      <w:r w:rsidRPr="006C7AD2">
        <w:rPr>
          <w:rFonts w:asciiTheme="minorHAnsi" w:hAnsiTheme="minorHAnsi" w:cstheme="minorHAnsi"/>
          <w:sz w:val="22"/>
          <w:szCs w:val="22"/>
          <w:lang w:val="fr"/>
        </w:rPr>
        <w:t>gambiae</w:t>
      </w:r>
      <w:proofErr w:type="spellEnd"/>
      <w:r w:rsidRPr="006C7AD2">
        <w:rPr>
          <w:rFonts w:asciiTheme="minorHAnsi" w:hAnsiTheme="minorHAnsi" w:cstheme="minorHAnsi"/>
          <w:sz w:val="22"/>
          <w:szCs w:val="22"/>
          <w:lang w:val="fr"/>
        </w:rPr>
        <w:t xml:space="preserve">  Kisumu à la ligne de base.  Un résultat similaire a été trouvé pour </w:t>
      </w:r>
      <w:r w:rsidRPr="006C7AD2">
        <w:rPr>
          <w:rFonts w:asciiTheme="minorHAnsi" w:hAnsiTheme="minorHAnsi" w:cstheme="minorHAnsi"/>
          <w:sz w:val="18"/>
          <w:szCs w:val="18"/>
          <w:lang w:val="fr"/>
        </w:rPr>
        <w:t xml:space="preserve"> </w:t>
      </w:r>
      <w:r w:rsidRPr="006C7AD2">
        <w:rPr>
          <w:rFonts w:asciiTheme="minorHAnsi" w:hAnsiTheme="minorHAnsi" w:cstheme="minorHAnsi"/>
          <w:i/>
          <w:sz w:val="22"/>
          <w:szCs w:val="22"/>
          <w:lang w:val="fr"/>
        </w:rPr>
        <w:t xml:space="preserve">An. </w:t>
      </w:r>
      <w:proofErr w:type="spellStart"/>
      <w:proofErr w:type="gramStart"/>
      <w:r w:rsidRPr="006C7AD2">
        <w:rPr>
          <w:rFonts w:asciiTheme="minorHAnsi" w:hAnsiTheme="minorHAnsi" w:cstheme="minorHAnsi"/>
          <w:i/>
          <w:sz w:val="22"/>
          <w:szCs w:val="22"/>
          <w:lang w:val="fr"/>
        </w:rPr>
        <w:t>gambiae</w:t>
      </w:r>
      <w:proofErr w:type="spellEnd"/>
      <w:r w:rsidRPr="006C7AD2">
        <w:rPr>
          <w:rFonts w:asciiTheme="minorHAnsi" w:hAnsiTheme="minorHAnsi" w:cstheme="minorHAnsi"/>
          <w:i/>
          <w:sz w:val="22"/>
          <w:szCs w:val="22"/>
          <w:lang w:val="fr"/>
        </w:rPr>
        <w:t xml:space="preserve"> </w:t>
      </w:r>
      <w:r w:rsidRPr="006C7AD2">
        <w:rPr>
          <w:rFonts w:asciiTheme="minorHAnsi" w:hAnsiTheme="minorHAnsi" w:cstheme="minorHAnsi"/>
          <w:sz w:val="18"/>
          <w:szCs w:val="18"/>
          <w:lang w:val="fr"/>
        </w:rPr>
        <w:t xml:space="preserve"> </w:t>
      </w:r>
      <w:r w:rsidRPr="006C7AD2">
        <w:rPr>
          <w:rFonts w:asciiTheme="minorHAnsi" w:hAnsiTheme="minorHAnsi" w:cstheme="minorHAnsi"/>
          <w:sz w:val="22"/>
          <w:szCs w:val="22"/>
          <w:lang w:val="fr"/>
        </w:rPr>
        <w:t>Kisumu</w:t>
      </w:r>
      <w:proofErr w:type="gramEnd"/>
      <w:r w:rsidRPr="006C7AD2">
        <w:rPr>
          <w:rFonts w:asciiTheme="minorHAnsi" w:hAnsiTheme="minorHAnsi" w:cstheme="minorHAnsi"/>
          <w:sz w:val="22"/>
          <w:szCs w:val="22"/>
          <w:lang w:val="fr"/>
        </w:rPr>
        <w:t xml:space="preserve"> exposé à des </w:t>
      </w:r>
      <w:r w:rsidR="003526DA" w:rsidRPr="006C7AD2">
        <w:rPr>
          <w:rFonts w:asciiTheme="minorHAnsi" w:hAnsiTheme="minorHAnsi" w:cstheme="minorHAnsi"/>
          <w:sz w:val="22"/>
          <w:szCs w:val="22"/>
          <w:lang w:val="fr"/>
        </w:rPr>
        <w:t>moustiquaire</w:t>
      </w:r>
      <w:r w:rsidRPr="006C7AD2">
        <w:rPr>
          <w:rFonts w:asciiTheme="minorHAnsi" w:hAnsiTheme="minorHAnsi" w:cstheme="minorHAnsi"/>
          <w:sz w:val="22"/>
          <w:szCs w:val="22"/>
          <w:lang w:val="fr"/>
        </w:rPr>
        <w:t>s traités avec l’</w:t>
      </w:r>
      <w:proofErr w:type="spellStart"/>
      <w:r w:rsidRPr="006C7AD2">
        <w:rPr>
          <w:rFonts w:asciiTheme="minorHAnsi" w:hAnsiTheme="minorHAnsi" w:cstheme="minorHAnsi"/>
          <w:sz w:val="22"/>
          <w:szCs w:val="22"/>
          <w:lang w:val="fr"/>
        </w:rPr>
        <w:t>alphacypermethrine</w:t>
      </w:r>
      <w:proofErr w:type="spellEnd"/>
      <w:r w:rsidRPr="006C7AD2">
        <w:rPr>
          <w:rFonts w:asciiTheme="minorHAnsi" w:hAnsiTheme="minorHAnsi" w:cstheme="minorHAnsi"/>
          <w:sz w:val="22"/>
          <w:szCs w:val="22"/>
          <w:lang w:val="fr"/>
        </w:rPr>
        <w:t xml:space="preserve"> à 100mg/m</w:t>
      </w:r>
      <w:r w:rsidRPr="006C7AD2">
        <w:rPr>
          <w:rFonts w:asciiTheme="minorHAnsi" w:hAnsiTheme="minorHAnsi" w:cstheme="minorHAnsi"/>
          <w:sz w:val="22"/>
          <w:szCs w:val="22"/>
          <w:vertAlign w:val="superscript"/>
          <w:lang w:val="fr"/>
        </w:rPr>
        <w:t>2</w:t>
      </w:r>
      <w:r w:rsidRPr="006C7AD2">
        <w:rPr>
          <w:rFonts w:asciiTheme="minorHAnsi" w:hAnsiTheme="minorHAnsi" w:cstheme="minorHAnsi"/>
          <w:sz w:val="18"/>
          <w:szCs w:val="18"/>
          <w:lang w:val="fr"/>
        </w:rPr>
        <w:t xml:space="preserve"> </w:t>
      </w:r>
      <w:r w:rsidR="00E41FF6" w:rsidRPr="006C7AD2">
        <w:rPr>
          <w:rFonts w:asciiTheme="minorHAnsi" w:hAnsiTheme="minorHAnsi" w:cstheme="minorHAnsi"/>
          <w:sz w:val="22"/>
          <w:szCs w:val="22"/>
          <w:lang w:val="fr"/>
        </w:rPr>
        <w:t xml:space="preserve"> qui </w:t>
      </w:r>
      <w:r w:rsidRPr="006C7AD2">
        <w:rPr>
          <w:rFonts w:asciiTheme="minorHAnsi" w:hAnsiTheme="minorHAnsi" w:cstheme="minorHAnsi"/>
          <w:sz w:val="22"/>
          <w:szCs w:val="22"/>
          <w:lang w:val="fr"/>
        </w:rPr>
        <w:t>a abouti à</w:t>
      </w:r>
      <w:r w:rsidRPr="006C7AD2">
        <w:rPr>
          <w:rFonts w:asciiTheme="minorHAnsi" w:hAnsiTheme="minorHAnsi" w:cstheme="minorHAnsi"/>
          <w:sz w:val="18"/>
          <w:szCs w:val="18"/>
          <w:lang w:val="fr"/>
        </w:rPr>
        <w:t xml:space="preserve"> </w:t>
      </w:r>
      <w:r w:rsidRPr="006C7AD2">
        <w:rPr>
          <w:rFonts w:asciiTheme="minorHAnsi" w:hAnsiTheme="minorHAnsi" w:cstheme="minorHAnsi"/>
          <w:sz w:val="22"/>
          <w:szCs w:val="22"/>
          <w:lang w:val="fr"/>
        </w:rPr>
        <w:t>98% knockdown (OMS 2017c).  Nous proposons que l’efficacité résiduelle de l’</w:t>
      </w:r>
      <w:proofErr w:type="spellStart"/>
      <w:r w:rsidRPr="006C7AD2">
        <w:rPr>
          <w:rFonts w:asciiTheme="minorHAnsi" w:hAnsiTheme="minorHAnsi" w:cstheme="minorHAnsi"/>
          <w:sz w:val="22"/>
          <w:szCs w:val="22"/>
          <w:lang w:val="fr"/>
        </w:rPr>
        <w:t>alphacyperméthrine</w:t>
      </w:r>
      <w:proofErr w:type="spellEnd"/>
      <w:r w:rsidRPr="006C7AD2">
        <w:rPr>
          <w:rFonts w:asciiTheme="minorHAnsi" w:hAnsiTheme="minorHAnsi" w:cstheme="minorHAnsi"/>
          <w:sz w:val="22"/>
          <w:szCs w:val="22"/>
          <w:lang w:val="fr"/>
        </w:rPr>
        <w:t xml:space="preserve"> sur les </w:t>
      </w:r>
      <w:r w:rsidR="003526DA" w:rsidRPr="006C7AD2">
        <w:rPr>
          <w:rFonts w:asciiTheme="minorHAnsi" w:hAnsiTheme="minorHAnsi" w:cstheme="minorHAnsi"/>
          <w:sz w:val="22"/>
          <w:szCs w:val="22"/>
          <w:lang w:val="fr"/>
        </w:rPr>
        <w:t>moustiquaire</w:t>
      </w:r>
      <w:r w:rsidRPr="006C7AD2">
        <w:rPr>
          <w:rFonts w:asciiTheme="minorHAnsi" w:hAnsiTheme="minorHAnsi" w:cstheme="minorHAnsi"/>
          <w:sz w:val="22"/>
          <w:szCs w:val="22"/>
          <w:lang w:val="fr"/>
        </w:rPr>
        <w:t xml:space="preserve">s </w:t>
      </w:r>
      <w:proofErr w:type="spellStart"/>
      <w:r w:rsidRPr="006C7AD2">
        <w:rPr>
          <w:rFonts w:asciiTheme="minorHAnsi" w:hAnsiTheme="minorHAnsi" w:cstheme="minorHAnsi"/>
          <w:sz w:val="22"/>
          <w:szCs w:val="22"/>
          <w:lang w:val="fr"/>
        </w:rPr>
        <w:t>Interceptor</w:t>
      </w:r>
      <w:proofErr w:type="spellEnd"/>
      <w:r w:rsidRPr="006C7AD2">
        <w:rPr>
          <w:rFonts w:asciiTheme="minorHAnsi" w:hAnsiTheme="minorHAnsi" w:cstheme="minorHAnsi"/>
          <w:sz w:val="22"/>
          <w:szCs w:val="22"/>
          <w:lang w:val="fr"/>
        </w:rPr>
        <w:t xml:space="preserve"> G2 soit évaluée à l’aide de l’élimination des moustiques sensibles aux pyréthroïdes à 60 minutes après une exposition de 3 minutes au </w:t>
      </w:r>
      <w:r w:rsidR="003526DA" w:rsidRPr="006C7AD2">
        <w:rPr>
          <w:rFonts w:asciiTheme="minorHAnsi" w:hAnsiTheme="minorHAnsi" w:cstheme="minorHAnsi"/>
          <w:sz w:val="22"/>
          <w:szCs w:val="22"/>
          <w:lang w:val="fr"/>
        </w:rPr>
        <w:t>moustiquaire</w:t>
      </w:r>
      <w:r w:rsidRPr="006C7AD2">
        <w:rPr>
          <w:rFonts w:asciiTheme="minorHAnsi" w:hAnsiTheme="minorHAnsi" w:cstheme="minorHAnsi"/>
          <w:sz w:val="22"/>
          <w:szCs w:val="22"/>
          <w:lang w:val="fr"/>
        </w:rPr>
        <w:t>.</w:t>
      </w:r>
      <w:bookmarkStart w:id="0" w:name="_Hlk18686585"/>
      <w:bookmarkEnd w:id="0"/>
    </w:p>
    <w:p w14:paraId="018A202F" w14:textId="77777777" w:rsidR="001A75AE" w:rsidRPr="006C7AD2" w:rsidRDefault="001A75AE" w:rsidP="006D3E71">
      <w:pPr>
        <w:rPr>
          <w:rFonts w:asciiTheme="minorHAnsi" w:hAnsiTheme="minorHAnsi" w:cstheme="minorHAnsi"/>
          <w:sz w:val="22"/>
          <w:szCs w:val="22"/>
          <w:lang w:val="fr-FR"/>
        </w:rPr>
      </w:pPr>
    </w:p>
    <w:p w14:paraId="22030DB4" w14:textId="5E74BB18" w:rsidR="001A75AE" w:rsidRPr="006C7AD2" w:rsidRDefault="001A6E6B" w:rsidP="006D3E71">
      <w:pPr>
        <w:rPr>
          <w:rFonts w:asciiTheme="minorHAnsi" w:hAnsiTheme="minorHAnsi" w:cstheme="minorHAnsi"/>
          <w:sz w:val="22"/>
          <w:szCs w:val="22"/>
          <w:lang w:val="fr-FR"/>
        </w:rPr>
      </w:pPr>
      <w:r w:rsidRPr="006C7AD2">
        <w:rPr>
          <w:rFonts w:asciiTheme="minorHAnsi" w:hAnsiTheme="minorHAnsi" w:cstheme="minorHAnsi"/>
          <w:sz w:val="22"/>
          <w:szCs w:val="22"/>
          <w:lang w:val="fr"/>
        </w:rPr>
        <w:t xml:space="preserve">Pour mesurer l’efficacité du </w:t>
      </w:r>
      <w:proofErr w:type="spellStart"/>
      <w:r w:rsidRPr="006C7AD2">
        <w:rPr>
          <w:rFonts w:asciiTheme="minorHAnsi" w:hAnsiTheme="minorHAnsi" w:cstheme="minorHAnsi"/>
          <w:sz w:val="22"/>
          <w:szCs w:val="22"/>
          <w:lang w:val="fr"/>
        </w:rPr>
        <w:t>chlorfenapyr</w:t>
      </w:r>
      <w:proofErr w:type="spellEnd"/>
      <w:r w:rsidRPr="006C7AD2">
        <w:rPr>
          <w:rFonts w:asciiTheme="minorHAnsi" w:hAnsiTheme="minorHAnsi" w:cstheme="minorHAnsi"/>
          <w:sz w:val="22"/>
          <w:szCs w:val="22"/>
          <w:lang w:val="fr"/>
        </w:rPr>
        <w:t xml:space="preserve"> sur les </w:t>
      </w:r>
      <w:r w:rsidR="003526DA" w:rsidRPr="006C7AD2">
        <w:rPr>
          <w:rFonts w:asciiTheme="minorHAnsi" w:hAnsiTheme="minorHAnsi" w:cstheme="minorHAnsi"/>
          <w:sz w:val="22"/>
          <w:szCs w:val="22"/>
          <w:lang w:val="fr"/>
        </w:rPr>
        <w:t>moustiquaire</w:t>
      </w:r>
      <w:r w:rsidRPr="006C7AD2">
        <w:rPr>
          <w:rFonts w:asciiTheme="minorHAnsi" w:hAnsiTheme="minorHAnsi" w:cstheme="minorHAnsi"/>
          <w:sz w:val="22"/>
          <w:szCs w:val="22"/>
          <w:lang w:val="fr"/>
        </w:rPr>
        <w:t>s, il faudra plus</w:t>
      </w:r>
      <w:r w:rsidR="001A75AE" w:rsidRPr="006C7AD2">
        <w:rPr>
          <w:rFonts w:asciiTheme="minorHAnsi" w:hAnsiTheme="minorHAnsi" w:cstheme="minorHAnsi"/>
          <w:sz w:val="22"/>
          <w:szCs w:val="22"/>
          <w:lang w:val="fr"/>
        </w:rPr>
        <w:t xml:space="preserve"> d’efforts et l’utilisation de souches résistantes à l’</w:t>
      </w:r>
      <w:proofErr w:type="spellStart"/>
      <w:r w:rsidR="001A75AE" w:rsidRPr="006C7AD2">
        <w:rPr>
          <w:rFonts w:asciiTheme="minorHAnsi" w:hAnsiTheme="minorHAnsi" w:cstheme="minorHAnsi"/>
          <w:sz w:val="22"/>
          <w:szCs w:val="22"/>
          <w:lang w:val="fr"/>
        </w:rPr>
        <w:t>alphacyperméthrine</w:t>
      </w:r>
      <w:proofErr w:type="spellEnd"/>
      <w:r w:rsidR="001A75AE" w:rsidRPr="006C7AD2">
        <w:rPr>
          <w:rFonts w:asciiTheme="minorHAnsi" w:hAnsiTheme="minorHAnsi" w:cstheme="minorHAnsi"/>
          <w:sz w:val="22"/>
          <w:szCs w:val="22"/>
          <w:lang w:val="fr"/>
        </w:rPr>
        <w:t xml:space="preserve"> des moustiques.</w:t>
      </w:r>
      <w:r w:rsidRPr="006C7AD2">
        <w:rPr>
          <w:rFonts w:asciiTheme="minorHAnsi" w:hAnsiTheme="minorHAnsi" w:cstheme="minorHAnsi"/>
          <w:sz w:val="22"/>
          <w:szCs w:val="22"/>
          <w:lang w:val="fr"/>
        </w:rPr>
        <w:t xml:space="preserve">  Oxborough et coll. (2015) ont constaté que les </w:t>
      </w:r>
      <w:r w:rsidR="00195979" w:rsidRPr="006C7AD2">
        <w:rPr>
          <w:rFonts w:asciiTheme="minorHAnsi" w:hAnsiTheme="minorHAnsi" w:cstheme="minorHAnsi"/>
          <w:sz w:val="22"/>
          <w:szCs w:val="22"/>
          <w:lang w:val="fr"/>
        </w:rPr>
        <w:t>bio-essai</w:t>
      </w:r>
      <w:r w:rsidRPr="006C7AD2">
        <w:rPr>
          <w:rFonts w:asciiTheme="minorHAnsi" w:hAnsiTheme="minorHAnsi" w:cstheme="minorHAnsi"/>
          <w:sz w:val="22"/>
          <w:szCs w:val="22"/>
          <w:lang w:val="fr"/>
        </w:rPr>
        <w:t xml:space="preserve">s standard de cône de 3 minutes effectués au cours </w:t>
      </w:r>
      <w:r w:rsidRPr="006C7AD2">
        <w:rPr>
          <w:rFonts w:asciiTheme="minorHAnsi" w:hAnsiTheme="minorHAnsi" w:cstheme="minorHAnsi"/>
          <w:sz w:val="18"/>
          <w:szCs w:val="18"/>
          <w:lang w:val="fr"/>
        </w:rPr>
        <w:t xml:space="preserve">de la journée ne reflétaient </w:t>
      </w:r>
      <w:proofErr w:type="gramStart"/>
      <w:r w:rsidR="001E0454" w:rsidRPr="006C7AD2">
        <w:rPr>
          <w:rFonts w:asciiTheme="minorHAnsi" w:hAnsiTheme="minorHAnsi" w:cstheme="minorHAnsi"/>
          <w:sz w:val="22"/>
          <w:szCs w:val="22"/>
          <w:lang w:val="fr"/>
        </w:rPr>
        <w:t>pas</w:t>
      </w:r>
      <w:r w:rsidRPr="006C7AD2">
        <w:rPr>
          <w:rFonts w:asciiTheme="minorHAnsi" w:hAnsiTheme="minorHAnsi" w:cstheme="minorHAnsi"/>
          <w:sz w:val="18"/>
          <w:szCs w:val="18"/>
          <w:lang w:val="fr"/>
        </w:rPr>
        <w:t xml:space="preserve"> </w:t>
      </w:r>
      <w:r w:rsidRPr="006C7AD2">
        <w:rPr>
          <w:rFonts w:asciiTheme="minorHAnsi" w:hAnsiTheme="minorHAnsi" w:cstheme="minorHAnsi"/>
          <w:sz w:val="22"/>
          <w:szCs w:val="22"/>
          <w:lang w:val="fr"/>
        </w:rPr>
        <w:t xml:space="preserve"> l’impact</w:t>
      </w:r>
      <w:proofErr w:type="gramEnd"/>
      <w:r w:rsidRPr="006C7AD2">
        <w:rPr>
          <w:rFonts w:asciiTheme="minorHAnsi" w:hAnsiTheme="minorHAnsi" w:cstheme="minorHAnsi"/>
          <w:sz w:val="22"/>
          <w:szCs w:val="22"/>
          <w:lang w:val="fr"/>
        </w:rPr>
        <w:t xml:space="preserve"> du </w:t>
      </w:r>
      <w:proofErr w:type="spellStart"/>
      <w:r w:rsidRPr="006C7AD2">
        <w:rPr>
          <w:rFonts w:asciiTheme="minorHAnsi" w:hAnsiTheme="minorHAnsi" w:cstheme="minorHAnsi"/>
          <w:sz w:val="22"/>
          <w:szCs w:val="22"/>
          <w:lang w:val="fr"/>
        </w:rPr>
        <w:t>chlorfenapyr</w:t>
      </w:r>
      <w:proofErr w:type="spellEnd"/>
      <w:r w:rsidRPr="006C7AD2">
        <w:rPr>
          <w:rFonts w:asciiTheme="minorHAnsi" w:hAnsiTheme="minorHAnsi" w:cstheme="minorHAnsi"/>
          <w:sz w:val="22"/>
          <w:szCs w:val="22"/>
          <w:lang w:val="fr"/>
        </w:rPr>
        <w:t xml:space="preserve"> dans les études expérimentales sur les huttes.  </w:t>
      </w:r>
      <w:r w:rsidRPr="006C7AD2">
        <w:rPr>
          <w:rFonts w:asciiTheme="minorHAnsi" w:hAnsiTheme="minorHAnsi" w:cstheme="minorHAnsi"/>
          <w:sz w:val="18"/>
          <w:szCs w:val="18"/>
          <w:lang w:val="fr"/>
        </w:rPr>
        <w:t xml:space="preserve"> </w:t>
      </w:r>
      <w:r w:rsidR="00A66ABC" w:rsidRPr="006C7AD2">
        <w:rPr>
          <w:rFonts w:asciiTheme="minorHAnsi" w:hAnsiTheme="minorHAnsi" w:cstheme="minorHAnsi"/>
          <w:sz w:val="22"/>
          <w:szCs w:val="22"/>
          <w:lang w:val="fr"/>
        </w:rPr>
        <w:t>Toutefois, lorsque des moustiquaires ont été fixées à des papiers filtrants et testées dans des cylindres de l’OMS et que le temps d’essai a été prolongé à 30 minutes à une température de 27 °C (essais et maintiens), les résultats à 72 heures après l’essai étaient plus représentatifs des résultats obtenus dans les huttes expérimentales (mortalité complète).</w:t>
      </w:r>
    </w:p>
    <w:p w14:paraId="6F9DD4BA" w14:textId="77777777" w:rsidR="00576A6F" w:rsidRPr="006C7AD2" w:rsidRDefault="00576A6F" w:rsidP="006D3E71">
      <w:pPr>
        <w:rPr>
          <w:rFonts w:asciiTheme="minorHAnsi" w:hAnsiTheme="minorHAnsi" w:cstheme="minorHAnsi"/>
          <w:sz w:val="22"/>
          <w:szCs w:val="22"/>
          <w:lang w:val="fr-FR"/>
        </w:rPr>
      </w:pPr>
    </w:p>
    <w:p w14:paraId="3A620282" w14:textId="1DD1C85A" w:rsidR="001A6E6B" w:rsidRPr="006C7AD2" w:rsidRDefault="00713E8F" w:rsidP="006D3E71">
      <w:pPr>
        <w:rPr>
          <w:rFonts w:asciiTheme="minorHAnsi" w:hAnsiTheme="minorHAnsi" w:cstheme="minorHAnsi"/>
          <w:sz w:val="22"/>
          <w:szCs w:val="22"/>
          <w:lang w:val="fr-FR"/>
        </w:rPr>
      </w:pPr>
      <w:r w:rsidRPr="006C7AD2">
        <w:rPr>
          <w:rFonts w:asciiTheme="minorHAnsi" w:hAnsiTheme="minorHAnsi" w:cstheme="minorHAnsi"/>
          <w:sz w:val="22"/>
          <w:szCs w:val="22"/>
          <w:lang w:val="fr"/>
        </w:rPr>
        <w:t>L’autre option</w:t>
      </w:r>
      <w:r w:rsidR="009816B2" w:rsidRPr="006C7AD2">
        <w:rPr>
          <w:rFonts w:asciiTheme="minorHAnsi" w:hAnsiTheme="minorHAnsi" w:cstheme="minorHAnsi"/>
          <w:sz w:val="22"/>
          <w:szCs w:val="22"/>
          <w:lang w:val="fr"/>
        </w:rPr>
        <w:t xml:space="preserve"> </w:t>
      </w:r>
      <w:r w:rsidR="00A66ABC" w:rsidRPr="006C7AD2">
        <w:rPr>
          <w:rFonts w:asciiTheme="minorHAnsi" w:hAnsiTheme="minorHAnsi" w:cstheme="minorHAnsi"/>
          <w:sz w:val="22"/>
          <w:szCs w:val="22"/>
          <w:lang w:val="fr"/>
        </w:rPr>
        <w:t>décrite ici</w:t>
      </w:r>
      <w:r w:rsidR="009816B2" w:rsidRPr="006C7AD2">
        <w:rPr>
          <w:rFonts w:asciiTheme="minorHAnsi" w:hAnsiTheme="minorHAnsi" w:cstheme="minorHAnsi"/>
          <w:sz w:val="22"/>
          <w:szCs w:val="22"/>
          <w:lang w:val="fr"/>
        </w:rPr>
        <w:t>,</w:t>
      </w:r>
      <w:r w:rsidR="00A66ABC" w:rsidRPr="006C7AD2">
        <w:rPr>
          <w:rFonts w:asciiTheme="minorHAnsi" w:hAnsiTheme="minorHAnsi" w:cstheme="minorHAnsi"/>
          <w:sz w:val="22"/>
          <w:szCs w:val="22"/>
          <w:lang w:val="fr"/>
        </w:rPr>
        <w:t xml:space="preserve"> est l’utilisation des essais de tunnel. Comme pour les</w:t>
      </w:r>
      <w:r w:rsidR="006E04E8" w:rsidRPr="006C7AD2">
        <w:rPr>
          <w:rFonts w:asciiTheme="minorHAnsi" w:hAnsiTheme="minorHAnsi" w:cstheme="minorHAnsi"/>
          <w:sz w:val="22"/>
          <w:szCs w:val="22"/>
          <w:lang w:val="fr"/>
        </w:rPr>
        <w:t xml:space="preserve"> </w:t>
      </w:r>
      <w:r w:rsidR="00A66ABC" w:rsidRPr="006C7AD2">
        <w:rPr>
          <w:rFonts w:asciiTheme="minorHAnsi" w:hAnsiTheme="minorHAnsi" w:cstheme="minorHAnsi"/>
          <w:sz w:val="22"/>
          <w:szCs w:val="22"/>
          <w:lang w:val="fr"/>
        </w:rPr>
        <w:t>bio</w:t>
      </w:r>
      <w:r w:rsidR="006E04E8" w:rsidRPr="006C7AD2">
        <w:rPr>
          <w:rFonts w:asciiTheme="minorHAnsi" w:hAnsiTheme="minorHAnsi" w:cstheme="minorHAnsi"/>
          <w:sz w:val="22"/>
          <w:szCs w:val="22"/>
          <w:lang w:val="fr"/>
        </w:rPr>
        <w:t>-essais</w:t>
      </w:r>
      <w:r w:rsidR="00A66ABC" w:rsidRPr="006C7AD2">
        <w:rPr>
          <w:rFonts w:asciiTheme="minorHAnsi" w:hAnsiTheme="minorHAnsi" w:cstheme="minorHAnsi"/>
          <w:sz w:val="22"/>
          <w:szCs w:val="22"/>
          <w:lang w:val="fr"/>
        </w:rPr>
        <w:t xml:space="preserve"> de</w:t>
      </w:r>
      <w:r w:rsidRPr="006C7AD2">
        <w:rPr>
          <w:rFonts w:asciiTheme="minorHAnsi" w:hAnsiTheme="minorHAnsi" w:cstheme="minorHAnsi"/>
          <w:sz w:val="22"/>
          <w:szCs w:val="22"/>
          <w:lang w:val="fr"/>
        </w:rPr>
        <w:t xml:space="preserve"> </w:t>
      </w:r>
      <w:r w:rsidR="00A66ABC" w:rsidRPr="006C7AD2">
        <w:rPr>
          <w:rFonts w:asciiTheme="minorHAnsi" w:hAnsiTheme="minorHAnsi" w:cstheme="minorHAnsi"/>
          <w:sz w:val="22"/>
          <w:szCs w:val="22"/>
          <w:lang w:val="fr"/>
        </w:rPr>
        <w:t xml:space="preserve">30 minutes, </w:t>
      </w:r>
      <w:r w:rsidR="006E04E8" w:rsidRPr="006C7AD2">
        <w:rPr>
          <w:rFonts w:asciiTheme="minorHAnsi" w:hAnsiTheme="minorHAnsi" w:cstheme="minorHAnsi"/>
          <w:sz w:val="22"/>
          <w:szCs w:val="22"/>
          <w:lang w:val="fr"/>
        </w:rPr>
        <w:t>quand des test</w:t>
      </w:r>
      <w:r w:rsidR="003501E8" w:rsidRPr="006C7AD2">
        <w:rPr>
          <w:rFonts w:asciiTheme="minorHAnsi" w:hAnsiTheme="minorHAnsi" w:cstheme="minorHAnsi"/>
          <w:sz w:val="22"/>
          <w:szCs w:val="22"/>
          <w:lang w:val="fr"/>
        </w:rPr>
        <w:t>s</w:t>
      </w:r>
      <w:r w:rsidR="00A66ABC" w:rsidRPr="006C7AD2">
        <w:rPr>
          <w:rFonts w:asciiTheme="minorHAnsi" w:hAnsiTheme="minorHAnsi" w:cstheme="minorHAnsi"/>
          <w:sz w:val="22"/>
          <w:szCs w:val="22"/>
          <w:lang w:val="fr"/>
        </w:rPr>
        <w:t xml:space="preserve"> en tunnel ont été</w:t>
      </w:r>
      <w:r w:rsidR="006E04E8" w:rsidRPr="006C7AD2">
        <w:rPr>
          <w:rFonts w:asciiTheme="minorHAnsi" w:hAnsiTheme="minorHAnsi" w:cstheme="minorHAnsi"/>
          <w:sz w:val="22"/>
          <w:szCs w:val="22"/>
          <w:lang w:val="fr"/>
        </w:rPr>
        <w:t xml:space="preserve"> </w:t>
      </w:r>
      <w:r w:rsidR="001A6E6B" w:rsidRPr="006C7AD2">
        <w:rPr>
          <w:rFonts w:asciiTheme="minorHAnsi" w:hAnsiTheme="minorHAnsi" w:cstheme="minorHAnsi"/>
          <w:sz w:val="22"/>
          <w:szCs w:val="22"/>
          <w:lang w:val="fr"/>
        </w:rPr>
        <w:t>utilisés, les résultats ont été beaucoup plus représentatifs des</w:t>
      </w:r>
      <w:r w:rsidR="00A66ABC" w:rsidRPr="006C7AD2">
        <w:rPr>
          <w:rFonts w:asciiTheme="minorHAnsi" w:hAnsiTheme="minorHAnsi" w:cstheme="minorHAnsi"/>
          <w:sz w:val="22"/>
          <w:szCs w:val="22"/>
          <w:lang w:val="fr"/>
        </w:rPr>
        <w:t xml:space="preserve"> résultats de la</w:t>
      </w:r>
      <w:r w:rsidR="00A01AAD" w:rsidRPr="006C7AD2">
        <w:rPr>
          <w:rFonts w:asciiTheme="minorHAnsi" w:hAnsiTheme="minorHAnsi" w:cstheme="minorHAnsi"/>
          <w:sz w:val="22"/>
          <w:szCs w:val="22"/>
          <w:lang w:val="fr"/>
        </w:rPr>
        <w:t xml:space="preserve"> </w:t>
      </w:r>
      <w:r w:rsidR="00447C1E" w:rsidRPr="006C7AD2">
        <w:rPr>
          <w:rFonts w:asciiTheme="minorHAnsi" w:hAnsiTheme="minorHAnsi" w:cstheme="minorHAnsi"/>
          <w:sz w:val="22"/>
          <w:szCs w:val="22"/>
          <w:lang w:val="fr"/>
        </w:rPr>
        <w:t>hutte</w:t>
      </w:r>
      <w:r w:rsidR="00A01AAD" w:rsidRPr="006C7AD2">
        <w:rPr>
          <w:rFonts w:asciiTheme="minorHAnsi" w:hAnsiTheme="minorHAnsi" w:cstheme="minorHAnsi"/>
          <w:sz w:val="22"/>
          <w:szCs w:val="22"/>
          <w:lang w:val="fr"/>
        </w:rPr>
        <w:t>,</w:t>
      </w:r>
      <w:r w:rsidR="00A66ABC" w:rsidRPr="006C7AD2">
        <w:rPr>
          <w:rFonts w:asciiTheme="minorHAnsi" w:hAnsiTheme="minorHAnsi" w:cstheme="minorHAnsi"/>
          <w:sz w:val="22"/>
          <w:szCs w:val="22"/>
          <w:lang w:val="fr"/>
        </w:rPr>
        <w:t xml:space="preserve"> </w:t>
      </w:r>
      <w:r w:rsidR="001A6E6B" w:rsidRPr="006C7AD2">
        <w:rPr>
          <w:rFonts w:asciiTheme="minorHAnsi" w:hAnsiTheme="minorHAnsi" w:cstheme="minorHAnsi"/>
          <w:sz w:val="22"/>
          <w:szCs w:val="22"/>
          <w:lang w:val="fr"/>
        </w:rPr>
        <w:t xml:space="preserve">peut-être parce que l’insecticide était disponible la nuit lorsque les moustiques étaient plus métaboliquement actifs.  </w:t>
      </w:r>
      <w:proofErr w:type="gramStart"/>
      <w:r w:rsidR="001A6E6B" w:rsidRPr="006C7AD2">
        <w:rPr>
          <w:rFonts w:asciiTheme="minorHAnsi" w:hAnsiTheme="minorHAnsi" w:cstheme="minorHAnsi"/>
          <w:sz w:val="22"/>
          <w:szCs w:val="22"/>
          <w:lang w:val="fr"/>
        </w:rPr>
        <w:t xml:space="preserve">Des </w:t>
      </w:r>
      <w:r w:rsidR="00A66ABC" w:rsidRPr="006C7AD2">
        <w:rPr>
          <w:rFonts w:asciiTheme="minorHAnsi" w:hAnsiTheme="minorHAnsi" w:cstheme="minorHAnsi"/>
          <w:sz w:val="18"/>
          <w:szCs w:val="18"/>
          <w:lang w:val="fr"/>
        </w:rPr>
        <w:t xml:space="preserve"> </w:t>
      </w:r>
      <w:r w:rsidR="001A6E6B" w:rsidRPr="006C7AD2">
        <w:rPr>
          <w:rFonts w:asciiTheme="minorHAnsi" w:hAnsiTheme="minorHAnsi" w:cstheme="minorHAnsi"/>
          <w:i/>
          <w:sz w:val="22"/>
          <w:szCs w:val="22"/>
          <w:lang w:val="fr"/>
        </w:rPr>
        <w:t>culex</w:t>
      </w:r>
      <w:proofErr w:type="gramEnd"/>
      <w:r w:rsidR="001A6E6B" w:rsidRPr="006C7AD2">
        <w:rPr>
          <w:rFonts w:asciiTheme="minorHAnsi" w:hAnsiTheme="minorHAnsi" w:cstheme="minorHAnsi"/>
          <w:i/>
          <w:sz w:val="22"/>
          <w:szCs w:val="22"/>
          <w:lang w:val="fr"/>
        </w:rPr>
        <w:t xml:space="preserve"> </w:t>
      </w:r>
      <w:proofErr w:type="spellStart"/>
      <w:r w:rsidR="001A6E6B" w:rsidRPr="006C7AD2">
        <w:rPr>
          <w:rFonts w:asciiTheme="minorHAnsi" w:hAnsiTheme="minorHAnsi" w:cstheme="minorHAnsi"/>
          <w:i/>
          <w:sz w:val="22"/>
          <w:szCs w:val="22"/>
          <w:lang w:val="fr"/>
        </w:rPr>
        <w:t>quinquefasciatus</w:t>
      </w:r>
      <w:proofErr w:type="spellEnd"/>
      <w:r w:rsidR="001A6E6B" w:rsidRPr="006C7AD2">
        <w:rPr>
          <w:rFonts w:asciiTheme="minorHAnsi" w:hAnsiTheme="minorHAnsi" w:cstheme="minorHAnsi"/>
          <w:i/>
          <w:sz w:val="22"/>
          <w:szCs w:val="22"/>
          <w:lang w:val="fr"/>
        </w:rPr>
        <w:t xml:space="preserve"> résistants</w:t>
      </w:r>
      <w:r w:rsidR="00A66ABC" w:rsidRPr="006C7AD2">
        <w:rPr>
          <w:rFonts w:asciiTheme="minorHAnsi" w:hAnsiTheme="minorHAnsi" w:cstheme="minorHAnsi"/>
          <w:sz w:val="18"/>
          <w:szCs w:val="18"/>
          <w:lang w:val="fr"/>
        </w:rPr>
        <w:t xml:space="preserve"> </w:t>
      </w:r>
      <w:r w:rsidR="00A66ABC" w:rsidRPr="006C7AD2">
        <w:rPr>
          <w:rFonts w:asciiTheme="minorHAnsi" w:hAnsiTheme="minorHAnsi" w:cstheme="minorHAnsi"/>
          <w:sz w:val="22"/>
          <w:szCs w:val="22"/>
          <w:lang w:val="fr"/>
        </w:rPr>
        <w:t>aux insecticides ont été</w:t>
      </w:r>
      <w:r w:rsidR="001A6E6B" w:rsidRPr="006C7AD2">
        <w:rPr>
          <w:rFonts w:asciiTheme="minorHAnsi" w:hAnsiTheme="minorHAnsi" w:cstheme="minorHAnsi"/>
          <w:sz w:val="22"/>
          <w:szCs w:val="22"/>
          <w:lang w:val="fr"/>
        </w:rPr>
        <w:t xml:space="preserve"> utilisés dans les essais de tunnel pour déterminer le temps de régénération des </w:t>
      </w:r>
      <w:r w:rsidR="003526DA" w:rsidRPr="006C7AD2">
        <w:rPr>
          <w:rFonts w:asciiTheme="minorHAnsi" w:hAnsiTheme="minorHAnsi" w:cstheme="minorHAnsi"/>
          <w:sz w:val="22"/>
          <w:szCs w:val="22"/>
          <w:lang w:val="fr"/>
        </w:rPr>
        <w:t>moustiquaire</w:t>
      </w:r>
      <w:r w:rsidR="001A6E6B" w:rsidRPr="006C7AD2">
        <w:rPr>
          <w:rFonts w:asciiTheme="minorHAnsi" w:hAnsiTheme="minorHAnsi" w:cstheme="minorHAnsi"/>
          <w:sz w:val="22"/>
          <w:szCs w:val="22"/>
          <w:lang w:val="fr"/>
        </w:rPr>
        <w:t xml:space="preserve">s </w:t>
      </w:r>
      <w:proofErr w:type="spellStart"/>
      <w:r w:rsidR="001A6E6B" w:rsidRPr="006C7AD2">
        <w:rPr>
          <w:rFonts w:asciiTheme="minorHAnsi" w:hAnsiTheme="minorHAnsi" w:cstheme="minorHAnsi"/>
          <w:sz w:val="22"/>
          <w:szCs w:val="22"/>
          <w:lang w:val="fr"/>
        </w:rPr>
        <w:t>Interceptor</w:t>
      </w:r>
      <w:proofErr w:type="spellEnd"/>
      <w:r w:rsidR="001A6E6B" w:rsidRPr="006C7AD2">
        <w:rPr>
          <w:rFonts w:asciiTheme="minorHAnsi" w:hAnsiTheme="minorHAnsi" w:cstheme="minorHAnsi"/>
          <w:sz w:val="22"/>
          <w:szCs w:val="22"/>
          <w:lang w:val="fr"/>
        </w:rPr>
        <w:t xml:space="preserve"> G2 (OMS 2017c), et les mêmes principes peuvent être utilisés pour déterminer </w:t>
      </w:r>
      <w:r w:rsidR="00A66ABC" w:rsidRPr="006C7AD2">
        <w:rPr>
          <w:rFonts w:asciiTheme="minorHAnsi" w:hAnsiTheme="minorHAnsi" w:cstheme="minorHAnsi"/>
          <w:sz w:val="22"/>
          <w:szCs w:val="22"/>
          <w:lang w:val="fr"/>
        </w:rPr>
        <w:t xml:space="preserve"> </w:t>
      </w:r>
      <w:r w:rsidR="0052342A" w:rsidRPr="006C7AD2">
        <w:rPr>
          <w:rFonts w:asciiTheme="minorHAnsi" w:hAnsiTheme="minorHAnsi" w:cstheme="minorHAnsi"/>
          <w:sz w:val="22"/>
          <w:szCs w:val="22"/>
          <w:lang w:val="fr"/>
        </w:rPr>
        <w:t>la bio-</w:t>
      </w:r>
      <w:proofErr w:type="spellStart"/>
      <w:r w:rsidR="0052342A" w:rsidRPr="006C7AD2">
        <w:rPr>
          <w:rFonts w:asciiTheme="minorHAnsi" w:hAnsiTheme="minorHAnsi" w:cstheme="minorHAnsi"/>
          <w:sz w:val="22"/>
          <w:szCs w:val="22"/>
          <w:lang w:val="fr"/>
        </w:rPr>
        <w:t>efficacit</w:t>
      </w:r>
      <w:proofErr w:type="spellEnd"/>
      <w:r w:rsidR="0052342A" w:rsidRPr="006C7AD2">
        <w:rPr>
          <w:rFonts w:asciiTheme="minorHAnsi" w:hAnsiTheme="minorHAnsi" w:cstheme="minorHAnsi"/>
          <w:sz w:val="22"/>
          <w:szCs w:val="22"/>
          <w:lang w:val="fr-FR"/>
        </w:rPr>
        <w:t>é de</w:t>
      </w:r>
      <w:r w:rsidR="001A6E6B" w:rsidRPr="006C7AD2">
        <w:rPr>
          <w:rFonts w:asciiTheme="minorHAnsi" w:hAnsiTheme="minorHAnsi" w:cstheme="minorHAnsi"/>
          <w:sz w:val="22"/>
          <w:szCs w:val="22"/>
          <w:lang w:val="fr"/>
        </w:rPr>
        <w:t xml:space="preserve"> ces </w:t>
      </w:r>
      <w:r w:rsidR="003526DA" w:rsidRPr="006C7AD2">
        <w:rPr>
          <w:rFonts w:asciiTheme="minorHAnsi" w:hAnsiTheme="minorHAnsi" w:cstheme="minorHAnsi"/>
          <w:sz w:val="22"/>
          <w:szCs w:val="22"/>
          <w:lang w:val="fr"/>
        </w:rPr>
        <w:t>moustiquaire</w:t>
      </w:r>
      <w:r w:rsidR="001A6E6B" w:rsidRPr="006C7AD2">
        <w:rPr>
          <w:rFonts w:asciiTheme="minorHAnsi" w:hAnsiTheme="minorHAnsi" w:cstheme="minorHAnsi"/>
          <w:sz w:val="22"/>
          <w:szCs w:val="22"/>
          <w:lang w:val="fr"/>
        </w:rPr>
        <w:t xml:space="preserve">s.  </w:t>
      </w:r>
    </w:p>
    <w:p w14:paraId="5D06FC55" w14:textId="77777777" w:rsidR="006D3E71" w:rsidRPr="006C7AD2" w:rsidRDefault="006D3E71" w:rsidP="006D3E71">
      <w:pPr>
        <w:rPr>
          <w:rFonts w:asciiTheme="minorHAnsi" w:hAnsiTheme="minorHAnsi" w:cstheme="minorHAnsi"/>
          <w:sz w:val="22"/>
          <w:szCs w:val="22"/>
          <w:lang w:val="fr-FR"/>
        </w:rPr>
      </w:pPr>
    </w:p>
    <w:p w14:paraId="700B312D" w14:textId="77777777" w:rsidR="006D3E71" w:rsidRPr="006C7AD2" w:rsidRDefault="006D3E71" w:rsidP="006D3E71">
      <w:pPr>
        <w:rPr>
          <w:rFonts w:asciiTheme="minorHAnsi" w:hAnsiTheme="minorHAnsi" w:cstheme="minorHAnsi"/>
          <w:bCs/>
          <w:sz w:val="24"/>
          <w:szCs w:val="24"/>
        </w:rPr>
      </w:pPr>
      <w:r w:rsidRPr="006C7AD2">
        <w:rPr>
          <w:rFonts w:asciiTheme="minorHAnsi" w:hAnsiTheme="minorHAnsi" w:cstheme="minorHAnsi"/>
          <w:b/>
          <w:caps/>
          <w:sz w:val="24"/>
          <w:szCs w:val="24"/>
          <w:lang w:val="fr"/>
        </w:rPr>
        <w:t>Équipement et matériaux</w:t>
      </w:r>
    </w:p>
    <w:p w14:paraId="786A858D" w14:textId="77777777" w:rsidR="006D3E71" w:rsidRPr="006C7AD2" w:rsidRDefault="006D3E71" w:rsidP="006D0D0C">
      <w:pPr>
        <w:numPr>
          <w:ilvl w:val="1"/>
          <w:numId w:val="1"/>
        </w:numPr>
        <w:tabs>
          <w:tab w:val="left" w:pos="990"/>
        </w:tabs>
        <w:ind w:left="990" w:hanging="630"/>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Cônes de l’OMS</w:t>
      </w:r>
    </w:p>
    <w:p w14:paraId="29927C51" w14:textId="77777777" w:rsidR="006D3E71" w:rsidRPr="006C7AD2" w:rsidRDefault="006D3E71" w:rsidP="006D0D0C">
      <w:pPr>
        <w:numPr>
          <w:ilvl w:val="1"/>
          <w:numId w:val="1"/>
        </w:numPr>
        <w:tabs>
          <w:tab w:val="left" w:pos="990"/>
        </w:tabs>
        <w:ind w:left="990" w:hanging="630"/>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Aspirateurs (aspirateurs séparés pour l’introduction et l’élimination des moustiques du cône)</w:t>
      </w:r>
    </w:p>
    <w:p w14:paraId="73B80045" w14:textId="77777777" w:rsidR="006D3E71" w:rsidRPr="006C7AD2" w:rsidRDefault="006D3E71" w:rsidP="006D0D0C">
      <w:pPr>
        <w:numPr>
          <w:ilvl w:val="1"/>
          <w:numId w:val="1"/>
        </w:numPr>
        <w:tabs>
          <w:tab w:val="left" w:pos="990"/>
        </w:tabs>
        <w:ind w:left="990" w:hanging="630"/>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Tasses en plastique</w:t>
      </w:r>
    </w:p>
    <w:p w14:paraId="74EF56E4" w14:textId="77777777" w:rsidR="006D3E71" w:rsidRPr="006C7AD2" w:rsidRDefault="006D3E71" w:rsidP="006D0D0C">
      <w:pPr>
        <w:numPr>
          <w:ilvl w:val="1"/>
          <w:numId w:val="1"/>
        </w:numPr>
        <w:tabs>
          <w:tab w:val="left" w:pos="990"/>
        </w:tabs>
        <w:ind w:left="990" w:hanging="630"/>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Élastiques</w:t>
      </w:r>
    </w:p>
    <w:p w14:paraId="1CE5648A" w14:textId="13FFE5E3" w:rsidR="006D3E71" w:rsidRPr="006C7AD2" w:rsidRDefault="003526DA" w:rsidP="006D0D0C">
      <w:pPr>
        <w:numPr>
          <w:ilvl w:val="1"/>
          <w:numId w:val="1"/>
        </w:numPr>
        <w:tabs>
          <w:tab w:val="left" w:pos="990"/>
        </w:tabs>
        <w:ind w:left="990" w:hanging="630"/>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Moustiquaire</w:t>
      </w:r>
      <w:r w:rsidR="006D3E71" w:rsidRPr="006C7AD2">
        <w:rPr>
          <w:rFonts w:asciiTheme="minorHAnsi" w:hAnsiTheme="minorHAnsi" w:cstheme="minorHAnsi"/>
          <w:color w:val="000000"/>
          <w:sz w:val="22"/>
          <w:szCs w:val="22"/>
          <w:lang w:val="fr"/>
        </w:rPr>
        <w:t xml:space="preserve"> non traité</w:t>
      </w:r>
      <w:r w:rsidR="0052342A" w:rsidRPr="006C7AD2">
        <w:rPr>
          <w:rFonts w:asciiTheme="minorHAnsi" w:hAnsiTheme="minorHAnsi" w:cstheme="minorHAnsi"/>
          <w:color w:val="000000"/>
          <w:sz w:val="22"/>
          <w:szCs w:val="22"/>
          <w:lang w:val="fr"/>
        </w:rPr>
        <w:t>e</w:t>
      </w:r>
    </w:p>
    <w:p w14:paraId="274EB16A" w14:textId="77777777" w:rsidR="006D3E71" w:rsidRPr="006C7AD2" w:rsidRDefault="006D3E71" w:rsidP="006D0D0C">
      <w:pPr>
        <w:numPr>
          <w:ilvl w:val="1"/>
          <w:numId w:val="1"/>
        </w:numPr>
        <w:tabs>
          <w:tab w:val="left" w:pos="990"/>
        </w:tabs>
        <w:ind w:left="990" w:hanging="630"/>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Coton</w:t>
      </w:r>
    </w:p>
    <w:p w14:paraId="10F8FA97" w14:textId="77777777" w:rsidR="006D3E71" w:rsidRPr="006C7AD2" w:rsidRDefault="006D3E71" w:rsidP="006D0D0C">
      <w:pPr>
        <w:numPr>
          <w:ilvl w:val="1"/>
          <w:numId w:val="1"/>
        </w:numPr>
        <w:tabs>
          <w:tab w:val="left" w:pos="990"/>
        </w:tabs>
        <w:ind w:left="990" w:hanging="630"/>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Minuteries</w:t>
      </w:r>
    </w:p>
    <w:p w14:paraId="5D9F09A8" w14:textId="77777777" w:rsidR="00A735FB" w:rsidRPr="006C7AD2" w:rsidRDefault="00A735FB" w:rsidP="006D0D0C">
      <w:pPr>
        <w:numPr>
          <w:ilvl w:val="1"/>
          <w:numId w:val="1"/>
        </w:numPr>
        <w:tabs>
          <w:tab w:val="left" w:pos="990"/>
        </w:tabs>
        <w:ind w:left="990" w:hanging="630"/>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Plaques en plastique, 30cm x 30cm, solide</w:t>
      </w:r>
    </w:p>
    <w:p w14:paraId="39425576" w14:textId="61433CD6" w:rsidR="00A735FB" w:rsidRPr="006C7AD2" w:rsidRDefault="00A735FB" w:rsidP="006D0D0C">
      <w:pPr>
        <w:numPr>
          <w:ilvl w:val="1"/>
          <w:numId w:val="1"/>
        </w:numPr>
        <w:tabs>
          <w:tab w:val="left" w:pos="990"/>
        </w:tabs>
        <w:ind w:left="990" w:hanging="630"/>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Plaques en plastique, 30cm x 30cm, avec 4 trous </w:t>
      </w:r>
      <w:r w:rsidR="00F74EC1" w:rsidRPr="006C7AD2">
        <w:rPr>
          <w:rFonts w:asciiTheme="minorHAnsi" w:hAnsiTheme="minorHAnsi" w:cstheme="minorHAnsi"/>
          <w:color w:val="000000"/>
          <w:sz w:val="22"/>
          <w:szCs w:val="22"/>
          <w:lang w:val="fr"/>
        </w:rPr>
        <w:t xml:space="preserve">de </w:t>
      </w:r>
      <w:proofErr w:type="gramStart"/>
      <w:r w:rsidR="00F74EC1" w:rsidRPr="006C7AD2">
        <w:rPr>
          <w:rFonts w:asciiTheme="minorHAnsi" w:hAnsiTheme="minorHAnsi" w:cstheme="minorHAnsi"/>
          <w:color w:val="000000"/>
          <w:sz w:val="22"/>
          <w:szCs w:val="22"/>
          <w:lang w:val="fr"/>
        </w:rPr>
        <w:t xml:space="preserve">10 </w:t>
      </w:r>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cm</w:t>
      </w:r>
      <w:proofErr w:type="gramEnd"/>
      <w:r w:rsidRPr="006C7AD2">
        <w:rPr>
          <w:rFonts w:asciiTheme="minorHAnsi" w:hAnsiTheme="minorHAnsi" w:cstheme="minorHAnsi"/>
          <w:color w:val="000000"/>
          <w:sz w:val="22"/>
          <w:szCs w:val="22"/>
          <w:lang w:val="fr"/>
        </w:rPr>
        <w:t xml:space="preserve"> de diamètre</w:t>
      </w:r>
    </w:p>
    <w:p w14:paraId="3AB2267B" w14:textId="77777777" w:rsidR="006D3E71" w:rsidRPr="006C7AD2" w:rsidRDefault="006D3E71" w:rsidP="006D3E71">
      <w:pPr>
        <w:numPr>
          <w:ilvl w:val="1"/>
          <w:numId w:val="1"/>
        </w:numPr>
        <w:tabs>
          <w:tab w:val="left" w:pos="990"/>
        </w:tabs>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Binder clips</w:t>
      </w:r>
    </w:p>
    <w:p w14:paraId="5F7B1C4A" w14:textId="77777777" w:rsidR="006D3E71" w:rsidRPr="006C7AD2" w:rsidRDefault="006D3E71" w:rsidP="006D3E71">
      <w:pPr>
        <w:numPr>
          <w:ilvl w:val="1"/>
          <w:numId w:val="1"/>
        </w:numPr>
        <w:tabs>
          <w:tab w:val="left" w:pos="990"/>
        </w:tabs>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Solution de sucre ou de miel (5-10%)</w:t>
      </w:r>
    </w:p>
    <w:p w14:paraId="10F93A66" w14:textId="275D9D9F" w:rsidR="006D3E71" w:rsidRPr="006C7AD2" w:rsidRDefault="00F03CA5" w:rsidP="006D3E71">
      <w:pPr>
        <w:numPr>
          <w:ilvl w:val="1"/>
          <w:numId w:val="1"/>
        </w:numPr>
        <w:tabs>
          <w:tab w:val="left" w:pos="990"/>
        </w:tabs>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Agrafeuse</w:t>
      </w:r>
    </w:p>
    <w:p w14:paraId="444203AA" w14:textId="77777777" w:rsidR="006D3E71" w:rsidRPr="006C7AD2" w:rsidRDefault="006D3E71" w:rsidP="006D3E71">
      <w:pPr>
        <w:numPr>
          <w:ilvl w:val="1"/>
          <w:numId w:val="1"/>
        </w:numPr>
        <w:tabs>
          <w:tab w:val="left" w:pos="990"/>
        </w:tabs>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Papier pour étiquettes</w:t>
      </w:r>
    </w:p>
    <w:p w14:paraId="2333A9A8" w14:textId="77777777" w:rsidR="00AE2441" w:rsidRPr="006C7AD2" w:rsidRDefault="006D3E71" w:rsidP="00AE2441">
      <w:pPr>
        <w:numPr>
          <w:ilvl w:val="1"/>
          <w:numId w:val="1"/>
        </w:numPr>
        <w:tabs>
          <w:tab w:val="left" w:pos="990"/>
        </w:tabs>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Marqueur permanent</w:t>
      </w:r>
    </w:p>
    <w:p w14:paraId="3F64978C" w14:textId="77777777" w:rsidR="00AE2441" w:rsidRPr="006C7AD2" w:rsidRDefault="00AE2441" w:rsidP="00AE2441">
      <w:pPr>
        <w:numPr>
          <w:ilvl w:val="1"/>
          <w:numId w:val="1"/>
        </w:numPr>
        <w:tabs>
          <w:tab w:val="left" w:pos="990"/>
        </w:tabs>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 xml:space="preserve">Manteau de laboratoire </w:t>
      </w:r>
    </w:p>
    <w:p w14:paraId="5419743D" w14:textId="77777777" w:rsidR="00AE2441" w:rsidRPr="006C7AD2" w:rsidRDefault="00AE2441" w:rsidP="00AE2441">
      <w:pPr>
        <w:numPr>
          <w:ilvl w:val="1"/>
          <w:numId w:val="1"/>
        </w:numPr>
        <w:tabs>
          <w:tab w:val="left" w:pos="990"/>
        </w:tabs>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lastRenderedPageBreak/>
        <w:t xml:space="preserve">Tunnel en verre </w:t>
      </w:r>
    </w:p>
    <w:p w14:paraId="69EBD5C9" w14:textId="56B97259" w:rsidR="00AE2441" w:rsidRPr="006C7AD2" w:rsidRDefault="00AE2441" w:rsidP="00AE2441">
      <w:pPr>
        <w:numPr>
          <w:ilvl w:val="1"/>
          <w:numId w:val="1"/>
        </w:numPr>
        <w:tabs>
          <w:tab w:val="left" w:pos="990"/>
        </w:tabs>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Lapin / cobaye</w:t>
      </w:r>
    </w:p>
    <w:p w14:paraId="1A237714" w14:textId="77777777" w:rsidR="00AE2441" w:rsidRPr="006C7AD2" w:rsidRDefault="00AE2441" w:rsidP="00AE2441">
      <w:pPr>
        <w:numPr>
          <w:ilvl w:val="1"/>
          <w:numId w:val="1"/>
        </w:numPr>
        <w:tabs>
          <w:tab w:val="left" w:pos="990"/>
        </w:tabs>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 xml:space="preserve">Gants sans latex  </w:t>
      </w:r>
    </w:p>
    <w:p w14:paraId="42B708B5" w14:textId="6B81CEBB" w:rsidR="00AE2441" w:rsidRPr="006C7AD2" w:rsidRDefault="00AE2441" w:rsidP="00AE2441">
      <w:pPr>
        <w:numPr>
          <w:ilvl w:val="1"/>
          <w:numId w:val="1"/>
        </w:numPr>
        <w:tabs>
          <w:tab w:val="left" w:pos="990"/>
        </w:tabs>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Formulaire d’enregistrement de données</w:t>
      </w:r>
    </w:p>
    <w:p w14:paraId="13CD8AA3" w14:textId="4AB95321" w:rsidR="00AE2441" w:rsidRPr="006C7AD2" w:rsidRDefault="00AE2441" w:rsidP="00CE352E">
      <w:pPr>
        <w:numPr>
          <w:ilvl w:val="1"/>
          <w:numId w:val="1"/>
        </w:numPr>
        <w:tabs>
          <w:tab w:val="left" w:pos="990"/>
        </w:tabs>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 xml:space="preserve">Enregistreur de données </w:t>
      </w:r>
      <w:proofErr w:type="spellStart"/>
      <w:r w:rsidRPr="006C7AD2">
        <w:rPr>
          <w:rFonts w:asciiTheme="minorHAnsi" w:hAnsiTheme="minorHAnsi" w:cstheme="minorHAnsi"/>
          <w:color w:val="000000"/>
          <w:sz w:val="22"/>
          <w:szCs w:val="22"/>
          <w:lang w:val="fr"/>
        </w:rPr>
        <w:t>Tiny</w:t>
      </w:r>
      <w:proofErr w:type="spellEnd"/>
      <w:r w:rsidRPr="006C7AD2">
        <w:rPr>
          <w:rFonts w:asciiTheme="minorHAnsi" w:hAnsiTheme="minorHAnsi" w:cstheme="minorHAnsi"/>
          <w:color w:val="000000"/>
          <w:sz w:val="22"/>
          <w:szCs w:val="22"/>
          <w:lang w:val="fr"/>
        </w:rPr>
        <w:t xml:space="preserve"> Tag </w:t>
      </w:r>
    </w:p>
    <w:p w14:paraId="47B424DB" w14:textId="77777777" w:rsidR="00AE2441" w:rsidRPr="006C7AD2" w:rsidRDefault="00AE2441" w:rsidP="00CE352E">
      <w:pPr>
        <w:tabs>
          <w:tab w:val="left" w:pos="990"/>
        </w:tabs>
        <w:ind w:left="792"/>
        <w:rPr>
          <w:rFonts w:asciiTheme="minorHAnsi" w:hAnsiTheme="minorHAnsi" w:cstheme="minorHAnsi"/>
          <w:color w:val="000000"/>
          <w:sz w:val="22"/>
          <w:szCs w:val="22"/>
        </w:rPr>
      </w:pPr>
    </w:p>
    <w:p w14:paraId="3C026382" w14:textId="3215F11A" w:rsidR="006D3E71" w:rsidRPr="006C7AD2" w:rsidRDefault="006D0D0C" w:rsidP="004679B0">
      <w:pPr>
        <w:rPr>
          <w:rFonts w:asciiTheme="minorHAnsi" w:hAnsiTheme="minorHAnsi" w:cstheme="minorHAnsi"/>
          <w:b/>
          <w:caps/>
          <w:sz w:val="24"/>
          <w:szCs w:val="24"/>
        </w:rPr>
      </w:pPr>
      <w:r w:rsidRPr="006C7AD2">
        <w:rPr>
          <w:rFonts w:asciiTheme="minorHAnsi" w:hAnsiTheme="minorHAnsi" w:cstheme="minorHAnsi"/>
          <w:b/>
          <w:caps/>
          <w:sz w:val="24"/>
          <w:szCs w:val="24"/>
          <w:lang w:val="fr"/>
        </w:rPr>
        <w:t>MOUSTIQUES NÉCESSAIRES</w:t>
      </w:r>
    </w:p>
    <w:tbl>
      <w:tblPr>
        <w:tblStyle w:val="TableGrid"/>
        <w:tblW w:w="0" w:type="auto"/>
        <w:tblLook w:val="04A0" w:firstRow="1" w:lastRow="0" w:firstColumn="1" w:lastColumn="0" w:noHBand="0" w:noVBand="1"/>
      </w:tblPr>
      <w:tblGrid>
        <w:gridCol w:w="4530"/>
        <w:gridCol w:w="4530"/>
      </w:tblGrid>
      <w:tr w:rsidR="006D0D0C" w:rsidRPr="006C7AD2" w14:paraId="37B56129" w14:textId="77777777" w:rsidTr="006D0D0C">
        <w:tc>
          <w:tcPr>
            <w:tcW w:w="4530" w:type="dxa"/>
          </w:tcPr>
          <w:p w14:paraId="6E70DB13" w14:textId="13F4ECBF" w:rsidR="006D0D0C" w:rsidRPr="006C7AD2" w:rsidRDefault="006D0D0C" w:rsidP="006D3E71">
            <w:pPr>
              <w:tabs>
                <w:tab w:val="left" w:pos="990"/>
              </w:tabs>
              <w:rPr>
                <w:rFonts w:asciiTheme="minorHAnsi" w:hAnsiTheme="minorHAnsi" w:cstheme="minorHAnsi"/>
                <w:b/>
                <w:color w:val="000000"/>
                <w:sz w:val="22"/>
                <w:szCs w:val="22"/>
              </w:rPr>
            </w:pPr>
            <w:r w:rsidRPr="006C7AD2">
              <w:rPr>
                <w:rFonts w:asciiTheme="minorHAnsi" w:hAnsiTheme="minorHAnsi" w:cstheme="minorHAnsi"/>
                <w:b/>
                <w:color w:val="000000"/>
                <w:sz w:val="22"/>
                <w:szCs w:val="22"/>
                <w:lang w:val="fr"/>
              </w:rPr>
              <w:t>Souche</w:t>
            </w:r>
          </w:p>
        </w:tc>
        <w:tc>
          <w:tcPr>
            <w:tcW w:w="4530" w:type="dxa"/>
          </w:tcPr>
          <w:p w14:paraId="7A916AA6" w14:textId="2FF9A286" w:rsidR="006D0D0C" w:rsidRPr="006C7AD2" w:rsidRDefault="006D0D0C" w:rsidP="006D3E71">
            <w:pPr>
              <w:tabs>
                <w:tab w:val="left" w:pos="990"/>
              </w:tabs>
              <w:rPr>
                <w:rFonts w:asciiTheme="minorHAnsi" w:hAnsiTheme="minorHAnsi" w:cstheme="minorHAnsi"/>
                <w:b/>
                <w:color w:val="000000"/>
                <w:sz w:val="22"/>
                <w:szCs w:val="22"/>
              </w:rPr>
            </w:pPr>
            <w:r w:rsidRPr="006C7AD2">
              <w:rPr>
                <w:rFonts w:asciiTheme="minorHAnsi" w:hAnsiTheme="minorHAnsi" w:cstheme="minorHAnsi"/>
                <w:b/>
                <w:color w:val="000000"/>
                <w:sz w:val="22"/>
                <w:szCs w:val="22"/>
                <w:lang w:val="fr"/>
              </w:rPr>
              <w:t>Caractéristiques</w:t>
            </w:r>
          </w:p>
        </w:tc>
      </w:tr>
      <w:tr w:rsidR="006D0D0C" w:rsidRPr="006C7AD2" w14:paraId="1DBC7E62" w14:textId="77777777" w:rsidTr="006D0D0C">
        <w:tc>
          <w:tcPr>
            <w:tcW w:w="4530" w:type="dxa"/>
          </w:tcPr>
          <w:p w14:paraId="445D294D" w14:textId="2C76057A" w:rsidR="006D0D0C" w:rsidRPr="006C7AD2" w:rsidRDefault="006D0D0C" w:rsidP="006D3E71">
            <w:pPr>
              <w:tabs>
                <w:tab w:val="left" w:pos="990"/>
              </w:tabs>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Sensibles</w:t>
            </w:r>
          </w:p>
        </w:tc>
        <w:tc>
          <w:tcPr>
            <w:tcW w:w="4530" w:type="dxa"/>
          </w:tcPr>
          <w:p w14:paraId="45064CC8" w14:textId="63ABD3A7" w:rsidR="006D0D0C" w:rsidRPr="006C7AD2" w:rsidRDefault="006D0D0C" w:rsidP="006D3E71">
            <w:pPr>
              <w:tabs>
                <w:tab w:val="left" w:pos="990"/>
              </w:tabs>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Mortalité supérieure à 98 % lorsqu’elle est testée dans des tests standard de l’OMS avec des papiers traités par </w:t>
            </w:r>
            <w:proofErr w:type="spellStart"/>
            <w:r w:rsidRPr="006C7AD2">
              <w:rPr>
                <w:rFonts w:asciiTheme="minorHAnsi" w:hAnsiTheme="minorHAnsi" w:cstheme="minorHAnsi"/>
                <w:color w:val="000000"/>
                <w:sz w:val="22"/>
                <w:szCs w:val="22"/>
                <w:lang w:val="fr"/>
              </w:rPr>
              <w:t>alphacyperméthrine</w:t>
            </w:r>
            <w:proofErr w:type="spellEnd"/>
            <w:r w:rsidRPr="006C7AD2">
              <w:rPr>
                <w:rFonts w:asciiTheme="minorHAnsi" w:hAnsiTheme="minorHAnsi" w:cstheme="minorHAnsi"/>
                <w:color w:val="000000"/>
                <w:sz w:val="22"/>
                <w:szCs w:val="22"/>
                <w:lang w:val="fr"/>
              </w:rPr>
              <w:t xml:space="preserve"> (0,05 %)</w:t>
            </w:r>
          </w:p>
        </w:tc>
      </w:tr>
      <w:tr w:rsidR="006D0D0C" w:rsidRPr="006C7AD2" w14:paraId="630E0711" w14:textId="77777777" w:rsidTr="006D0D0C">
        <w:tc>
          <w:tcPr>
            <w:tcW w:w="4530" w:type="dxa"/>
          </w:tcPr>
          <w:p w14:paraId="63493464" w14:textId="228D03FC" w:rsidR="006D0D0C" w:rsidRPr="006C7AD2" w:rsidRDefault="006D0D0C" w:rsidP="006D3E71">
            <w:pPr>
              <w:tabs>
                <w:tab w:val="left" w:pos="990"/>
              </w:tabs>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Résistant</w:t>
            </w:r>
          </w:p>
        </w:tc>
        <w:tc>
          <w:tcPr>
            <w:tcW w:w="4530" w:type="dxa"/>
          </w:tcPr>
          <w:p w14:paraId="0A6BC26A" w14:textId="0F78AF08" w:rsidR="006D0D0C" w:rsidRPr="006C7AD2" w:rsidRDefault="006D0D0C" w:rsidP="0026692F">
            <w:pPr>
              <w:tabs>
                <w:tab w:val="left" w:pos="990"/>
              </w:tabs>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Soit</w:t>
            </w:r>
            <w:r w:rsidR="002144A1" w:rsidRPr="006C7AD2">
              <w:rPr>
                <w:rFonts w:asciiTheme="minorHAnsi" w:hAnsiTheme="minorHAnsi" w:cstheme="minorHAnsi"/>
                <w:color w:val="000000"/>
                <w:sz w:val="22"/>
                <w:szCs w:val="22"/>
                <w:lang w:val="fr"/>
              </w:rPr>
              <w:t xml:space="preserve"> </w:t>
            </w:r>
            <w:r w:rsidR="000C5E02" w:rsidRPr="006C7AD2">
              <w:rPr>
                <w:rFonts w:asciiTheme="minorHAnsi" w:hAnsiTheme="minorHAnsi" w:cstheme="minorHAnsi"/>
                <w:color w:val="000000"/>
                <w:sz w:val="22"/>
                <w:szCs w:val="22"/>
                <w:lang w:val="fr"/>
              </w:rPr>
              <w:t>une</w:t>
            </w:r>
            <w:r w:rsidRPr="006C7AD2">
              <w:rPr>
                <w:rFonts w:asciiTheme="minorHAnsi" w:hAnsiTheme="minorHAnsi" w:cstheme="minorHAnsi"/>
                <w:color w:val="000000"/>
                <w:sz w:val="22"/>
                <w:szCs w:val="22"/>
                <w:lang w:val="fr"/>
              </w:rPr>
              <w:t xml:space="preserve"> souche </w:t>
            </w:r>
            <w:r w:rsidR="00761238" w:rsidRPr="006C7AD2">
              <w:rPr>
                <w:rFonts w:asciiTheme="minorHAnsi" w:hAnsiTheme="minorHAnsi" w:cstheme="minorHAnsi"/>
                <w:color w:val="000000"/>
                <w:sz w:val="22"/>
                <w:szCs w:val="22"/>
                <w:lang w:val="fr"/>
              </w:rPr>
              <w:t>de l’</w:t>
            </w:r>
            <w:r w:rsidRPr="006C7AD2">
              <w:rPr>
                <w:rFonts w:asciiTheme="minorHAnsi" w:hAnsiTheme="minorHAnsi" w:cstheme="minorHAnsi"/>
                <w:color w:val="000000"/>
                <w:sz w:val="22"/>
                <w:szCs w:val="22"/>
                <w:lang w:val="fr"/>
              </w:rPr>
              <w:t>insect</w:t>
            </w:r>
            <w:r w:rsidR="00761238" w:rsidRPr="006C7AD2">
              <w:rPr>
                <w:rFonts w:asciiTheme="minorHAnsi" w:hAnsiTheme="minorHAnsi" w:cstheme="minorHAnsi"/>
                <w:color w:val="000000"/>
                <w:sz w:val="22"/>
                <w:szCs w:val="22"/>
                <w:lang w:val="fr"/>
              </w:rPr>
              <w:t>arium</w:t>
            </w:r>
            <w:r w:rsidRPr="006C7AD2">
              <w:rPr>
                <w:rFonts w:asciiTheme="minorHAnsi" w:hAnsiTheme="minorHAnsi" w:cstheme="minorHAnsi"/>
                <w:color w:val="000000"/>
                <w:sz w:val="22"/>
                <w:szCs w:val="22"/>
                <w:lang w:val="fr"/>
              </w:rPr>
              <w:t xml:space="preserve"> résistante à </w:t>
            </w:r>
            <w:r w:rsidR="00C07F9E" w:rsidRPr="006C7AD2">
              <w:rPr>
                <w:rFonts w:asciiTheme="minorHAnsi" w:hAnsiTheme="minorHAnsi" w:cstheme="minorHAnsi"/>
                <w:color w:val="000000"/>
                <w:sz w:val="22"/>
                <w:szCs w:val="22"/>
                <w:lang w:val="fr"/>
              </w:rPr>
              <w:t>l’</w:t>
            </w:r>
            <w:proofErr w:type="spellStart"/>
            <w:r w:rsidR="00C07F9E" w:rsidRPr="006C7AD2">
              <w:rPr>
                <w:rFonts w:asciiTheme="minorHAnsi" w:hAnsiTheme="minorHAnsi" w:cstheme="minorHAnsi"/>
                <w:color w:val="000000"/>
                <w:sz w:val="22"/>
                <w:szCs w:val="22"/>
                <w:lang w:val="fr"/>
              </w:rPr>
              <w:t>a</w:t>
            </w:r>
            <w:r w:rsidR="000C5E02" w:rsidRPr="006C7AD2">
              <w:rPr>
                <w:rFonts w:asciiTheme="minorHAnsi" w:hAnsiTheme="minorHAnsi" w:cstheme="minorHAnsi"/>
                <w:color w:val="000000"/>
                <w:sz w:val="22"/>
                <w:szCs w:val="22"/>
                <w:lang w:val="fr"/>
              </w:rPr>
              <w:t>lphacyperméthrine</w:t>
            </w:r>
            <w:proofErr w:type="spellEnd"/>
            <w:r w:rsidR="00C07F9E" w:rsidRPr="006C7AD2">
              <w:rPr>
                <w:rFonts w:asciiTheme="minorHAnsi" w:hAnsiTheme="minorHAnsi" w:cstheme="minorHAnsi"/>
                <w:color w:val="000000"/>
                <w:sz w:val="22"/>
                <w:szCs w:val="22"/>
                <w:lang w:val="fr"/>
              </w:rPr>
              <w:t xml:space="preserve"> </w:t>
            </w:r>
            <w:r w:rsidRPr="006C7AD2">
              <w:rPr>
                <w:rFonts w:asciiTheme="minorHAnsi" w:hAnsiTheme="minorHAnsi" w:cstheme="minorHAnsi"/>
                <w:color w:val="000000"/>
                <w:sz w:val="22"/>
                <w:szCs w:val="22"/>
                <w:lang w:val="fr"/>
              </w:rPr>
              <w:t xml:space="preserve">ou </w:t>
            </w:r>
            <w:r w:rsidR="003E4B13" w:rsidRPr="006C7AD2">
              <w:rPr>
                <w:rFonts w:asciiTheme="minorHAnsi" w:hAnsiTheme="minorHAnsi" w:cstheme="minorHAnsi"/>
                <w:color w:val="000000"/>
                <w:sz w:val="22"/>
                <w:szCs w:val="22"/>
                <w:lang w:val="fr"/>
              </w:rPr>
              <w:t>des moustiques sauvages prélevés sur le terrain qui ont moins de 70% de mortalité lorsqu’ils sont testés lors d’un test de tunnel</w:t>
            </w:r>
            <w:r w:rsidRPr="006C7AD2">
              <w:rPr>
                <w:rFonts w:asciiTheme="minorHAnsi" w:hAnsiTheme="minorHAnsi" w:cstheme="minorHAnsi"/>
                <w:color w:val="000000"/>
                <w:sz w:val="22"/>
                <w:szCs w:val="22"/>
                <w:lang w:val="fr"/>
              </w:rPr>
              <w:t xml:space="preserve"> avec un nouveau </w:t>
            </w:r>
            <w:r w:rsidR="003526DA" w:rsidRPr="006C7AD2">
              <w:rPr>
                <w:rFonts w:asciiTheme="minorHAnsi" w:hAnsiTheme="minorHAnsi" w:cstheme="minorHAnsi"/>
                <w:color w:val="000000"/>
                <w:sz w:val="22"/>
                <w:szCs w:val="22"/>
                <w:lang w:val="fr"/>
              </w:rPr>
              <w:t>moustiquaire</w:t>
            </w:r>
            <w:r w:rsidR="0026692F" w:rsidRPr="006C7AD2">
              <w:rPr>
                <w:rFonts w:asciiTheme="minorHAnsi" w:hAnsiTheme="minorHAnsi" w:cstheme="minorHAnsi"/>
                <w:color w:val="000000"/>
                <w:sz w:val="22"/>
                <w:szCs w:val="22"/>
                <w:lang w:val="fr"/>
              </w:rPr>
              <w:t xml:space="preserve"> </w:t>
            </w:r>
            <w:proofErr w:type="spellStart"/>
            <w:r w:rsidR="0026692F" w:rsidRPr="006C7AD2">
              <w:rPr>
                <w:rFonts w:asciiTheme="minorHAnsi" w:hAnsiTheme="minorHAnsi" w:cstheme="minorHAnsi"/>
                <w:color w:val="000000"/>
                <w:sz w:val="22"/>
                <w:szCs w:val="22"/>
                <w:lang w:val="fr"/>
              </w:rPr>
              <w:t>Interceptor</w:t>
            </w:r>
            <w:proofErr w:type="spellEnd"/>
            <w:r w:rsidR="0026692F" w:rsidRPr="006C7AD2">
              <w:rPr>
                <w:rFonts w:asciiTheme="minorHAnsi" w:hAnsiTheme="minorHAnsi" w:cstheme="minorHAnsi"/>
                <w:color w:val="000000"/>
                <w:sz w:val="22"/>
                <w:szCs w:val="22"/>
                <w:lang w:val="fr"/>
              </w:rPr>
              <w:t xml:space="preserve"> (200mg/m</w:t>
            </w:r>
            <w:proofErr w:type="gramStart"/>
            <w:r w:rsidR="0026692F" w:rsidRPr="006C7AD2">
              <w:rPr>
                <w:rFonts w:asciiTheme="minorHAnsi" w:hAnsiTheme="minorHAnsi" w:cstheme="minorHAnsi"/>
                <w:color w:val="000000"/>
                <w:sz w:val="22"/>
                <w:szCs w:val="22"/>
                <w:lang w:val="fr"/>
              </w:rPr>
              <w:t>2</w:t>
            </w:r>
            <w:r w:rsidRPr="006C7AD2">
              <w:rPr>
                <w:rFonts w:asciiTheme="minorHAnsi" w:hAnsiTheme="minorHAnsi" w:cstheme="minorHAnsi"/>
                <w:color w:val="000000"/>
                <w:sz w:val="22"/>
                <w:szCs w:val="22"/>
                <w:lang w:val="fr"/>
              </w:rPr>
              <w:t xml:space="preserve"> </w:t>
            </w:r>
            <w:r w:rsidR="0026692F" w:rsidRPr="006C7AD2">
              <w:rPr>
                <w:rFonts w:asciiTheme="minorHAnsi" w:hAnsiTheme="minorHAnsi" w:cstheme="minorHAnsi"/>
                <w:color w:val="000000"/>
                <w:sz w:val="22"/>
                <w:szCs w:val="22"/>
                <w:lang w:val="fr"/>
              </w:rPr>
              <w:t xml:space="preserve"> </w:t>
            </w:r>
            <w:proofErr w:type="spellStart"/>
            <w:r w:rsidR="0026692F" w:rsidRPr="006C7AD2">
              <w:rPr>
                <w:rFonts w:asciiTheme="minorHAnsi" w:hAnsiTheme="minorHAnsi" w:cstheme="minorHAnsi"/>
                <w:color w:val="000000"/>
                <w:sz w:val="22"/>
                <w:szCs w:val="22"/>
                <w:lang w:val="fr"/>
              </w:rPr>
              <w:t>alphacypermethrine</w:t>
            </w:r>
            <w:proofErr w:type="spellEnd"/>
            <w:proofErr w:type="gramEnd"/>
            <w:r w:rsidR="0026692F" w:rsidRPr="006C7AD2">
              <w:rPr>
                <w:rFonts w:asciiTheme="minorHAnsi" w:hAnsiTheme="minorHAnsi" w:cstheme="minorHAnsi"/>
                <w:color w:val="000000"/>
                <w:sz w:val="22"/>
                <w:szCs w:val="22"/>
                <w:lang w:val="fr"/>
              </w:rPr>
              <w:t>)</w:t>
            </w:r>
            <w:r w:rsidR="003E4B13" w:rsidRPr="006C7AD2">
              <w:rPr>
                <w:rFonts w:asciiTheme="minorHAnsi" w:hAnsiTheme="minorHAnsi" w:cstheme="minorHAnsi"/>
                <w:color w:val="000000"/>
                <w:sz w:val="22"/>
                <w:szCs w:val="22"/>
                <w:lang w:val="fr"/>
              </w:rPr>
              <w:t>.</w:t>
            </w:r>
            <w:r w:rsidRPr="006C7AD2">
              <w:rPr>
                <w:rFonts w:asciiTheme="minorHAnsi" w:hAnsiTheme="minorHAnsi" w:cstheme="minorHAnsi"/>
                <w:color w:val="000000"/>
                <w:sz w:val="22"/>
                <w:szCs w:val="22"/>
                <w:lang w:val="fr"/>
              </w:rPr>
              <w:t xml:space="preserve"> </w:t>
            </w:r>
            <w:r w:rsidR="004679B0" w:rsidRPr="006C7AD2">
              <w:rPr>
                <w:rFonts w:asciiTheme="minorHAnsi" w:hAnsiTheme="minorHAnsi" w:cstheme="minorHAnsi"/>
                <w:color w:val="000000"/>
                <w:sz w:val="22"/>
                <w:szCs w:val="22"/>
                <w:lang w:val="fr"/>
              </w:rPr>
              <w:t xml:space="preserve">Idéalement, une espèce vecteur du paludisme devrait être utilisée, mais une </w:t>
            </w:r>
            <w:r w:rsidRPr="006C7AD2">
              <w:rPr>
                <w:rFonts w:asciiTheme="minorHAnsi" w:hAnsiTheme="minorHAnsi" w:cstheme="minorHAnsi"/>
                <w:color w:val="000000"/>
                <w:sz w:val="22"/>
                <w:szCs w:val="22"/>
                <w:lang w:val="fr"/>
              </w:rPr>
              <w:t>espèce bien caractérisée</w:t>
            </w:r>
            <w:r w:rsidRPr="006C7AD2">
              <w:rPr>
                <w:rFonts w:asciiTheme="minorHAnsi" w:hAnsiTheme="minorHAnsi" w:cstheme="minorHAnsi"/>
                <w:sz w:val="18"/>
                <w:szCs w:val="18"/>
                <w:lang w:val="fr"/>
              </w:rPr>
              <w:t xml:space="preserve"> </w:t>
            </w:r>
            <w:proofErr w:type="gramStart"/>
            <w:r w:rsidR="004679B0" w:rsidRPr="006C7AD2">
              <w:rPr>
                <w:rFonts w:asciiTheme="minorHAnsi" w:hAnsiTheme="minorHAnsi" w:cstheme="minorHAnsi"/>
                <w:i/>
                <w:color w:val="000000"/>
                <w:sz w:val="22"/>
                <w:szCs w:val="22"/>
                <w:lang w:val="fr"/>
              </w:rPr>
              <w:t>d’Aedes</w:t>
            </w:r>
            <w:r w:rsidRPr="006C7AD2">
              <w:rPr>
                <w:rFonts w:asciiTheme="minorHAnsi" w:hAnsiTheme="minorHAnsi" w:cstheme="minorHAnsi"/>
                <w:sz w:val="18"/>
                <w:szCs w:val="18"/>
                <w:lang w:val="fr"/>
              </w:rPr>
              <w:t xml:space="preserve"> </w:t>
            </w:r>
            <w:r w:rsidR="004679B0" w:rsidRPr="006C7AD2">
              <w:rPr>
                <w:rFonts w:asciiTheme="minorHAnsi" w:hAnsiTheme="minorHAnsi" w:cstheme="minorHAnsi"/>
                <w:color w:val="000000"/>
                <w:sz w:val="22"/>
                <w:szCs w:val="22"/>
                <w:lang w:val="fr"/>
              </w:rPr>
              <w:t xml:space="preserve"> ou</w:t>
            </w:r>
            <w:proofErr w:type="gramEnd"/>
            <w:r w:rsidR="004679B0" w:rsidRPr="006C7AD2">
              <w:rPr>
                <w:rFonts w:asciiTheme="minorHAnsi" w:hAnsiTheme="minorHAnsi" w:cstheme="minorHAnsi"/>
                <w:color w:val="000000"/>
                <w:sz w:val="22"/>
                <w:szCs w:val="22"/>
                <w:lang w:val="fr"/>
              </w:rPr>
              <w:t xml:space="preserve"> </w:t>
            </w:r>
            <w:r w:rsidRPr="006C7AD2">
              <w:rPr>
                <w:rFonts w:asciiTheme="minorHAnsi" w:hAnsiTheme="minorHAnsi" w:cstheme="minorHAnsi"/>
                <w:sz w:val="18"/>
                <w:szCs w:val="18"/>
                <w:lang w:val="fr"/>
              </w:rPr>
              <w:t xml:space="preserve"> </w:t>
            </w:r>
            <w:r w:rsidR="004679B0" w:rsidRPr="006C7AD2">
              <w:rPr>
                <w:rFonts w:asciiTheme="minorHAnsi" w:hAnsiTheme="minorHAnsi" w:cstheme="minorHAnsi"/>
                <w:i/>
                <w:color w:val="000000"/>
                <w:sz w:val="22"/>
                <w:szCs w:val="22"/>
                <w:lang w:val="fr"/>
              </w:rPr>
              <w:t>de Culex</w:t>
            </w:r>
            <w:r w:rsidRPr="006C7AD2">
              <w:rPr>
                <w:rFonts w:asciiTheme="minorHAnsi" w:hAnsiTheme="minorHAnsi" w:cstheme="minorHAnsi"/>
                <w:sz w:val="18"/>
                <w:szCs w:val="18"/>
                <w:lang w:val="fr"/>
              </w:rPr>
              <w:t xml:space="preserve"> </w:t>
            </w:r>
            <w:r w:rsidR="004679B0" w:rsidRPr="006C7AD2">
              <w:rPr>
                <w:rFonts w:asciiTheme="minorHAnsi" w:hAnsiTheme="minorHAnsi" w:cstheme="minorHAnsi"/>
                <w:color w:val="000000"/>
                <w:sz w:val="22"/>
                <w:szCs w:val="22"/>
                <w:lang w:val="fr"/>
              </w:rPr>
              <w:t xml:space="preserve"> pourrait également être utilisée.</w:t>
            </w:r>
          </w:p>
        </w:tc>
      </w:tr>
    </w:tbl>
    <w:p w14:paraId="0ECF4518" w14:textId="77777777" w:rsidR="006D0D0C" w:rsidRPr="006C7AD2" w:rsidRDefault="006D0D0C" w:rsidP="006D3E71">
      <w:pPr>
        <w:tabs>
          <w:tab w:val="left" w:pos="990"/>
        </w:tabs>
        <w:rPr>
          <w:rFonts w:asciiTheme="minorHAnsi" w:hAnsiTheme="minorHAnsi" w:cstheme="minorHAnsi"/>
          <w:color w:val="000000"/>
          <w:sz w:val="22"/>
          <w:szCs w:val="22"/>
          <w:lang w:val="fr-FR"/>
        </w:rPr>
      </w:pPr>
    </w:p>
    <w:p w14:paraId="25CE48B0" w14:textId="77777777" w:rsidR="006D0D0C" w:rsidRPr="006C7AD2" w:rsidRDefault="006D0D0C" w:rsidP="006D3E71">
      <w:pPr>
        <w:tabs>
          <w:tab w:val="left" w:pos="990"/>
        </w:tabs>
        <w:rPr>
          <w:rFonts w:asciiTheme="minorHAnsi" w:hAnsiTheme="minorHAnsi" w:cstheme="minorHAnsi"/>
          <w:color w:val="000000"/>
          <w:sz w:val="22"/>
          <w:szCs w:val="22"/>
          <w:lang w:val="fr-FR"/>
        </w:rPr>
      </w:pPr>
    </w:p>
    <w:p w14:paraId="75C741EE" w14:textId="77777777" w:rsidR="006D0D0C" w:rsidRPr="006C7AD2" w:rsidRDefault="006D0D0C" w:rsidP="006D3E71">
      <w:pPr>
        <w:tabs>
          <w:tab w:val="left" w:pos="990"/>
        </w:tabs>
        <w:rPr>
          <w:rFonts w:asciiTheme="minorHAnsi" w:hAnsiTheme="minorHAnsi" w:cstheme="minorHAnsi"/>
          <w:color w:val="000000"/>
          <w:sz w:val="22"/>
          <w:szCs w:val="22"/>
          <w:lang w:val="fr-FR"/>
        </w:rPr>
      </w:pPr>
    </w:p>
    <w:p w14:paraId="42B056DB" w14:textId="77777777" w:rsidR="006D3E71" w:rsidRPr="006C7AD2" w:rsidRDefault="006D3E71" w:rsidP="006D3E71">
      <w:pPr>
        <w:numPr>
          <w:ilvl w:val="0"/>
          <w:numId w:val="1"/>
        </w:numPr>
        <w:spacing w:line="360" w:lineRule="auto"/>
        <w:rPr>
          <w:rFonts w:asciiTheme="minorHAnsi" w:hAnsiTheme="minorHAnsi" w:cstheme="minorHAnsi"/>
          <w:b/>
          <w:sz w:val="24"/>
          <w:szCs w:val="24"/>
        </w:rPr>
      </w:pPr>
      <w:r w:rsidRPr="006C7AD2">
        <w:rPr>
          <w:rFonts w:asciiTheme="minorHAnsi" w:hAnsiTheme="minorHAnsi" w:cstheme="minorHAnsi"/>
          <w:b/>
          <w:sz w:val="24"/>
          <w:szCs w:val="24"/>
          <w:lang w:val="fr"/>
        </w:rPr>
        <w:t>Sécurité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1"/>
      </w:tblGrid>
      <w:tr w:rsidR="006D3E71" w:rsidRPr="006C7AD2" w14:paraId="77B36379" w14:textId="77777777" w:rsidTr="00787E0B">
        <w:tc>
          <w:tcPr>
            <w:tcW w:w="9301" w:type="dxa"/>
            <w:tcBorders>
              <w:top w:val="single" w:sz="12" w:space="0" w:color="auto"/>
              <w:left w:val="single" w:sz="12" w:space="0" w:color="auto"/>
              <w:bottom w:val="single" w:sz="12" w:space="0" w:color="auto"/>
              <w:right w:val="single" w:sz="12" w:space="0" w:color="auto"/>
            </w:tcBorders>
          </w:tcPr>
          <w:p w14:paraId="0200E73B" w14:textId="77777777" w:rsidR="006D3E71" w:rsidRPr="006C7AD2" w:rsidRDefault="006D3E71" w:rsidP="00787E0B">
            <w:pPr>
              <w:keepNext/>
              <w:spacing w:line="360" w:lineRule="atLeast"/>
              <w:jc w:val="center"/>
              <w:rPr>
                <w:rFonts w:asciiTheme="minorHAnsi" w:hAnsiTheme="minorHAnsi" w:cstheme="minorHAnsi"/>
                <w:b/>
                <w:sz w:val="22"/>
                <w:szCs w:val="22"/>
              </w:rPr>
            </w:pPr>
            <w:r w:rsidRPr="006C7AD2">
              <w:rPr>
                <w:rFonts w:asciiTheme="minorHAnsi" w:hAnsiTheme="minorHAnsi" w:cstheme="minorHAnsi"/>
                <w:b/>
                <w:sz w:val="22"/>
                <w:szCs w:val="22"/>
                <w:lang w:val="fr"/>
              </w:rPr>
              <w:t>Risques</w:t>
            </w:r>
          </w:p>
        </w:tc>
      </w:tr>
      <w:tr w:rsidR="006D3E71" w:rsidRPr="006C7AD2" w14:paraId="2C016D2E" w14:textId="77777777" w:rsidTr="00787E0B">
        <w:tc>
          <w:tcPr>
            <w:tcW w:w="9301" w:type="dxa"/>
            <w:tcBorders>
              <w:top w:val="nil"/>
            </w:tcBorders>
          </w:tcPr>
          <w:p w14:paraId="37FC1D22" w14:textId="76B22907" w:rsidR="006D3E71" w:rsidRPr="006C7AD2" w:rsidRDefault="006D3E71" w:rsidP="00787E0B">
            <w:pPr>
              <w:keepNext/>
              <w:spacing w:line="360" w:lineRule="atLeast"/>
              <w:ind w:left="720"/>
              <w:rPr>
                <w:rFonts w:asciiTheme="minorHAnsi" w:hAnsiTheme="minorHAnsi" w:cstheme="minorHAnsi"/>
                <w:sz w:val="22"/>
                <w:szCs w:val="22"/>
                <w:lang w:val="fr-FR"/>
              </w:rPr>
            </w:pPr>
            <w:r w:rsidRPr="006C7AD2">
              <w:rPr>
                <w:rFonts w:asciiTheme="minorHAnsi" w:hAnsiTheme="minorHAnsi" w:cstheme="minorHAnsi"/>
                <w:sz w:val="22"/>
                <w:szCs w:val="22"/>
                <w:lang w:val="fr"/>
              </w:rPr>
              <w:t xml:space="preserve">Répertorier les éléments qui présentent des risques, </w:t>
            </w:r>
            <w:r w:rsidR="002B613E" w:rsidRPr="006C7AD2">
              <w:rPr>
                <w:rFonts w:asciiTheme="minorHAnsi" w:hAnsiTheme="minorHAnsi" w:cstheme="minorHAnsi"/>
                <w:sz w:val="22"/>
                <w:szCs w:val="22"/>
                <w:lang w:val="fr"/>
              </w:rPr>
              <w:t>Ex :</w:t>
            </w:r>
            <w:r w:rsidRPr="006C7AD2">
              <w:rPr>
                <w:rFonts w:asciiTheme="minorHAnsi" w:hAnsiTheme="minorHAnsi" w:cstheme="minorHAnsi"/>
                <w:sz w:val="18"/>
                <w:szCs w:val="18"/>
                <w:lang w:val="fr"/>
              </w:rPr>
              <w:t xml:space="preserve"> </w:t>
            </w:r>
            <w:r w:rsidRPr="006C7AD2">
              <w:rPr>
                <w:rFonts w:asciiTheme="minorHAnsi" w:hAnsiTheme="minorHAnsi" w:cstheme="minorHAnsi"/>
                <w:sz w:val="22"/>
                <w:szCs w:val="22"/>
                <w:lang w:val="fr"/>
              </w:rPr>
              <w:t xml:space="preserve"> manipulation manuelle, tranchants, produits chimiques, biologiques, rayonnements</w:t>
            </w:r>
          </w:p>
          <w:p w14:paraId="5DF67BCA" w14:textId="796EBA8A" w:rsidR="006D3E71" w:rsidRPr="006C7AD2" w:rsidRDefault="006D3E71" w:rsidP="00787E0B">
            <w:pPr>
              <w:keepNext/>
              <w:numPr>
                <w:ilvl w:val="0"/>
                <w:numId w:val="2"/>
              </w:numPr>
              <w:spacing w:line="360" w:lineRule="atLeast"/>
              <w:rPr>
                <w:rFonts w:asciiTheme="minorHAnsi" w:hAnsiTheme="minorHAnsi" w:cstheme="minorHAnsi"/>
                <w:i/>
                <w:sz w:val="22"/>
                <w:szCs w:val="22"/>
                <w:lang w:val="fr-FR"/>
              </w:rPr>
            </w:pPr>
            <w:r w:rsidRPr="006C7AD2">
              <w:rPr>
                <w:rFonts w:asciiTheme="minorHAnsi" w:hAnsiTheme="minorHAnsi" w:cstheme="minorHAnsi"/>
                <w:i/>
                <w:sz w:val="22"/>
                <w:szCs w:val="22"/>
                <w:lang w:val="fr"/>
              </w:rPr>
              <w:t xml:space="preserve">Danger – </w:t>
            </w:r>
            <w:r w:rsidRPr="006C7AD2">
              <w:rPr>
                <w:rFonts w:asciiTheme="minorHAnsi" w:hAnsiTheme="minorHAnsi" w:cstheme="minorHAnsi"/>
                <w:sz w:val="22"/>
                <w:szCs w:val="22"/>
                <w:lang w:val="fr"/>
              </w:rPr>
              <w:t>Insecticide et réactifs dangereux (</w:t>
            </w:r>
            <w:r w:rsidR="003526DA" w:rsidRPr="006C7AD2">
              <w:rPr>
                <w:rFonts w:asciiTheme="minorHAnsi" w:hAnsiTheme="minorHAnsi" w:cstheme="minorHAnsi"/>
                <w:sz w:val="22"/>
                <w:szCs w:val="22"/>
                <w:lang w:val="fr"/>
              </w:rPr>
              <w:t>moustiquaire</w:t>
            </w:r>
            <w:r w:rsidRPr="006C7AD2">
              <w:rPr>
                <w:rFonts w:asciiTheme="minorHAnsi" w:hAnsiTheme="minorHAnsi" w:cstheme="minorHAnsi"/>
                <w:sz w:val="22"/>
                <w:szCs w:val="22"/>
                <w:lang w:val="fr"/>
              </w:rPr>
              <w:t>s traité</w:t>
            </w:r>
            <w:r w:rsidR="0056462A" w:rsidRPr="006C7AD2">
              <w:rPr>
                <w:rFonts w:asciiTheme="minorHAnsi" w:hAnsiTheme="minorHAnsi" w:cstheme="minorHAnsi"/>
                <w:sz w:val="22"/>
                <w:szCs w:val="22"/>
                <w:lang w:val="fr"/>
              </w:rPr>
              <w:t>e</w:t>
            </w:r>
            <w:r w:rsidRPr="006C7AD2">
              <w:rPr>
                <w:rFonts w:asciiTheme="minorHAnsi" w:hAnsiTheme="minorHAnsi" w:cstheme="minorHAnsi"/>
                <w:sz w:val="22"/>
                <w:szCs w:val="22"/>
                <w:lang w:val="fr"/>
              </w:rPr>
              <w:t>s par insecticide)</w:t>
            </w:r>
          </w:p>
          <w:p w14:paraId="53F7D770" w14:textId="6DE4D8D6" w:rsidR="006D3E71" w:rsidRPr="006C7AD2" w:rsidRDefault="006D3E71" w:rsidP="00787E0B">
            <w:pPr>
              <w:keepNext/>
              <w:numPr>
                <w:ilvl w:val="0"/>
                <w:numId w:val="2"/>
              </w:numPr>
              <w:spacing w:line="360" w:lineRule="atLeast"/>
              <w:rPr>
                <w:rFonts w:asciiTheme="minorHAnsi" w:hAnsiTheme="minorHAnsi" w:cstheme="minorHAnsi"/>
                <w:i/>
                <w:sz w:val="22"/>
                <w:szCs w:val="22"/>
                <w:lang w:val="fr-FR"/>
              </w:rPr>
            </w:pPr>
            <w:r w:rsidRPr="006C7AD2">
              <w:rPr>
                <w:rFonts w:asciiTheme="minorHAnsi" w:hAnsiTheme="minorHAnsi" w:cstheme="minorHAnsi"/>
                <w:i/>
                <w:sz w:val="22"/>
                <w:szCs w:val="22"/>
                <w:lang w:val="fr"/>
              </w:rPr>
              <w:t xml:space="preserve">Danger </w:t>
            </w:r>
            <w:proofErr w:type="gramStart"/>
            <w:r w:rsidR="003E4B13" w:rsidRPr="006C7AD2">
              <w:rPr>
                <w:rFonts w:asciiTheme="minorHAnsi" w:hAnsiTheme="minorHAnsi" w:cstheme="minorHAnsi"/>
                <w:i/>
                <w:sz w:val="22"/>
                <w:szCs w:val="22"/>
                <w:lang w:val="fr"/>
              </w:rPr>
              <w:t>–</w:t>
            </w:r>
            <w:r w:rsidRPr="006C7AD2">
              <w:rPr>
                <w:rFonts w:asciiTheme="minorHAnsi" w:hAnsiTheme="minorHAnsi" w:cstheme="minorHAnsi"/>
                <w:sz w:val="18"/>
                <w:szCs w:val="18"/>
                <w:lang w:val="fr"/>
              </w:rPr>
              <w:t xml:space="preserve"> </w:t>
            </w:r>
            <w:r w:rsidR="003E4B13" w:rsidRPr="006C7AD2">
              <w:rPr>
                <w:rFonts w:asciiTheme="minorHAnsi" w:hAnsiTheme="minorHAnsi" w:cstheme="minorHAnsi"/>
                <w:sz w:val="22"/>
                <w:szCs w:val="22"/>
                <w:lang w:val="fr"/>
              </w:rPr>
              <w:t xml:space="preserve"> La</w:t>
            </w:r>
            <w:proofErr w:type="gramEnd"/>
            <w:r w:rsidR="003E4B13" w:rsidRPr="006C7AD2">
              <w:rPr>
                <w:rFonts w:asciiTheme="minorHAnsi" w:hAnsiTheme="minorHAnsi" w:cstheme="minorHAnsi"/>
                <w:sz w:val="22"/>
                <w:szCs w:val="22"/>
                <w:lang w:val="fr"/>
              </w:rPr>
              <w:t xml:space="preserve"> manipulation des animaux peut entraîner des morsures chez l’homme ou des blessures aux animaux.</w:t>
            </w:r>
          </w:p>
          <w:p w14:paraId="6610C278" w14:textId="77777777" w:rsidR="006D3E71" w:rsidRPr="006C7AD2" w:rsidRDefault="006D3E71" w:rsidP="00787E0B">
            <w:pPr>
              <w:keepNext/>
              <w:spacing w:line="360" w:lineRule="atLeast"/>
              <w:ind w:left="720"/>
              <w:rPr>
                <w:rFonts w:asciiTheme="minorHAnsi" w:hAnsiTheme="minorHAnsi" w:cstheme="minorHAnsi"/>
                <w:i/>
                <w:sz w:val="22"/>
                <w:szCs w:val="22"/>
                <w:lang w:val="fr-FR"/>
              </w:rPr>
            </w:pPr>
          </w:p>
        </w:tc>
      </w:tr>
    </w:tbl>
    <w:p w14:paraId="4DC653A7" w14:textId="77777777" w:rsidR="006D3E71" w:rsidRPr="006C7AD2" w:rsidRDefault="006D3E71" w:rsidP="006D3E71">
      <w:pPr>
        <w:rPr>
          <w:rFonts w:asciiTheme="minorHAnsi" w:hAnsiTheme="minorHAnsi" w:cstheme="minorHAnsi"/>
          <w:sz w:val="22"/>
          <w:szCs w:val="18"/>
          <w:lang w:val="fr-FR"/>
        </w:rPr>
      </w:pPr>
    </w:p>
    <w:p w14:paraId="4C84149E" w14:textId="77777777" w:rsidR="006D3E71" w:rsidRPr="006C7AD2" w:rsidRDefault="006D3E71" w:rsidP="006D3E71">
      <w:pPr>
        <w:rPr>
          <w:rFonts w:asciiTheme="minorHAnsi" w:hAnsiTheme="minorHAnsi" w:cstheme="minorHAnsi"/>
          <w:sz w:val="22"/>
          <w:szCs w:val="1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1"/>
      </w:tblGrid>
      <w:tr w:rsidR="006D3E71" w:rsidRPr="006C7AD2" w14:paraId="6929CECF" w14:textId="77777777" w:rsidTr="00787E0B">
        <w:tc>
          <w:tcPr>
            <w:tcW w:w="9301" w:type="dxa"/>
            <w:tcBorders>
              <w:top w:val="single" w:sz="12" w:space="0" w:color="auto"/>
              <w:left w:val="single" w:sz="12" w:space="0" w:color="auto"/>
              <w:bottom w:val="single" w:sz="12" w:space="0" w:color="auto"/>
              <w:right w:val="single" w:sz="12" w:space="0" w:color="auto"/>
            </w:tcBorders>
          </w:tcPr>
          <w:p w14:paraId="0217E145" w14:textId="77777777" w:rsidR="006D3E71" w:rsidRPr="006C7AD2" w:rsidRDefault="006D3E71" w:rsidP="00787E0B">
            <w:pPr>
              <w:keepNext/>
              <w:spacing w:line="360" w:lineRule="atLeast"/>
              <w:jc w:val="center"/>
              <w:rPr>
                <w:rFonts w:asciiTheme="minorHAnsi" w:hAnsiTheme="minorHAnsi" w:cstheme="minorHAnsi"/>
                <w:b/>
                <w:sz w:val="22"/>
                <w:szCs w:val="22"/>
              </w:rPr>
            </w:pPr>
            <w:r w:rsidRPr="006C7AD2">
              <w:rPr>
                <w:rFonts w:asciiTheme="minorHAnsi" w:hAnsiTheme="minorHAnsi" w:cstheme="minorHAnsi"/>
                <w:b/>
                <w:sz w:val="22"/>
                <w:szCs w:val="22"/>
                <w:lang w:val="fr"/>
              </w:rPr>
              <w:lastRenderedPageBreak/>
              <w:t>CONTRÔLE DES RISQUES</w:t>
            </w:r>
          </w:p>
        </w:tc>
      </w:tr>
      <w:tr w:rsidR="006D3E71" w:rsidRPr="006C7AD2" w14:paraId="36514CDD" w14:textId="77777777" w:rsidTr="00787E0B">
        <w:tc>
          <w:tcPr>
            <w:tcW w:w="9301" w:type="dxa"/>
            <w:tcBorders>
              <w:top w:val="nil"/>
            </w:tcBorders>
          </w:tcPr>
          <w:p w14:paraId="03EFC4A1" w14:textId="07DB17F6" w:rsidR="006D3E71" w:rsidRPr="006C7AD2" w:rsidRDefault="006D3E71" w:rsidP="00787E0B">
            <w:pPr>
              <w:keepNext/>
              <w:spacing w:line="360" w:lineRule="atLeast"/>
              <w:ind w:left="720"/>
              <w:rPr>
                <w:rFonts w:asciiTheme="minorHAnsi" w:hAnsiTheme="minorHAnsi" w:cstheme="minorHAnsi"/>
                <w:sz w:val="22"/>
                <w:szCs w:val="22"/>
                <w:lang w:val="fr-FR"/>
              </w:rPr>
            </w:pPr>
            <w:r w:rsidRPr="006C7AD2">
              <w:rPr>
                <w:rFonts w:asciiTheme="minorHAnsi" w:hAnsiTheme="minorHAnsi" w:cstheme="minorHAnsi"/>
                <w:sz w:val="22"/>
                <w:szCs w:val="22"/>
                <w:lang w:val="fr"/>
              </w:rPr>
              <w:t xml:space="preserve">Énumérez les contrôles mis en place pour minimiser ou réduire le niveau de risque, </w:t>
            </w:r>
            <w:r w:rsidR="002B613E" w:rsidRPr="006C7AD2">
              <w:rPr>
                <w:rFonts w:asciiTheme="minorHAnsi" w:hAnsiTheme="minorHAnsi" w:cstheme="minorHAnsi"/>
                <w:sz w:val="22"/>
                <w:szCs w:val="22"/>
                <w:lang w:val="fr"/>
              </w:rPr>
              <w:t>Ex :</w:t>
            </w:r>
            <w:r w:rsidRPr="006C7AD2">
              <w:rPr>
                <w:rFonts w:asciiTheme="minorHAnsi" w:hAnsiTheme="minorHAnsi" w:cstheme="minorHAnsi"/>
                <w:sz w:val="18"/>
                <w:szCs w:val="18"/>
                <w:lang w:val="fr"/>
              </w:rPr>
              <w:t xml:space="preserve"> </w:t>
            </w:r>
            <w:r w:rsidRPr="006C7AD2">
              <w:rPr>
                <w:rFonts w:asciiTheme="minorHAnsi" w:hAnsiTheme="minorHAnsi" w:cstheme="minorHAnsi"/>
                <w:sz w:val="22"/>
                <w:szCs w:val="22"/>
                <w:lang w:val="fr"/>
              </w:rPr>
              <w:t xml:space="preserve"> PPE, limiter l’utilisation de l’article/produit chimique aux personnes formées, les processus spécifiques de formation et d’induction, les lignes directrices désignées sur l’élimination des déchets, etc.</w:t>
            </w:r>
          </w:p>
          <w:p w14:paraId="20570E69" w14:textId="77777777" w:rsidR="006D3E71" w:rsidRPr="006C7AD2" w:rsidRDefault="006D3E71" w:rsidP="00787E0B">
            <w:pPr>
              <w:keepNext/>
              <w:numPr>
                <w:ilvl w:val="0"/>
                <w:numId w:val="3"/>
              </w:numPr>
              <w:spacing w:line="360" w:lineRule="atLeast"/>
              <w:rPr>
                <w:rFonts w:asciiTheme="minorHAnsi" w:hAnsiTheme="minorHAnsi" w:cstheme="minorHAnsi"/>
                <w:i/>
                <w:sz w:val="22"/>
                <w:szCs w:val="22"/>
                <w:lang w:val="fr-FR"/>
              </w:rPr>
            </w:pPr>
            <w:r w:rsidRPr="006C7AD2">
              <w:rPr>
                <w:rFonts w:asciiTheme="minorHAnsi" w:hAnsiTheme="minorHAnsi" w:cstheme="minorHAnsi"/>
                <w:i/>
                <w:sz w:val="22"/>
                <w:szCs w:val="22"/>
                <w:lang w:val="fr"/>
              </w:rPr>
              <w:t xml:space="preserve">Contrôle des risques – </w:t>
            </w:r>
            <w:r w:rsidRPr="006C7AD2">
              <w:rPr>
                <w:rFonts w:asciiTheme="minorHAnsi" w:hAnsiTheme="minorHAnsi" w:cstheme="minorHAnsi"/>
                <w:sz w:val="22"/>
                <w:szCs w:val="22"/>
                <w:lang w:val="fr"/>
              </w:rPr>
              <w:t xml:space="preserve">Portez des manteaux et des gants de laboratoire en tout temps lors de la remise d’insecticides et d’autres réactifs. </w:t>
            </w:r>
          </w:p>
          <w:p w14:paraId="46D09548" w14:textId="7F5F8226" w:rsidR="006D3E71" w:rsidRPr="006C7AD2" w:rsidRDefault="006D3E71" w:rsidP="00787E0B">
            <w:pPr>
              <w:keepNext/>
              <w:numPr>
                <w:ilvl w:val="0"/>
                <w:numId w:val="3"/>
              </w:numPr>
              <w:spacing w:line="360" w:lineRule="atLeast"/>
              <w:rPr>
                <w:rFonts w:asciiTheme="minorHAnsi" w:hAnsiTheme="minorHAnsi" w:cstheme="minorHAnsi"/>
                <w:i/>
                <w:sz w:val="22"/>
                <w:szCs w:val="22"/>
                <w:lang w:val="fr-FR"/>
              </w:rPr>
            </w:pPr>
            <w:r w:rsidRPr="006C7AD2">
              <w:rPr>
                <w:rFonts w:asciiTheme="minorHAnsi" w:hAnsiTheme="minorHAnsi" w:cstheme="minorHAnsi"/>
                <w:i/>
                <w:sz w:val="22"/>
                <w:szCs w:val="22"/>
                <w:lang w:val="fr"/>
              </w:rPr>
              <w:t xml:space="preserve">Contrôle des risques </w:t>
            </w:r>
            <w:proofErr w:type="gramStart"/>
            <w:r w:rsidR="003E4B13" w:rsidRPr="006C7AD2">
              <w:rPr>
                <w:rFonts w:asciiTheme="minorHAnsi" w:hAnsiTheme="minorHAnsi" w:cstheme="minorHAnsi"/>
                <w:i/>
                <w:sz w:val="22"/>
                <w:szCs w:val="22"/>
                <w:lang w:val="fr"/>
              </w:rPr>
              <w:t xml:space="preserve">– </w:t>
            </w:r>
            <w:r w:rsidRPr="006C7AD2">
              <w:rPr>
                <w:rFonts w:asciiTheme="minorHAnsi" w:hAnsiTheme="minorHAnsi" w:cstheme="minorHAnsi"/>
                <w:sz w:val="18"/>
                <w:szCs w:val="18"/>
                <w:lang w:val="fr"/>
              </w:rPr>
              <w:t xml:space="preserve"> </w:t>
            </w:r>
            <w:r w:rsidR="003E4B13" w:rsidRPr="006C7AD2">
              <w:rPr>
                <w:rFonts w:asciiTheme="minorHAnsi" w:hAnsiTheme="minorHAnsi" w:cstheme="minorHAnsi"/>
                <w:sz w:val="22"/>
                <w:szCs w:val="22"/>
                <w:lang w:val="fr"/>
              </w:rPr>
              <w:t>Protocoles</w:t>
            </w:r>
            <w:proofErr w:type="gramEnd"/>
            <w:r w:rsidR="003E4B13" w:rsidRPr="006C7AD2">
              <w:rPr>
                <w:rFonts w:asciiTheme="minorHAnsi" w:hAnsiTheme="minorHAnsi" w:cstheme="minorHAnsi"/>
                <w:sz w:val="22"/>
                <w:szCs w:val="22"/>
                <w:lang w:val="fr"/>
              </w:rPr>
              <w:t xml:space="preserve"> en place pour manipuler les animaux en toute sécurité avant, pendant et après les essais en tunnel</w:t>
            </w:r>
          </w:p>
          <w:p w14:paraId="4AFBBB67" w14:textId="77777777" w:rsidR="006D3E71" w:rsidRPr="006C7AD2" w:rsidRDefault="006D3E71" w:rsidP="00787E0B">
            <w:pPr>
              <w:keepNext/>
              <w:spacing w:line="360" w:lineRule="atLeast"/>
              <w:ind w:left="720"/>
              <w:rPr>
                <w:rFonts w:asciiTheme="minorHAnsi" w:hAnsiTheme="minorHAnsi" w:cstheme="minorHAnsi"/>
                <w:i/>
                <w:sz w:val="22"/>
                <w:szCs w:val="22"/>
                <w:lang w:val="fr-FR"/>
              </w:rPr>
            </w:pPr>
          </w:p>
        </w:tc>
      </w:tr>
    </w:tbl>
    <w:p w14:paraId="67FE8A15" w14:textId="77777777" w:rsidR="006D3E71" w:rsidRPr="006C7AD2" w:rsidRDefault="006D3E71" w:rsidP="006D3E71">
      <w:pPr>
        <w:rPr>
          <w:rFonts w:asciiTheme="minorHAnsi" w:hAnsiTheme="minorHAnsi" w:cstheme="minorHAnsi"/>
          <w:sz w:val="22"/>
          <w:szCs w:val="18"/>
          <w:lang w:val="fr-FR"/>
        </w:rPr>
      </w:pPr>
    </w:p>
    <w:p w14:paraId="2B0432A1" w14:textId="77777777" w:rsidR="006D3E71" w:rsidRPr="006C7AD2" w:rsidRDefault="006D3E71" w:rsidP="006D3E71">
      <w:pPr>
        <w:numPr>
          <w:ilvl w:val="0"/>
          <w:numId w:val="1"/>
        </w:numPr>
        <w:spacing w:line="360" w:lineRule="auto"/>
        <w:rPr>
          <w:rFonts w:asciiTheme="minorHAnsi" w:hAnsiTheme="minorHAnsi" w:cstheme="minorHAnsi"/>
          <w:bCs/>
          <w:sz w:val="24"/>
          <w:szCs w:val="24"/>
        </w:rPr>
      </w:pPr>
      <w:r w:rsidRPr="006C7AD2">
        <w:rPr>
          <w:rFonts w:asciiTheme="minorHAnsi" w:hAnsiTheme="minorHAnsi" w:cstheme="minorHAnsi"/>
          <w:b/>
          <w:bCs/>
          <w:caps/>
          <w:sz w:val="24"/>
          <w:szCs w:val="24"/>
          <w:lang w:val="fr"/>
        </w:rPr>
        <w:t>Procédures</w:t>
      </w:r>
    </w:p>
    <w:p w14:paraId="5B170CA6" w14:textId="77777777" w:rsidR="001A6E6B" w:rsidRPr="006C7AD2" w:rsidRDefault="001A6E6B" w:rsidP="001A6E6B">
      <w:pPr>
        <w:rPr>
          <w:rFonts w:asciiTheme="minorHAnsi" w:hAnsiTheme="minorHAnsi" w:cstheme="minorHAnsi"/>
          <w:b/>
          <w:color w:val="000000"/>
          <w:sz w:val="22"/>
          <w:szCs w:val="22"/>
          <w:lang w:val="fr-FR"/>
        </w:rPr>
      </w:pPr>
      <w:r w:rsidRPr="006C7AD2">
        <w:rPr>
          <w:rFonts w:asciiTheme="minorHAnsi" w:hAnsiTheme="minorHAnsi" w:cstheme="minorHAnsi"/>
          <w:b/>
          <w:color w:val="000000"/>
          <w:sz w:val="22"/>
          <w:szCs w:val="22"/>
          <w:lang w:val="fr"/>
        </w:rPr>
        <w:t>Tester l’efficacité résiduelle de l’</w:t>
      </w:r>
      <w:proofErr w:type="spellStart"/>
      <w:r w:rsidRPr="006C7AD2">
        <w:rPr>
          <w:rFonts w:asciiTheme="minorHAnsi" w:hAnsiTheme="minorHAnsi" w:cstheme="minorHAnsi"/>
          <w:b/>
          <w:color w:val="000000"/>
          <w:sz w:val="22"/>
          <w:szCs w:val="22"/>
          <w:lang w:val="fr"/>
        </w:rPr>
        <w:t>alphacyperméthrine</w:t>
      </w:r>
      <w:proofErr w:type="spellEnd"/>
      <w:r w:rsidRPr="006C7AD2">
        <w:rPr>
          <w:rFonts w:asciiTheme="minorHAnsi" w:hAnsiTheme="minorHAnsi" w:cstheme="minorHAnsi"/>
          <w:b/>
          <w:color w:val="000000"/>
          <w:sz w:val="22"/>
          <w:szCs w:val="22"/>
          <w:lang w:val="fr"/>
        </w:rPr>
        <w:t xml:space="preserve"> :</w:t>
      </w:r>
    </w:p>
    <w:p w14:paraId="1E4D250F" w14:textId="77777777" w:rsidR="001A6E6B" w:rsidRPr="006C7AD2" w:rsidRDefault="001A6E6B" w:rsidP="006D3E71">
      <w:pPr>
        <w:rPr>
          <w:rFonts w:asciiTheme="minorHAnsi" w:hAnsiTheme="minorHAnsi" w:cstheme="minorHAnsi"/>
          <w:b/>
          <w:sz w:val="18"/>
          <w:szCs w:val="18"/>
          <w:lang w:val="fr-FR"/>
        </w:rPr>
      </w:pPr>
    </w:p>
    <w:p w14:paraId="10936161" w14:textId="402780D1" w:rsidR="006D3E71" w:rsidRPr="006C7AD2" w:rsidRDefault="006D3E71" w:rsidP="006D3E71">
      <w:pPr>
        <w:rPr>
          <w:rFonts w:asciiTheme="minorHAnsi" w:hAnsiTheme="minorHAnsi" w:cstheme="minorHAnsi"/>
          <w:b/>
          <w:sz w:val="18"/>
          <w:szCs w:val="18"/>
          <w:lang w:val="fr-FR"/>
        </w:rPr>
      </w:pPr>
      <w:r w:rsidRPr="006C7AD2">
        <w:rPr>
          <w:rFonts w:asciiTheme="minorHAnsi" w:hAnsiTheme="minorHAnsi" w:cstheme="minorHAnsi"/>
          <w:b/>
          <w:sz w:val="18"/>
          <w:szCs w:val="18"/>
          <w:lang w:val="fr"/>
        </w:rPr>
        <w:t xml:space="preserve">Préparation pour les </w:t>
      </w:r>
      <w:r w:rsidR="00195979" w:rsidRPr="006C7AD2">
        <w:rPr>
          <w:rFonts w:asciiTheme="minorHAnsi" w:hAnsiTheme="minorHAnsi" w:cstheme="minorHAnsi"/>
          <w:b/>
          <w:sz w:val="18"/>
          <w:szCs w:val="18"/>
          <w:lang w:val="fr"/>
        </w:rPr>
        <w:t>bio-essai</w:t>
      </w:r>
      <w:r w:rsidRPr="006C7AD2">
        <w:rPr>
          <w:rFonts w:asciiTheme="minorHAnsi" w:hAnsiTheme="minorHAnsi" w:cstheme="minorHAnsi"/>
          <w:b/>
          <w:sz w:val="18"/>
          <w:szCs w:val="18"/>
          <w:lang w:val="fr"/>
        </w:rPr>
        <w:t>s de cône</w:t>
      </w:r>
    </w:p>
    <w:p w14:paraId="010B912C" w14:textId="77777777" w:rsidR="006D3E71" w:rsidRPr="006C7AD2" w:rsidRDefault="006D3E71" w:rsidP="006D3E71">
      <w:pPr>
        <w:rPr>
          <w:rFonts w:asciiTheme="minorHAnsi" w:hAnsiTheme="minorHAnsi" w:cstheme="minorHAnsi"/>
          <w:sz w:val="18"/>
          <w:szCs w:val="18"/>
          <w:lang w:val="fr-FR"/>
        </w:rPr>
      </w:pPr>
    </w:p>
    <w:p w14:paraId="33CCEAAD" w14:textId="35C575E0" w:rsidR="006D3E71" w:rsidRPr="006C7AD2" w:rsidRDefault="006D3E71" w:rsidP="006D3E71">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Préparer les gobelets en plastique en les couvrant de morceaux de </w:t>
      </w:r>
      <w:r w:rsidR="003526DA" w:rsidRPr="006C7AD2">
        <w:rPr>
          <w:rFonts w:asciiTheme="minorHAnsi" w:hAnsiTheme="minorHAnsi" w:cstheme="minorHAnsi"/>
          <w:color w:val="000000"/>
          <w:sz w:val="22"/>
          <w:szCs w:val="22"/>
          <w:lang w:val="fr"/>
        </w:rPr>
        <w:t>moustiquaire</w:t>
      </w:r>
      <w:r w:rsidRPr="006C7AD2">
        <w:rPr>
          <w:rFonts w:asciiTheme="minorHAnsi" w:hAnsiTheme="minorHAnsi" w:cstheme="minorHAnsi"/>
          <w:color w:val="000000"/>
          <w:sz w:val="22"/>
          <w:szCs w:val="22"/>
          <w:lang w:val="fr"/>
        </w:rPr>
        <w:t xml:space="preserve"> non traités et fixer </w:t>
      </w:r>
      <w:r w:rsidR="00265A33" w:rsidRPr="006C7AD2">
        <w:rPr>
          <w:rFonts w:asciiTheme="minorHAnsi" w:hAnsiTheme="minorHAnsi" w:cstheme="minorHAnsi"/>
          <w:color w:val="000000"/>
          <w:sz w:val="22"/>
          <w:szCs w:val="22"/>
          <w:lang w:val="fr"/>
        </w:rPr>
        <w:t>la moustiquaire</w:t>
      </w:r>
      <w:r w:rsidRPr="006C7AD2">
        <w:rPr>
          <w:rFonts w:asciiTheme="minorHAnsi" w:hAnsiTheme="minorHAnsi" w:cstheme="minorHAnsi"/>
          <w:color w:val="000000"/>
          <w:sz w:val="22"/>
          <w:szCs w:val="22"/>
          <w:lang w:val="fr"/>
        </w:rPr>
        <w:t xml:space="preserve"> à l’aide d’un élastique. Couper une petite fente dans </w:t>
      </w:r>
      <w:r w:rsidR="00265A33" w:rsidRPr="006C7AD2">
        <w:rPr>
          <w:rFonts w:asciiTheme="minorHAnsi" w:hAnsiTheme="minorHAnsi" w:cstheme="minorHAnsi"/>
          <w:color w:val="000000"/>
          <w:sz w:val="22"/>
          <w:szCs w:val="22"/>
          <w:lang w:val="fr"/>
        </w:rPr>
        <w:t>la moustiquaire</w:t>
      </w:r>
      <w:r w:rsidRPr="006C7AD2">
        <w:rPr>
          <w:rFonts w:asciiTheme="minorHAnsi" w:hAnsiTheme="minorHAnsi" w:cstheme="minorHAnsi"/>
          <w:color w:val="000000"/>
          <w:sz w:val="22"/>
          <w:szCs w:val="22"/>
          <w:lang w:val="fr"/>
        </w:rPr>
        <w:t xml:space="preserve"> au centre de la tasse pour permettre à l’extrémité de l’aspirateur de passer à travers </w:t>
      </w:r>
      <w:r w:rsidR="00265A33" w:rsidRPr="006C7AD2">
        <w:rPr>
          <w:rFonts w:asciiTheme="minorHAnsi" w:hAnsiTheme="minorHAnsi" w:cstheme="minorHAnsi"/>
          <w:color w:val="000000"/>
          <w:sz w:val="22"/>
          <w:szCs w:val="22"/>
          <w:lang w:val="fr"/>
        </w:rPr>
        <w:t>la moustiquaire</w:t>
      </w:r>
      <w:r w:rsidRPr="006C7AD2">
        <w:rPr>
          <w:rFonts w:asciiTheme="minorHAnsi" w:hAnsiTheme="minorHAnsi" w:cstheme="minorHAnsi"/>
          <w:color w:val="000000"/>
          <w:sz w:val="22"/>
          <w:szCs w:val="22"/>
          <w:lang w:val="fr"/>
        </w:rPr>
        <w:t xml:space="preserve"> et boucher ce trou avec une petite liasse de coton.</w:t>
      </w:r>
    </w:p>
    <w:p w14:paraId="5753B056" w14:textId="77777777" w:rsidR="006D3E71" w:rsidRPr="006C7AD2" w:rsidRDefault="006D3E71" w:rsidP="006D3E71">
      <w:pPr>
        <w:numPr>
          <w:ilvl w:val="1"/>
          <w:numId w:val="1"/>
        </w:numPr>
        <w:ind w:hanging="792"/>
        <w:rPr>
          <w:rFonts w:asciiTheme="minorHAnsi" w:hAnsiTheme="minorHAnsi" w:cstheme="minorHAnsi"/>
          <w:color w:val="000000"/>
          <w:sz w:val="22"/>
          <w:szCs w:val="22"/>
        </w:rPr>
      </w:pPr>
      <w:r w:rsidRPr="006C7AD2">
        <w:rPr>
          <w:rFonts w:asciiTheme="minorHAnsi" w:hAnsiTheme="minorHAnsi" w:cstheme="minorHAnsi"/>
          <w:color w:val="000000"/>
          <w:sz w:val="22"/>
          <w:szCs w:val="22"/>
          <w:lang w:val="fr"/>
        </w:rPr>
        <w:t>Préparer la solution sucre/miel en ajoutant 20 g de sucre ou 20 ml de miel à 180 ml d’eau. Bien mélanger.</w:t>
      </w:r>
    </w:p>
    <w:p w14:paraId="40A0AF24" w14:textId="27326027" w:rsidR="006D3E71" w:rsidRPr="006C7AD2" w:rsidRDefault="006D3E71" w:rsidP="006D3E71">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Couper les </w:t>
      </w:r>
      <w:proofErr w:type="gramStart"/>
      <w:r w:rsidR="009026F9" w:rsidRPr="006C7AD2">
        <w:rPr>
          <w:rFonts w:asciiTheme="minorHAnsi" w:hAnsiTheme="minorHAnsi" w:cstheme="minorHAnsi"/>
          <w:color w:val="000000"/>
          <w:sz w:val="22"/>
          <w:szCs w:val="22"/>
          <w:lang w:val="fr"/>
        </w:rPr>
        <w:t xml:space="preserve">quatre </w:t>
      </w:r>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morceaux</w:t>
      </w:r>
      <w:proofErr w:type="gramEnd"/>
      <w:r w:rsidRPr="006C7AD2">
        <w:rPr>
          <w:rFonts w:asciiTheme="minorHAnsi" w:hAnsiTheme="minorHAnsi" w:cstheme="minorHAnsi"/>
          <w:color w:val="000000"/>
          <w:sz w:val="22"/>
          <w:szCs w:val="22"/>
          <w:lang w:val="fr"/>
        </w:rPr>
        <w:t xml:space="preserve"> de </w:t>
      </w:r>
      <w:r w:rsidR="003526DA" w:rsidRPr="006C7AD2">
        <w:rPr>
          <w:rFonts w:asciiTheme="minorHAnsi" w:hAnsiTheme="minorHAnsi" w:cstheme="minorHAnsi"/>
          <w:color w:val="000000"/>
          <w:sz w:val="22"/>
          <w:szCs w:val="22"/>
          <w:lang w:val="fr"/>
        </w:rPr>
        <w:t>moustiquaire</w:t>
      </w:r>
      <w:r w:rsidRPr="006C7AD2">
        <w:rPr>
          <w:rFonts w:asciiTheme="minorHAnsi" w:hAnsiTheme="minorHAnsi" w:cstheme="minorHAnsi"/>
          <w:color w:val="000000"/>
          <w:sz w:val="22"/>
          <w:szCs w:val="22"/>
          <w:lang w:val="fr"/>
        </w:rPr>
        <w:t xml:space="preserve"> </w:t>
      </w:r>
      <w:r w:rsidR="00027DB5" w:rsidRPr="006C7AD2">
        <w:rPr>
          <w:rFonts w:asciiTheme="minorHAnsi" w:hAnsiTheme="minorHAnsi" w:cstheme="minorHAnsi"/>
          <w:color w:val="000000"/>
          <w:sz w:val="22"/>
          <w:szCs w:val="22"/>
          <w:lang w:val="fr"/>
        </w:rPr>
        <w:t xml:space="preserve">à partir </w:t>
      </w:r>
      <w:r w:rsidRPr="006C7AD2">
        <w:rPr>
          <w:rFonts w:asciiTheme="minorHAnsi" w:hAnsiTheme="minorHAnsi" w:cstheme="minorHAnsi"/>
          <w:color w:val="000000"/>
          <w:sz w:val="22"/>
          <w:szCs w:val="22"/>
          <w:lang w:val="fr"/>
        </w:rPr>
        <w:t xml:space="preserve">des </w:t>
      </w:r>
      <w:r w:rsidR="003526DA" w:rsidRPr="006C7AD2">
        <w:rPr>
          <w:rFonts w:asciiTheme="minorHAnsi" w:hAnsiTheme="minorHAnsi" w:cstheme="minorHAnsi"/>
          <w:color w:val="000000"/>
          <w:sz w:val="22"/>
          <w:szCs w:val="22"/>
          <w:lang w:val="fr"/>
        </w:rPr>
        <w:t>moustiquaire</w:t>
      </w:r>
      <w:r w:rsidRPr="006C7AD2">
        <w:rPr>
          <w:rFonts w:asciiTheme="minorHAnsi" w:hAnsiTheme="minorHAnsi" w:cstheme="minorHAnsi"/>
          <w:color w:val="000000"/>
          <w:sz w:val="22"/>
          <w:szCs w:val="22"/>
          <w:lang w:val="fr"/>
        </w:rPr>
        <w:t xml:space="preserve">s d’intérêt. Assurez-vous de porter des gants tout en manipulant les </w:t>
      </w:r>
      <w:r w:rsidR="003526DA" w:rsidRPr="006C7AD2">
        <w:rPr>
          <w:rFonts w:asciiTheme="minorHAnsi" w:hAnsiTheme="minorHAnsi" w:cstheme="minorHAnsi"/>
          <w:color w:val="000000"/>
          <w:sz w:val="22"/>
          <w:szCs w:val="22"/>
          <w:lang w:val="fr"/>
        </w:rPr>
        <w:t>moustiquaire</w:t>
      </w:r>
      <w:r w:rsidRPr="006C7AD2">
        <w:rPr>
          <w:rFonts w:asciiTheme="minorHAnsi" w:hAnsiTheme="minorHAnsi" w:cstheme="minorHAnsi"/>
          <w:color w:val="000000"/>
          <w:sz w:val="22"/>
          <w:szCs w:val="22"/>
          <w:lang w:val="fr"/>
        </w:rPr>
        <w:t xml:space="preserve">s et couper 30x30cm morceaux </w:t>
      </w:r>
      <w:r w:rsidR="00D07D0F" w:rsidRPr="006C7AD2">
        <w:rPr>
          <w:rFonts w:asciiTheme="minorHAnsi" w:hAnsiTheme="minorHAnsi" w:cstheme="minorHAnsi"/>
          <w:color w:val="000000"/>
          <w:sz w:val="22"/>
          <w:szCs w:val="22"/>
          <w:lang w:val="fr"/>
        </w:rPr>
        <w:t>de la moustiquaire</w:t>
      </w:r>
      <w:r w:rsidRPr="006C7AD2">
        <w:rPr>
          <w:rFonts w:asciiTheme="minorHAnsi" w:hAnsiTheme="minorHAnsi" w:cstheme="minorHAnsi"/>
          <w:color w:val="000000"/>
          <w:sz w:val="22"/>
          <w:szCs w:val="22"/>
          <w:lang w:val="fr"/>
        </w:rPr>
        <w:t>. Cela doit être fait conformément aux protocoles de l’OMS (2013) comme le montre la figure 1</w:t>
      </w:r>
      <w:r w:rsidRPr="006C7AD2">
        <w:rPr>
          <w:rFonts w:asciiTheme="minorHAnsi" w:hAnsiTheme="minorHAnsi" w:cstheme="minorHAnsi"/>
          <w:sz w:val="18"/>
          <w:szCs w:val="18"/>
          <w:lang w:val="fr"/>
        </w:rPr>
        <w:t xml:space="preserve"> </w:t>
      </w:r>
      <w:r w:rsidR="009026F9" w:rsidRPr="006C7AD2">
        <w:rPr>
          <w:rFonts w:asciiTheme="minorHAnsi" w:hAnsiTheme="minorHAnsi" w:cstheme="minorHAnsi"/>
          <w:color w:val="000000"/>
          <w:sz w:val="22"/>
          <w:szCs w:val="22"/>
          <w:lang w:val="fr"/>
        </w:rPr>
        <w:t xml:space="preserve"> (à l’exclusion de la position 1, car elle peut être exposée à une abrasion excessive d’être caché sous le lit)</w:t>
      </w:r>
      <w:r w:rsidRPr="006C7AD2">
        <w:rPr>
          <w:rFonts w:asciiTheme="minorHAnsi" w:hAnsiTheme="minorHAnsi" w:cstheme="minorHAnsi"/>
          <w:color w:val="000000"/>
          <w:sz w:val="22"/>
          <w:szCs w:val="22"/>
          <w:lang w:val="fr"/>
        </w:rPr>
        <w:t xml:space="preserve">. Étiqueter immédiatement </w:t>
      </w:r>
      <w:r w:rsidR="00265A33" w:rsidRPr="006C7AD2">
        <w:rPr>
          <w:rFonts w:asciiTheme="minorHAnsi" w:hAnsiTheme="minorHAnsi" w:cstheme="minorHAnsi"/>
          <w:color w:val="000000"/>
          <w:sz w:val="22"/>
          <w:szCs w:val="22"/>
          <w:lang w:val="fr"/>
        </w:rPr>
        <w:t>la moustiquaire</w:t>
      </w:r>
      <w:r w:rsidRPr="006C7AD2">
        <w:rPr>
          <w:rFonts w:asciiTheme="minorHAnsi" w:hAnsiTheme="minorHAnsi" w:cstheme="minorHAnsi"/>
          <w:color w:val="000000"/>
          <w:sz w:val="22"/>
          <w:szCs w:val="22"/>
          <w:lang w:val="fr"/>
        </w:rPr>
        <w:t xml:space="preserve"> à l’aide d’étiquettes de papier agrafées sur le coin d’</w:t>
      </w:r>
      <w:r w:rsidR="002B15A2" w:rsidRPr="006C7AD2">
        <w:rPr>
          <w:rFonts w:asciiTheme="minorHAnsi" w:hAnsiTheme="minorHAnsi" w:cstheme="minorHAnsi"/>
          <w:color w:val="000000"/>
          <w:sz w:val="22"/>
          <w:szCs w:val="22"/>
          <w:lang w:val="fr"/>
        </w:rPr>
        <w:t>une moustiquaire</w:t>
      </w:r>
      <w:r w:rsidRPr="006C7AD2">
        <w:rPr>
          <w:rFonts w:asciiTheme="minorHAnsi" w:hAnsiTheme="minorHAnsi" w:cstheme="minorHAnsi"/>
          <w:color w:val="000000"/>
          <w:sz w:val="22"/>
          <w:szCs w:val="22"/>
          <w:lang w:val="fr"/>
        </w:rPr>
        <w:t>. Conserver dans du papier d’aluminium lorsqu’il n’est pas utilisé</w:t>
      </w:r>
      <w:r w:rsidRPr="006C7AD2">
        <w:rPr>
          <w:rFonts w:asciiTheme="minorHAnsi" w:hAnsiTheme="minorHAnsi" w:cstheme="minorHAnsi"/>
          <w:sz w:val="18"/>
          <w:szCs w:val="18"/>
          <w:lang w:val="fr"/>
        </w:rPr>
        <w:t xml:space="preserve"> </w:t>
      </w:r>
      <w:r w:rsidR="003E4B13" w:rsidRPr="006C7AD2">
        <w:rPr>
          <w:rFonts w:asciiTheme="minorHAnsi" w:hAnsiTheme="minorHAnsi" w:cstheme="minorHAnsi"/>
          <w:color w:val="000000"/>
          <w:sz w:val="22"/>
          <w:szCs w:val="22"/>
          <w:lang w:val="fr"/>
        </w:rPr>
        <w:t>au réfrigérateur (4°C±3°)</w:t>
      </w:r>
      <w:r w:rsidRPr="006C7AD2">
        <w:rPr>
          <w:rFonts w:asciiTheme="minorHAnsi" w:hAnsiTheme="minorHAnsi" w:cstheme="minorHAnsi"/>
          <w:color w:val="000000"/>
          <w:sz w:val="22"/>
          <w:szCs w:val="22"/>
          <w:lang w:val="fr"/>
        </w:rPr>
        <w:t>.</w:t>
      </w:r>
    </w:p>
    <w:p w14:paraId="6F6BDCC7" w14:textId="77777777" w:rsidR="006D3E71" w:rsidRPr="006C7AD2" w:rsidRDefault="006D3E71" w:rsidP="006D3E71">
      <w:pPr>
        <w:rPr>
          <w:rFonts w:asciiTheme="minorHAnsi" w:hAnsiTheme="minorHAnsi" w:cstheme="minorHAnsi"/>
          <w:color w:val="000000"/>
          <w:sz w:val="22"/>
          <w:szCs w:val="22"/>
          <w:lang w:val="fr-FR"/>
        </w:rPr>
      </w:pPr>
    </w:p>
    <w:p w14:paraId="1801C34B" w14:textId="70ADD5A6" w:rsidR="006D3E71" w:rsidRPr="006C7AD2" w:rsidRDefault="006D3E71" w:rsidP="006D3E71">
      <w:pPr>
        <w:rPr>
          <w:rFonts w:asciiTheme="minorHAnsi" w:hAnsiTheme="minorHAnsi" w:cstheme="minorHAnsi"/>
          <w:b/>
          <w:color w:val="000000"/>
          <w:sz w:val="22"/>
          <w:szCs w:val="22"/>
          <w:lang w:val="fr-FR"/>
        </w:rPr>
      </w:pPr>
      <w:r w:rsidRPr="006C7AD2">
        <w:rPr>
          <w:rFonts w:asciiTheme="minorHAnsi" w:hAnsiTheme="minorHAnsi" w:cstheme="minorHAnsi"/>
          <w:b/>
          <w:color w:val="000000"/>
          <w:sz w:val="22"/>
          <w:szCs w:val="22"/>
          <w:lang w:val="fr"/>
        </w:rPr>
        <w:t xml:space="preserve">Figure 1 : Positions recommandées à partir desquelles les pièces de </w:t>
      </w:r>
      <w:r w:rsidR="003526DA" w:rsidRPr="006C7AD2">
        <w:rPr>
          <w:rFonts w:asciiTheme="minorHAnsi" w:hAnsiTheme="minorHAnsi" w:cstheme="minorHAnsi"/>
          <w:b/>
          <w:color w:val="000000"/>
          <w:sz w:val="22"/>
          <w:szCs w:val="22"/>
          <w:lang w:val="fr"/>
        </w:rPr>
        <w:t>moustiquaire</w:t>
      </w:r>
      <w:r w:rsidRPr="006C7AD2">
        <w:rPr>
          <w:rFonts w:asciiTheme="minorHAnsi" w:hAnsiTheme="minorHAnsi" w:cstheme="minorHAnsi"/>
          <w:b/>
          <w:color w:val="000000"/>
          <w:sz w:val="22"/>
          <w:szCs w:val="22"/>
          <w:lang w:val="fr"/>
        </w:rPr>
        <w:t xml:space="preserve"> devraient être prises (OMS 2013).</w:t>
      </w:r>
    </w:p>
    <w:p w14:paraId="16ADD79C" w14:textId="20BCAAFC" w:rsidR="006D3E71" w:rsidRPr="006C7AD2" w:rsidRDefault="006D3E71" w:rsidP="006D3E71">
      <w:pPr>
        <w:jc w:val="center"/>
        <w:rPr>
          <w:rFonts w:asciiTheme="minorHAnsi" w:hAnsiTheme="minorHAnsi" w:cstheme="minorHAnsi"/>
          <w:color w:val="000000"/>
          <w:sz w:val="22"/>
          <w:szCs w:val="22"/>
          <w:lang w:val="fr-FR"/>
        </w:rPr>
      </w:pPr>
    </w:p>
    <w:p w14:paraId="2D87F7A5" w14:textId="22C41EAA" w:rsidR="003E4B13" w:rsidRPr="006C7AD2" w:rsidRDefault="003E4B13" w:rsidP="006D3E71">
      <w:pPr>
        <w:jc w:val="center"/>
        <w:rPr>
          <w:rFonts w:asciiTheme="minorHAnsi" w:hAnsiTheme="minorHAnsi" w:cstheme="minorHAnsi"/>
          <w:color w:val="000000"/>
          <w:sz w:val="22"/>
          <w:szCs w:val="22"/>
        </w:rPr>
      </w:pPr>
      <w:r w:rsidRPr="006C7AD2">
        <w:rPr>
          <w:rFonts w:asciiTheme="minorHAnsi" w:hAnsiTheme="minorHAnsi" w:cstheme="minorHAnsi"/>
          <w:noProof/>
          <w:color w:val="000000"/>
          <w:sz w:val="22"/>
          <w:szCs w:val="22"/>
          <w:lang w:val="en-US"/>
        </w:rPr>
        <w:drawing>
          <wp:inline distT="0" distB="0" distL="0" distR="0" wp14:anchorId="072FF036" wp14:editId="34C5C931">
            <wp:extent cx="4076700" cy="251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00" cy="2514600"/>
                    </a:xfrm>
                    <a:prstGeom prst="rect">
                      <a:avLst/>
                    </a:prstGeom>
                    <a:noFill/>
                    <a:ln>
                      <a:noFill/>
                    </a:ln>
                  </pic:spPr>
                </pic:pic>
              </a:graphicData>
            </a:graphic>
          </wp:inline>
        </w:drawing>
      </w:r>
    </w:p>
    <w:p w14:paraId="26353A77" w14:textId="77777777" w:rsidR="006D3E71" w:rsidRPr="006C7AD2" w:rsidRDefault="006D3E71" w:rsidP="006D3E71">
      <w:pPr>
        <w:rPr>
          <w:rFonts w:asciiTheme="minorHAnsi" w:hAnsiTheme="minorHAnsi" w:cstheme="minorHAnsi"/>
          <w:color w:val="000000"/>
          <w:sz w:val="22"/>
          <w:szCs w:val="22"/>
        </w:rPr>
      </w:pPr>
    </w:p>
    <w:p w14:paraId="6310A2F2" w14:textId="77777777" w:rsidR="006D3E71" w:rsidRPr="006C7AD2" w:rsidRDefault="006D3E71" w:rsidP="006D3E71">
      <w:pPr>
        <w:rPr>
          <w:rFonts w:asciiTheme="minorHAnsi" w:hAnsiTheme="minorHAnsi" w:cstheme="minorHAnsi"/>
          <w:color w:val="000000"/>
          <w:sz w:val="22"/>
          <w:szCs w:val="22"/>
        </w:rPr>
      </w:pPr>
    </w:p>
    <w:p w14:paraId="10481534" w14:textId="5A74AC0D" w:rsidR="006D3E71" w:rsidRPr="006C7AD2" w:rsidRDefault="006D3E71" w:rsidP="001A6E6B">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Utilisez les plaques en plastique pour fixer les cônes sur </w:t>
      </w:r>
      <w:r w:rsidR="00265A33" w:rsidRPr="006C7AD2">
        <w:rPr>
          <w:rFonts w:asciiTheme="minorHAnsi" w:hAnsiTheme="minorHAnsi" w:cstheme="minorHAnsi"/>
          <w:color w:val="000000"/>
          <w:sz w:val="22"/>
          <w:szCs w:val="22"/>
          <w:lang w:val="fr"/>
        </w:rPr>
        <w:t>la moustiquaire</w:t>
      </w:r>
      <w:r w:rsidRPr="006C7AD2">
        <w:rPr>
          <w:rFonts w:asciiTheme="minorHAnsi" w:hAnsiTheme="minorHAnsi" w:cstheme="minorHAnsi"/>
          <w:color w:val="000000"/>
          <w:sz w:val="22"/>
          <w:szCs w:val="22"/>
          <w:lang w:val="fr"/>
        </w:rPr>
        <w:t xml:space="preserve"> à tester en place. </w:t>
      </w:r>
      <w:r w:rsidR="00A735FB" w:rsidRPr="006C7AD2">
        <w:rPr>
          <w:rFonts w:asciiTheme="minorHAnsi" w:hAnsiTheme="minorHAnsi" w:cstheme="minorHAnsi"/>
          <w:color w:val="000000"/>
          <w:sz w:val="22"/>
          <w:szCs w:val="22"/>
          <w:lang w:val="fr"/>
        </w:rPr>
        <w:t xml:space="preserve">Placez la plaque en plastique solide sur le dessus du banc, puis placez </w:t>
      </w:r>
      <w:r w:rsidR="00265A33" w:rsidRPr="006C7AD2">
        <w:rPr>
          <w:rFonts w:asciiTheme="minorHAnsi" w:hAnsiTheme="minorHAnsi" w:cstheme="minorHAnsi"/>
          <w:color w:val="000000"/>
          <w:sz w:val="22"/>
          <w:szCs w:val="22"/>
          <w:lang w:val="fr"/>
        </w:rPr>
        <w:t>la moustiquaire</w:t>
      </w:r>
      <w:r w:rsidR="00A735FB" w:rsidRPr="006C7AD2">
        <w:rPr>
          <w:rFonts w:asciiTheme="minorHAnsi" w:hAnsiTheme="minorHAnsi" w:cstheme="minorHAnsi"/>
          <w:color w:val="000000"/>
          <w:sz w:val="22"/>
          <w:szCs w:val="22"/>
          <w:lang w:val="fr"/>
        </w:rPr>
        <w:t xml:space="preserve"> sur le dessus de la plaque.  Placez les 4 cônes sur </w:t>
      </w:r>
      <w:r w:rsidR="00265A33" w:rsidRPr="006C7AD2">
        <w:rPr>
          <w:rFonts w:asciiTheme="minorHAnsi" w:hAnsiTheme="minorHAnsi" w:cstheme="minorHAnsi"/>
          <w:color w:val="000000"/>
          <w:sz w:val="22"/>
          <w:szCs w:val="22"/>
          <w:lang w:val="fr"/>
        </w:rPr>
        <w:t>la moustiquaire</w:t>
      </w:r>
      <w:r w:rsidR="00A735FB" w:rsidRPr="006C7AD2">
        <w:rPr>
          <w:rFonts w:asciiTheme="minorHAnsi" w:hAnsiTheme="minorHAnsi" w:cstheme="minorHAnsi"/>
          <w:color w:val="000000"/>
          <w:sz w:val="22"/>
          <w:szCs w:val="22"/>
          <w:lang w:val="fr"/>
        </w:rPr>
        <w:t xml:space="preserve"> et fixez-les en plaçant la plaque en plastique avec 4 trous sur les cônes.  Utilisez des pinces de reliure pour fixer les plaques les unes aux autres.  </w:t>
      </w:r>
      <w:r w:rsidR="001D368F" w:rsidRPr="006C7AD2">
        <w:rPr>
          <w:rFonts w:asciiTheme="minorHAnsi" w:hAnsiTheme="minorHAnsi" w:cstheme="minorHAnsi"/>
          <w:color w:val="000000"/>
          <w:sz w:val="22"/>
          <w:szCs w:val="22"/>
          <w:lang w:val="fr"/>
        </w:rPr>
        <w:t>Les</w:t>
      </w:r>
      <w:r w:rsidRPr="006C7AD2">
        <w:rPr>
          <w:rFonts w:asciiTheme="minorHAnsi" w:hAnsiTheme="minorHAnsi" w:cstheme="minorHAnsi"/>
          <w:color w:val="000000"/>
          <w:sz w:val="22"/>
          <w:szCs w:val="22"/>
          <w:lang w:val="fr"/>
        </w:rPr>
        <w:t xml:space="preserve"> plaques </w:t>
      </w:r>
      <w:r w:rsidR="00A735FB" w:rsidRPr="006C7AD2">
        <w:rPr>
          <w:rFonts w:asciiTheme="minorHAnsi" w:hAnsiTheme="minorHAnsi" w:cstheme="minorHAnsi"/>
          <w:color w:val="000000"/>
          <w:sz w:val="22"/>
          <w:szCs w:val="22"/>
          <w:lang w:val="fr"/>
        </w:rPr>
        <w:t xml:space="preserve">doivent ensuite être </w:t>
      </w:r>
      <w:r w:rsidRPr="006C7AD2">
        <w:rPr>
          <w:rFonts w:asciiTheme="minorHAnsi" w:hAnsiTheme="minorHAnsi" w:cstheme="minorHAnsi"/>
          <w:color w:val="000000"/>
          <w:sz w:val="22"/>
          <w:szCs w:val="22"/>
          <w:lang w:val="fr"/>
        </w:rPr>
        <w:t>placé</w:t>
      </w:r>
      <w:r w:rsidR="001D368F" w:rsidRPr="006C7AD2">
        <w:rPr>
          <w:rFonts w:asciiTheme="minorHAnsi" w:hAnsiTheme="minorHAnsi" w:cstheme="minorHAnsi"/>
          <w:color w:val="000000"/>
          <w:sz w:val="22"/>
          <w:szCs w:val="22"/>
          <w:lang w:val="fr"/>
        </w:rPr>
        <w:t>e</w:t>
      </w:r>
      <w:r w:rsidRPr="006C7AD2">
        <w:rPr>
          <w:rFonts w:asciiTheme="minorHAnsi" w:hAnsiTheme="minorHAnsi" w:cstheme="minorHAnsi"/>
          <w:color w:val="000000"/>
          <w:sz w:val="22"/>
          <w:szCs w:val="22"/>
          <w:lang w:val="fr"/>
        </w:rPr>
        <w:t xml:space="preserve">s à </w:t>
      </w:r>
      <w:r w:rsidR="00ED162A" w:rsidRPr="006C7AD2">
        <w:rPr>
          <w:rFonts w:asciiTheme="minorHAnsi" w:hAnsiTheme="minorHAnsi" w:cstheme="minorHAnsi"/>
          <w:color w:val="000000"/>
          <w:sz w:val="22"/>
          <w:szCs w:val="22"/>
          <w:lang w:val="fr"/>
        </w:rPr>
        <w:t xml:space="preserve">un </w:t>
      </w:r>
      <w:r w:rsidRPr="006C7AD2">
        <w:rPr>
          <w:rFonts w:asciiTheme="minorHAnsi" w:hAnsiTheme="minorHAnsi" w:cstheme="minorHAnsi"/>
          <w:color w:val="000000"/>
          <w:sz w:val="22"/>
          <w:szCs w:val="22"/>
          <w:lang w:val="fr"/>
        </w:rPr>
        <w:t xml:space="preserve">angle de </w:t>
      </w:r>
      <w:r w:rsidR="00F76F93" w:rsidRPr="006C7AD2">
        <w:rPr>
          <w:rFonts w:asciiTheme="minorHAnsi" w:hAnsiTheme="minorHAnsi" w:cstheme="minorHAnsi"/>
          <w:color w:val="000000"/>
          <w:sz w:val="22"/>
          <w:szCs w:val="22"/>
          <w:lang w:val="fr"/>
        </w:rPr>
        <w:t>60</w:t>
      </w:r>
      <w:r w:rsidR="00ED162A" w:rsidRPr="006C7AD2">
        <w:rPr>
          <w:rFonts w:asciiTheme="minorHAnsi" w:hAnsiTheme="minorHAnsi" w:cstheme="minorHAnsi"/>
          <w:color w:val="000000"/>
          <w:sz w:val="22"/>
          <w:szCs w:val="22"/>
          <w:lang w:val="fr"/>
        </w:rPr>
        <w:t xml:space="preserve">° </w:t>
      </w:r>
      <w:r w:rsidRPr="006C7AD2">
        <w:rPr>
          <w:rFonts w:asciiTheme="minorHAnsi" w:hAnsiTheme="minorHAnsi" w:cstheme="minorHAnsi"/>
          <w:color w:val="000000"/>
          <w:sz w:val="22"/>
          <w:szCs w:val="22"/>
          <w:lang w:val="fr"/>
        </w:rPr>
        <w:t xml:space="preserve">qui permettent l’accès des moustiques au </w:t>
      </w:r>
      <w:r w:rsidR="003526DA" w:rsidRPr="006C7AD2">
        <w:rPr>
          <w:rFonts w:asciiTheme="minorHAnsi" w:hAnsiTheme="minorHAnsi" w:cstheme="minorHAnsi"/>
          <w:color w:val="000000"/>
          <w:sz w:val="22"/>
          <w:szCs w:val="22"/>
          <w:lang w:val="fr"/>
        </w:rPr>
        <w:t>moustiquaire</w:t>
      </w:r>
      <w:r w:rsidRPr="006C7AD2">
        <w:rPr>
          <w:rFonts w:asciiTheme="minorHAnsi" w:hAnsiTheme="minorHAnsi" w:cstheme="minorHAnsi"/>
          <w:color w:val="000000"/>
          <w:sz w:val="22"/>
          <w:szCs w:val="22"/>
          <w:lang w:val="fr"/>
        </w:rPr>
        <w:t xml:space="preserve"> et serrer les plaques en place.  </w:t>
      </w:r>
      <w:r w:rsidR="00576A6F" w:rsidRPr="006C7AD2">
        <w:rPr>
          <w:rFonts w:asciiTheme="minorHAnsi" w:hAnsiTheme="minorHAnsi" w:cstheme="minorHAnsi"/>
          <w:color w:val="000000"/>
          <w:sz w:val="22"/>
          <w:szCs w:val="22"/>
          <w:lang w:val="fr"/>
        </w:rPr>
        <w:br/>
      </w:r>
    </w:p>
    <w:p w14:paraId="386225F6" w14:textId="68970AC5" w:rsidR="006D3E71" w:rsidRPr="006C7AD2" w:rsidRDefault="006D3E71" w:rsidP="006D3E71">
      <w:pPr>
        <w:numPr>
          <w:ilvl w:val="1"/>
          <w:numId w:val="1"/>
        </w:numPr>
        <w:ind w:hanging="792"/>
        <w:rPr>
          <w:rFonts w:asciiTheme="minorHAnsi" w:hAnsiTheme="minorHAnsi" w:cstheme="minorHAnsi"/>
          <w:color w:val="000000"/>
          <w:sz w:val="22"/>
          <w:szCs w:val="22"/>
          <w:lang w:val="fr"/>
        </w:rPr>
      </w:pPr>
      <w:r w:rsidRPr="006C7AD2">
        <w:rPr>
          <w:rFonts w:asciiTheme="minorHAnsi" w:hAnsiTheme="minorHAnsi" w:cstheme="minorHAnsi"/>
          <w:color w:val="000000"/>
          <w:sz w:val="22"/>
          <w:szCs w:val="22"/>
          <w:lang w:val="fr"/>
        </w:rPr>
        <w:t xml:space="preserve">Pour chaque cône, </w:t>
      </w:r>
      <w:r w:rsidR="001A6E6B" w:rsidRPr="006C7AD2">
        <w:rPr>
          <w:rFonts w:asciiTheme="minorHAnsi" w:hAnsiTheme="minorHAnsi" w:cstheme="minorHAnsi"/>
          <w:color w:val="000000"/>
          <w:sz w:val="22"/>
          <w:szCs w:val="22"/>
          <w:lang w:val="fr"/>
        </w:rPr>
        <w:t>5</w:t>
      </w:r>
      <w:r w:rsidRPr="006C7AD2">
        <w:rPr>
          <w:rFonts w:asciiTheme="minorHAnsi" w:hAnsiTheme="minorHAnsi" w:cstheme="minorHAnsi"/>
          <w:color w:val="000000"/>
          <w:sz w:val="22"/>
          <w:szCs w:val="22"/>
          <w:lang w:val="fr"/>
        </w:rPr>
        <w:t xml:space="preserve"> moustiques</w:t>
      </w:r>
      <w:r w:rsidR="004679B0" w:rsidRPr="006C7AD2">
        <w:rPr>
          <w:rFonts w:asciiTheme="minorHAnsi" w:hAnsiTheme="minorHAnsi" w:cstheme="minorHAnsi"/>
          <w:color w:val="000000"/>
          <w:sz w:val="22"/>
          <w:szCs w:val="22"/>
          <w:lang w:val="fr"/>
        </w:rPr>
        <w:t xml:space="preserve"> sensibles </w:t>
      </w:r>
      <w:r w:rsidRPr="006C7AD2">
        <w:rPr>
          <w:rFonts w:asciiTheme="minorHAnsi" w:hAnsiTheme="minorHAnsi" w:cstheme="minorHAnsi"/>
          <w:color w:val="000000"/>
          <w:sz w:val="22"/>
          <w:szCs w:val="22"/>
          <w:lang w:val="fr"/>
        </w:rPr>
        <w:t>doivent être introduits dans le cône et le cône bloqué avec un morceau de coton. La minuterie peut être démarrée dès que tous les moustiques sont dans le cône.  Idéalement, une minuterie séparée devrait être utilisée pour chaque cône.</w:t>
      </w:r>
    </w:p>
    <w:p w14:paraId="28571F71" w14:textId="77777777" w:rsidR="006D3E71" w:rsidRPr="006C7AD2" w:rsidRDefault="006D3E71" w:rsidP="006D3E71">
      <w:pPr>
        <w:pStyle w:val="ListParagraph"/>
        <w:rPr>
          <w:rFonts w:asciiTheme="minorHAnsi" w:hAnsiTheme="minorHAnsi" w:cstheme="minorHAnsi"/>
          <w:color w:val="000000"/>
          <w:sz w:val="22"/>
          <w:szCs w:val="22"/>
          <w:lang w:val="fr-FR"/>
        </w:rPr>
      </w:pPr>
    </w:p>
    <w:p w14:paraId="315DFA0F" w14:textId="3D6DACE3" w:rsidR="006D3E71" w:rsidRPr="006C7AD2" w:rsidRDefault="006D3E71" w:rsidP="006D3E71">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Une fois que la minuterie atteint 3 minutes, les moustiques doivent être aspirés doucement du cône et dans la tasse en plastique à travers la fente coupée dans </w:t>
      </w:r>
      <w:r w:rsidR="00265A33" w:rsidRPr="006C7AD2">
        <w:rPr>
          <w:rFonts w:asciiTheme="minorHAnsi" w:hAnsiTheme="minorHAnsi" w:cstheme="minorHAnsi"/>
          <w:color w:val="000000"/>
          <w:sz w:val="22"/>
          <w:szCs w:val="22"/>
          <w:lang w:val="fr"/>
        </w:rPr>
        <w:t>la moustiquaire</w:t>
      </w:r>
      <w:r w:rsidRPr="006C7AD2">
        <w:rPr>
          <w:rFonts w:asciiTheme="minorHAnsi" w:hAnsiTheme="minorHAnsi" w:cstheme="minorHAnsi"/>
          <w:color w:val="000000"/>
          <w:sz w:val="22"/>
          <w:szCs w:val="22"/>
          <w:lang w:val="fr"/>
        </w:rPr>
        <w:t>. Couvrir la fente de coton après que les moustiques soient dans la tasse.  Fournir aux moustiques une solution miel/sucre en humidifiant un morceau de coton, en le pressant pour enlever l’excès de solution et en le plaçant sur le dessus de la tasse.</w:t>
      </w:r>
    </w:p>
    <w:p w14:paraId="7D4EDA47" w14:textId="77777777" w:rsidR="006D3E71" w:rsidRPr="006C7AD2" w:rsidRDefault="006D3E71" w:rsidP="006D3E71">
      <w:pPr>
        <w:pStyle w:val="ListParagraph"/>
        <w:rPr>
          <w:rFonts w:asciiTheme="minorHAnsi" w:hAnsiTheme="minorHAnsi" w:cstheme="minorHAnsi"/>
          <w:color w:val="000000"/>
          <w:sz w:val="22"/>
          <w:szCs w:val="22"/>
          <w:lang w:val="fr-FR"/>
        </w:rPr>
      </w:pPr>
    </w:p>
    <w:p w14:paraId="5518C4E9" w14:textId="72CB678C" w:rsidR="006D3E71" w:rsidRPr="006C7AD2" w:rsidRDefault="006D3E71" w:rsidP="006D3E71">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Il faut lire le nombre de moustiques incapables de se tenir debout ou de voler à 60 minutes après la fin du bio</w:t>
      </w:r>
      <w:r w:rsidR="00AA01A1" w:rsidRPr="006C7AD2">
        <w:rPr>
          <w:rFonts w:asciiTheme="minorHAnsi" w:hAnsiTheme="minorHAnsi" w:cstheme="minorHAnsi"/>
          <w:color w:val="000000"/>
          <w:sz w:val="22"/>
          <w:szCs w:val="22"/>
          <w:lang w:val="fr"/>
        </w:rPr>
        <w:t>-essai</w:t>
      </w:r>
      <w:r w:rsidRPr="006C7AD2">
        <w:rPr>
          <w:rFonts w:asciiTheme="minorHAnsi" w:hAnsiTheme="minorHAnsi" w:cstheme="minorHAnsi"/>
          <w:color w:val="000000"/>
          <w:sz w:val="22"/>
          <w:szCs w:val="22"/>
          <w:lang w:val="fr"/>
        </w:rPr>
        <w:t xml:space="preserve"> du cône.  </w:t>
      </w:r>
    </w:p>
    <w:p w14:paraId="324706DF" w14:textId="77777777" w:rsidR="006D3E71" w:rsidRPr="006C7AD2" w:rsidRDefault="006D3E71" w:rsidP="006D3E71">
      <w:pPr>
        <w:pStyle w:val="ListParagraph"/>
        <w:rPr>
          <w:rFonts w:asciiTheme="minorHAnsi" w:hAnsiTheme="minorHAnsi" w:cstheme="minorHAnsi"/>
          <w:color w:val="000000"/>
          <w:sz w:val="22"/>
          <w:szCs w:val="22"/>
          <w:lang w:val="fr-FR"/>
        </w:rPr>
      </w:pPr>
    </w:p>
    <w:p w14:paraId="69DF65E3" w14:textId="1A28337B" w:rsidR="006D3E71" w:rsidRPr="006C7AD2" w:rsidRDefault="006D3E71" w:rsidP="006D3E71">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Pour chacun des </w:t>
      </w:r>
      <w:r w:rsidR="00D50C3F" w:rsidRPr="006C7AD2">
        <w:rPr>
          <w:rFonts w:asciiTheme="minorHAnsi" w:hAnsiTheme="minorHAnsi" w:cstheme="minorHAnsi"/>
          <w:color w:val="000000"/>
          <w:sz w:val="22"/>
          <w:szCs w:val="22"/>
          <w:lang w:val="fr"/>
        </w:rPr>
        <w:t>quatre</w:t>
      </w:r>
      <w:r w:rsidRPr="006C7AD2">
        <w:rPr>
          <w:rFonts w:asciiTheme="minorHAnsi" w:hAnsiTheme="minorHAnsi" w:cstheme="minorHAnsi"/>
          <w:color w:val="000000"/>
          <w:sz w:val="22"/>
          <w:szCs w:val="22"/>
          <w:lang w:val="fr"/>
        </w:rPr>
        <w:t xml:space="preserve"> morceaux </w:t>
      </w:r>
      <w:r w:rsidR="000A79B6" w:rsidRPr="006C7AD2">
        <w:rPr>
          <w:rFonts w:asciiTheme="minorHAnsi" w:hAnsiTheme="minorHAnsi" w:cstheme="minorHAnsi"/>
          <w:color w:val="000000"/>
          <w:sz w:val="22"/>
          <w:szCs w:val="22"/>
          <w:lang w:val="fr"/>
        </w:rPr>
        <w:t>de moustiquaires</w:t>
      </w:r>
      <w:r w:rsidRPr="006C7AD2">
        <w:rPr>
          <w:rFonts w:asciiTheme="minorHAnsi" w:hAnsiTheme="minorHAnsi" w:cstheme="minorHAnsi"/>
          <w:color w:val="000000"/>
          <w:sz w:val="22"/>
          <w:szCs w:val="22"/>
          <w:lang w:val="fr"/>
        </w:rPr>
        <w:t xml:space="preserve"> testé</w:t>
      </w:r>
      <w:r w:rsidR="000A79B6" w:rsidRPr="006C7AD2">
        <w:rPr>
          <w:rFonts w:asciiTheme="minorHAnsi" w:hAnsiTheme="minorHAnsi" w:cstheme="minorHAnsi"/>
          <w:color w:val="000000"/>
          <w:sz w:val="22"/>
          <w:szCs w:val="22"/>
          <w:lang w:val="fr"/>
        </w:rPr>
        <w:t>e</w:t>
      </w:r>
      <w:r w:rsidRPr="006C7AD2">
        <w:rPr>
          <w:rFonts w:asciiTheme="minorHAnsi" w:hAnsiTheme="minorHAnsi" w:cstheme="minorHAnsi"/>
          <w:color w:val="000000"/>
          <w:sz w:val="22"/>
          <w:szCs w:val="22"/>
          <w:lang w:val="fr"/>
        </w:rPr>
        <w:t xml:space="preserve">s, </w:t>
      </w:r>
      <w:r w:rsidR="00F31D9F" w:rsidRPr="006C7AD2">
        <w:rPr>
          <w:rFonts w:asciiTheme="minorHAnsi" w:hAnsiTheme="minorHAnsi" w:cstheme="minorHAnsi"/>
          <w:color w:val="000000"/>
          <w:sz w:val="22"/>
          <w:szCs w:val="22"/>
          <w:lang w:val="fr"/>
        </w:rPr>
        <w:t>10</w:t>
      </w:r>
      <w:r w:rsidR="005F0712" w:rsidRPr="006C7AD2">
        <w:rPr>
          <w:rFonts w:asciiTheme="minorHAnsi" w:hAnsiTheme="minorHAnsi" w:cstheme="minorHAnsi"/>
          <w:color w:val="000000"/>
          <w:sz w:val="22"/>
          <w:szCs w:val="22"/>
          <w:lang w:val="fr"/>
        </w:rPr>
        <w:t>0</w:t>
      </w:r>
      <w:r w:rsidRPr="006C7AD2">
        <w:rPr>
          <w:rFonts w:asciiTheme="minorHAnsi" w:hAnsiTheme="minorHAnsi" w:cstheme="minorHAnsi"/>
          <w:color w:val="000000"/>
          <w:sz w:val="22"/>
          <w:szCs w:val="22"/>
          <w:lang w:val="fr"/>
        </w:rPr>
        <w:t xml:space="preserve"> moustiques </w:t>
      </w:r>
      <w:r w:rsidR="00F31D9F" w:rsidRPr="006C7AD2">
        <w:rPr>
          <w:rFonts w:asciiTheme="minorHAnsi" w:hAnsiTheme="minorHAnsi" w:cstheme="minorHAnsi"/>
          <w:color w:val="000000"/>
          <w:sz w:val="22"/>
          <w:szCs w:val="22"/>
          <w:lang w:val="fr"/>
        </w:rPr>
        <w:t>(</w:t>
      </w:r>
      <w:proofErr w:type="gramStart"/>
      <w:r w:rsidR="00F31D9F" w:rsidRPr="006C7AD2">
        <w:rPr>
          <w:rFonts w:asciiTheme="minorHAnsi" w:hAnsiTheme="minorHAnsi" w:cstheme="minorHAnsi"/>
          <w:color w:val="000000"/>
          <w:sz w:val="22"/>
          <w:szCs w:val="22"/>
          <w:lang w:val="fr"/>
        </w:rPr>
        <w:t>2</w:t>
      </w:r>
      <w:r w:rsidRPr="006C7AD2">
        <w:rPr>
          <w:rFonts w:asciiTheme="minorHAnsi" w:hAnsiTheme="minorHAnsi" w:cstheme="minorHAnsi"/>
          <w:color w:val="000000"/>
          <w:sz w:val="22"/>
          <w:szCs w:val="22"/>
          <w:lang w:val="fr"/>
        </w:rPr>
        <w:t xml:space="preserve">  cônes</w:t>
      </w:r>
      <w:proofErr w:type="gramEnd"/>
      <w:r w:rsidRPr="006C7AD2">
        <w:rPr>
          <w:rFonts w:asciiTheme="minorHAnsi" w:hAnsiTheme="minorHAnsi" w:cstheme="minorHAnsi"/>
          <w:color w:val="000000"/>
          <w:sz w:val="22"/>
          <w:szCs w:val="22"/>
          <w:lang w:val="fr"/>
        </w:rPr>
        <w:t xml:space="preserve">) devraient être complétés, ce qui donne lieu à </w:t>
      </w:r>
      <w:r w:rsidR="00F31D9F" w:rsidRPr="006C7AD2">
        <w:rPr>
          <w:rFonts w:asciiTheme="minorHAnsi" w:hAnsiTheme="minorHAnsi" w:cstheme="minorHAnsi"/>
          <w:color w:val="000000"/>
          <w:sz w:val="22"/>
          <w:szCs w:val="22"/>
          <w:lang w:val="fr"/>
        </w:rPr>
        <w:t>4</w:t>
      </w:r>
      <w:r w:rsidR="00AE2441" w:rsidRPr="006C7AD2">
        <w:rPr>
          <w:rFonts w:asciiTheme="minorHAnsi" w:hAnsiTheme="minorHAnsi" w:cstheme="minorHAnsi"/>
          <w:color w:val="000000"/>
          <w:sz w:val="22"/>
          <w:szCs w:val="22"/>
          <w:lang w:val="fr"/>
        </w:rPr>
        <w:t xml:space="preserve">0 moustiques utilisés pour tester les </w:t>
      </w:r>
      <w:r w:rsidRPr="006C7AD2">
        <w:rPr>
          <w:rFonts w:asciiTheme="minorHAnsi" w:hAnsiTheme="minorHAnsi" w:cstheme="minorHAnsi"/>
          <w:color w:val="000000"/>
          <w:sz w:val="22"/>
          <w:szCs w:val="22"/>
          <w:lang w:val="fr"/>
        </w:rPr>
        <w:t xml:space="preserve"> </w:t>
      </w:r>
      <w:r w:rsidR="00AE2441" w:rsidRPr="006C7AD2">
        <w:rPr>
          <w:rFonts w:asciiTheme="minorHAnsi" w:hAnsiTheme="minorHAnsi" w:cstheme="minorHAnsi"/>
          <w:color w:val="000000"/>
          <w:sz w:val="22"/>
          <w:szCs w:val="22"/>
          <w:lang w:val="fr"/>
        </w:rPr>
        <w:t xml:space="preserve">quatre </w:t>
      </w:r>
      <w:r w:rsidRPr="006C7AD2">
        <w:rPr>
          <w:rFonts w:asciiTheme="minorHAnsi" w:hAnsiTheme="minorHAnsi" w:cstheme="minorHAnsi"/>
          <w:color w:val="000000"/>
          <w:sz w:val="22"/>
          <w:szCs w:val="22"/>
          <w:lang w:val="fr"/>
        </w:rPr>
        <w:t xml:space="preserve">morceaux </w:t>
      </w:r>
      <w:r w:rsidR="00684BCC" w:rsidRPr="006C7AD2">
        <w:rPr>
          <w:rFonts w:asciiTheme="minorHAnsi" w:hAnsiTheme="minorHAnsi" w:cstheme="minorHAnsi"/>
          <w:color w:val="000000"/>
          <w:sz w:val="22"/>
          <w:szCs w:val="22"/>
          <w:lang w:val="fr"/>
        </w:rPr>
        <w:t>de moustiquaires</w:t>
      </w:r>
      <w:r w:rsidRPr="006C7AD2">
        <w:rPr>
          <w:rFonts w:asciiTheme="minorHAnsi" w:hAnsiTheme="minorHAnsi" w:cstheme="minorHAnsi"/>
          <w:color w:val="000000"/>
          <w:sz w:val="22"/>
          <w:szCs w:val="22"/>
          <w:lang w:val="fr"/>
        </w:rPr>
        <w:t xml:space="preserve"> (plus 50 moustiques exposés à des </w:t>
      </w:r>
      <w:r w:rsidR="003526DA" w:rsidRPr="006C7AD2">
        <w:rPr>
          <w:rFonts w:asciiTheme="minorHAnsi" w:hAnsiTheme="minorHAnsi" w:cstheme="minorHAnsi"/>
          <w:color w:val="000000"/>
          <w:sz w:val="22"/>
          <w:szCs w:val="22"/>
          <w:lang w:val="fr"/>
        </w:rPr>
        <w:t>moustiquaire</w:t>
      </w:r>
      <w:r w:rsidRPr="006C7AD2">
        <w:rPr>
          <w:rFonts w:asciiTheme="minorHAnsi" w:hAnsiTheme="minorHAnsi" w:cstheme="minorHAnsi"/>
          <w:color w:val="000000"/>
          <w:sz w:val="22"/>
          <w:szCs w:val="22"/>
          <w:lang w:val="fr"/>
        </w:rPr>
        <w:t>s témoins (non traités) dans des</w:t>
      </w:r>
      <w:r w:rsidR="00684BCC" w:rsidRPr="006C7AD2">
        <w:rPr>
          <w:rFonts w:asciiTheme="minorHAnsi" w:hAnsiTheme="minorHAnsi" w:cstheme="minorHAnsi"/>
          <w:color w:val="000000"/>
          <w:sz w:val="22"/>
          <w:szCs w:val="22"/>
          <w:lang w:val="fr"/>
        </w:rPr>
        <w:t xml:space="preserve"> </w:t>
      </w:r>
      <w:r w:rsidRPr="006C7AD2">
        <w:rPr>
          <w:rFonts w:asciiTheme="minorHAnsi" w:hAnsiTheme="minorHAnsi" w:cstheme="minorHAnsi"/>
          <w:color w:val="000000"/>
          <w:sz w:val="22"/>
          <w:szCs w:val="22"/>
          <w:lang w:val="fr"/>
        </w:rPr>
        <w:t xml:space="preserve">tests de cônes de 3 minutes </w:t>
      </w:r>
      <w:proofErr w:type="spellStart"/>
      <w:r w:rsidRPr="006C7AD2">
        <w:rPr>
          <w:rFonts w:asciiTheme="minorHAnsi" w:hAnsiTheme="minorHAnsi" w:cstheme="minorHAnsi"/>
          <w:color w:val="000000"/>
          <w:sz w:val="22"/>
          <w:szCs w:val="22"/>
          <w:lang w:val="fr"/>
        </w:rPr>
        <w:t>pour</w:t>
      </w:r>
      <w:r w:rsidR="001A6E6B" w:rsidRPr="006C7AD2">
        <w:rPr>
          <w:rFonts w:asciiTheme="minorHAnsi" w:hAnsiTheme="minorHAnsi" w:cstheme="minorHAnsi"/>
          <w:color w:val="000000"/>
          <w:sz w:val="22"/>
          <w:szCs w:val="22"/>
          <w:lang w:val="fr"/>
        </w:rPr>
        <w:t>s’assurer</w:t>
      </w:r>
      <w:proofErr w:type="spellEnd"/>
      <w:r w:rsidR="001A6E6B" w:rsidRPr="006C7AD2">
        <w:rPr>
          <w:rFonts w:asciiTheme="minorHAnsi" w:hAnsiTheme="minorHAnsi" w:cstheme="minorHAnsi"/>
          <w:color w:val="000000"/>
          <w:sz w:val="22"/>
          <w:szCs w:val="22"/>
          <w:lang w:val="fr"/>
        </w:rPr>
        <w:t xml:space="preserve"> que la mortalité est due à l’insecticide).</w:t>
      </w:r>
      <w:r w:rsidRPr="006C7AD2">
        <w:rPr>
          <w:rFonts w:asciiTheme="minorHAnsi" w:hAnsiTheme="minorHAnsi" w:cstheme="minorHAnsi"/>
          <w:color w:val="000000"/>
          <w:sz w:val="22"/>
          <w:szCs w:val="22"/>
          <w:lang w:val="fr"/>
        </w:rPr>
        <w:t xml:space="preserve"> Voir la figure 2. </w:t>
      </w:r>
      <w:r w:rsidR="00F31D9F" w:rsidRPr="006C7AD2">
        <w:rPr>
          <w:rFonts w:asciiTheme="minorHAnsi" w:hAnsiTheme="minorHAnsi" w:cstheme="minorHAnsi"/>
          <w:color w:val="000000"/>
          <w:sz w:val="22"/>
          <w:szCs w:val="22"/>
          <w:lang w:val="fr"/>
        </w:rPr>
        <w:t>Un ensemble de contrôles peut être utilisé pour tous les tests effectués en une journée.</w:t>
      </w:r>
    </w:p>
    <w:p w14:paraId="3A549D3E" w14:textId="77777777" w:rsidR="006D3E71" w:rsidRPr="006C7AD2" w:rsidRDefault="006D3E71" w:rsidP="006D3E71">
      <w:pPr>
        <w:ind w:left="360"/>
        <w:rPr>
          <w:rFonts w:asciiTheme="minorHAnsi" w:hAnsiTheme="minorHAnsi" w:cstheme="minorHAnsi"/>
          <w:color w:val="000000"/>
          <w:sz w:val="22"/>
          <w:szCs w:val="22"/>
          <w:lang w:val="fr-FR"/>
        </w:rPr>
      </w:pPr>
    </w:p>
    <w:p w14:paraId="5B211CF4" w14:textId="77777777" w:rsidR="006D3E71" w:rsidRPr="006C7AD2" w:rsidRDefault="006D3E71" w:rsidP="006D3E71">
      <w:pPr>
        <w:ind w:left="360"/>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Figure 2 : Matrice d’enregistrement des résultats des essais biologiques, chaque cellule vide doit être remplie des résultats (nombre de réponses/nombres testés).</w:t>
      </w:r>
    </w:p>
    <w:p w14:paraId="206096C8" w14:textId="77777777" w:rsidR="006D3E71" w:rsidRPr="006C7AD2" w:rsidRDefault="006D3E71" w:rsidP="006D3E71">
      <w:pPr>
        <w:ind w:left="360"/>
        <w:rPr>
          <w:rFonts w:asciiTheme="minorHAnsi" w:hAnsiTheme="minorHAnsi" w:cstheme="minorHAnsi"/>
          <w:color w:val="000000"/>
          <w:sz w:val="22"/>
          <w:szCs w:val="22"/>
          <w:lang w:val="fr-FR"/>
        </w:rPr>
      </w:pPr>
    </w:p>
    <w:tbl>
      <w:tblPr>
        <w:tblW w:w="6400" w:type="dxa"/>
        <w:jc w:val="center"/>
        <w:tblLook w:val="04A0" w:firstRow="1" w:lastRow="0" w:firstColumn="1" w:lastColumn="0" w:noHBand="0" w:noVBand="1"/>
      </w:tblPr>
      <w:tblGrid>
        <w:gridCol w:w="1600"/>
        <w:gridCol w:w="960"/>
        <w:gridCol w:w="960"/>
        <w:gridCol w:w="960"/>
        <w:gridCol w:w="960"/>
        <w:gridCol w:w="960"/>
      </w:tblGrid>
      <w:tr w:rsidR="006D3E71" w:rsidRPr="006C7AD2" w14:paraId="6D0B2E30" w14:textId="77777777" w:rsidTr="00F31D9F">
        <w:trPr>
          <w:trHeight w:val="300"/>
          <w:jc w:val="center"/>
        </w:trPr>
        <w:tc>
          <w:tcPr>
            <w:tcW w:w="1600" w:type="dxa"/>
            <w:tcBorders>
              <w:top w:val="nil"/>
              <w:left w:val="nil"/>
              <w:bottom w:val="single" w:sz="4" w:space="0" w:color="auto"/>
              <w:right w:val="nil"/>
            </w:tcBorders>
            <w:shd w:val="clear" w:color="000000" w:fill="FFFFFF"/>
            <w:noWrap/>
            <w:vAlign w:val="bottom"/>
            <w:hideMark/>
          </w:tcPr>
          <w:p w14:paraId="34853DD7" w14:textId="77777777" w:rsidR="006D3E71" w:rsidRPr="006C7AD2" w:rsidRDefault="006D3E71" w:rsidP="00787E0B">
            <w:pPr>
              <w:rPr>
                <w:rFonts w:asciiTheme="minorHAnsi" w:hAnsiTheme="minorHAnsi" w:cstheme="minorHAnsi"/>
                <w:b/>
                <w:bCs/>
                <w:color w:val="000000"/>
                <w:lang w:val="en-US"/>
              </w:rPr>
            </w:pPr>
            <w:r w:rsidRPr="006C7AD2">
              <w:rPr>
                <w:rFonts w:asciiTheme="minorHAnsi" w:hAnsiTheme="minorHAnsi" w:cstheme="minorHAnsi"/>
                <w:b/>
                <w:color w:val="000000"/>
                <w:lang w:val="fr"/>
              </w:rPr>
              <w:t>Knockdown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22A02"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fr"/>
              </w:rPr>
              <w:t>Cône 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3284D0"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fr"/>
              </w:rPr>
              <w:t>Cône 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B1E0398"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fr"/>
              </w:rPr>
              <w:t>Cône 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7CA480"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fr"/>
              </w:rPr>
              <w:t>Cône 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BFAADF"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fr"/>
              </w:rPr>
              <w:t>Cône 5</w:t>
            </w:r>
          </w:p>
        </w:tc>
      </w:tr>
      <w:tr w:rsidR="006D3E71" w:rsidRPr="006C7AD2" w14:paraId="4E600D05" w14:textId="77777777" w:rsidTr="00F31D9F">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407B2" w14:textId="79A7E616" w:rsidR="006D3E71" w:rsidRPr="006C7AD2" w:rsidRDefault="006D3E71" w:rsidP="00CE352E">
            <w:pPr>
              <w:rPr>
                <w:rFonts w:asciiTheme="minorHAnsi" w:hAnsiTheme="minorHAnsi" w:cstheme="minorHAnsi"/>
                <w:color w:val="000000"/>
                <w:lang w:val="en-US"/>
              </w:rPr>
            </w:pPr>
            <w:r w:rsidRPr="006C7AD2">
              <w:rPr>
                <w:rFonts w:asciiTheme="minorHAnsi" w:hAnsiTheme="minorHAnsi" w:cstheme="minorHAnsi"/>
                <w:color w:val="000000"/>
                <w:lang w:val="fr"/>
              </w:rPr>
              <w:t>Pièce 2 (</w:t>
            </w:r>
            <w:r w:rsidR="00CE352E" w:rsidRPr="006C7AD2">
              <w:rPr>
                <w:rFonts w:asciiTheme="minorHAnsi" w:hAnsiTheme="minorHAnsi" w:cstheme="minorHAnsi"/>
                <w:color w:val="000000"/>
                <w:lang w:val="fr"/>
              </w:rPr>
              <w:t>côté</w:t>
            </w:r>
            <w:r w:rsidRPr="006C7AD2">
              <w:rPr>
                <w:rFonts w:asciiTheme="minorHAnsi" w:hAnsiTheme="minorHAnsi" w:cstheme="minorHAnsi"/>
                <w:color w:val="000000"/>
                <w:lang w:val="fr"/>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47DF60"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514A0E"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14:paraId="1F92CF4F"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14:paraId="5E27C378"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14:paraId="3682AE28"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r>
      <w:tr w:rsidR="006D3E71" w:rsidRPr="006C7AD2" w14:paraId="79ECED78" w14:textId="77777777" w:rsidTr="00D1578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5E06683" w14:textId="3932E00A" w:rsidR="006D3E71" w:rsidRPr="006C7AD2" w:rsidRDefault="006D3E71" w:rsidP="00CE352E">
            <w:pPr>
              <w:rPr>
                <w:rFonts w:asciiTheme="minorHAnsi" w:hAnsiTheme="minorHAnsi" w:cstheme="minorHAnsi"/>
                <w:color w:val="000000"/>
                <w:lang w:val="en-US"/>
              </w:rPr>
            </w:pPr>
            <w:r w:rsidRPr="006C7AD2">
              <w:rPr>
                <w:rFonts w:asciiTheme="minorHAnsi" w:hAnsiTheme="minorHAnsi" w:cstheme="minorHAnsi"/>
                <w:color w:val="000000"/>
                <w:lang w:val="fr"/>
              </w:rPr>
              <w:t>Pièce 3 (</w:t>
            </w:r>
            <w:r w:rsidR="00CE352E" w:rsidRPr="006C7AD2">
              <w:rPr>
                <w:rFonts w:asciiTheme="minorHAnsi" w:hAnsiTheme="minorHAnsi" w:cstheme="minorHAnsi"/>
                <w:color w:val="000000"/>
                <w:lang w:val="fr"/>
              </w:rPr>
              <w:t>côté</w:t>
            </w:r>
            <w:r w:rsidRPr="006C7AD2">
              <w:rPr>
                <w:rFonts w:asciiTheme="minorHAnsi" w:hAnsiTheme="minorHAnsi" w:cstheme="minorHAnsi"/>
                <w:color w:val="000000"/>
                <w:lang w:val="fr"/>
              </w:rPr>
              <w:t>)</w:t>
            </w:r>
          </w:p>
        </w:tc>
        <w:tc>
          <w:tcPr>
            <w:tcW w:w="960" w:type="dxa"/>
            <w:tcBorders>
              <w:top w:val="nil"/>
              <w:left w:val="nil"/>
              <w:bottom w:val="single" w:sz="4" w:space="0" w:color="auto"/>
              <w:right w:val="single" w:sz="4" w:space="0" w:color="auto"/>
            </w:tcBorders>
            <w:shd w:val="clear" w:color="auto" w:fill="auto"/>
            <w:noWrap/>
            <w:vAlign w:val="bottom"/>
            <w:hideMark/>
          </w:tcPr>
          <w:p w14:paraId="1CC9866F"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7A3717CD"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14:paraId="2E991E9E"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14:paraId="433852B7"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14:paraId="62C9FC9D"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r>
      <w:tr w:rsidR="006D3E71" w:rsidRPr="006C7AD2" w14:paraId="30C2A8FB" w14:textId="77777777" w:rsidTr="00D1578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15F1E04" w14:textId="6FC9B7D2" w:rsidR="006D3E71" w:rsidRPr="006C7AD2" w:rsidRDefault="006D3E71" w:rsidP="00CE352E">
            <w:pPr>
              <w:rPr>
                <w:rFonts w:asciiTheme="minorHAnsi" w:hAnsiTheme="minorHAnsi" w:cstheme="minorHAnsi"/>
                <w:color w:val="000000"/>
                <w:lang w:val="en-US"/>
              </w:rPr>
            </w:pPr>
            <w:r w:rsidRPr="006C7AD2">
              <w:rPr>
                <w:rFonts w:asciiTheme="minorHAnsi" w:hAnsiTheme="minorHAnsi" w:cstheme="minorHAnsi"/>
                <w:color w:val="000000"/>
                <w:lang w:val="fr"/>
              </w:rPr>
              <w:t>Pièce 4 (</w:t>
            </w:r>
            <w:r w:rsidR="00CE352E" w:rsidRPr="006C7AD2">
              <w:rPr>
                <w:rFonts w:asciiTheme="minorHAnsi" w:hAnsiTheme="minorHAnsi" w:cstheme="minorHAnsi"/>
                <w:color w:val="000000"/>
                <w:lang w:val="fr"/>
              </w:rPr>
              <w:t>côté</w:t>
            </w:r>
            <w:r w:rsidRPr="006C7AD2">
              <w:rPr>
                <w:rFonts w:asciiTheme="minorHAnsi" w:hAnsiTheme="minorHAnsi" w:cstheme="minorHAnsi"/>
                <w:color w:val="000000"/>
                <w:lang w:val="fr"/>
              </w:rPr>
              <w:t>)</w:t>
            </w:r>
          </w:p>
        </w:tc>
        <w:tc>
          <w:tcPr>
            <w:tcW w:w="960" w:type="dxa"/>
            <w:tcBorders>
              <w:top w:val="nil"/>
              <w:left w:val="nil"/>
              <w:bottom w:val="single" w:sz="4" w:space="0" w:color="auto"/>
              <w:right w:val="single" w:sz="4" w:space="0" w:color="auto"/>
            </w:tcBorders>
            <w:shd w:val="clear" w:color="auto" w:fill="auto"/>
            <w:noWrap/>
            <w:vAlign w:val="bottom"/>
            <w:hideMark/>
          </w:tcPr>
          <w:p w14:paraId="090F3807"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7E51D57"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14:paraId="1BA3604F"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14:paraId="65B27809"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14:paraId="0AB3DA19"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r>
      <w:tr w:rsidR="006D3E71" w:rsidRPr="006C7AD2" w14:paraId="42597C62" w14:textId="77777777" w:rsidTr="00D15781">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6D96BFE"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fr"/>
              </w:rPr>
              <w:t>Pièce 5 (toit)</w:t>
            </w:r>
          </w:p>
        </w:tc>
        <w:tc>
          <w:tcPr>
            <w:tcW w:w="960" w:type="dxa"/>
            <w:tcBorders>
              <w:top w:val="nil"/>
              <w:left w:val="nil"/>
              <w:bottom w:val="single" w:sz="4" w:space="0" w:color="auto"/>
              <w:right w:val="single" w:sz="4" w:space="0" w:color="auto"/>
            </w:tcBorders>
            <w:shd w:val="clear" w:color="auto" w:fill="auto"/>
            <w:noWrap/>
            <w:vAlign w:val="bottom"/>
            <w:hideMark/>
          </w:tcPr>
          <w:p w14:paraId="4E10BBB3"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72FDA65B"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14:paraId="07E3D338"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14:paraId="4A2ABD05"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14:paraId="64A25310"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r>
      <w:tr w:rsidR="006D3E71" w:rsidRPr="006C7AD2" w14:paraId="02D5DD2E" w14:textId="77777777" w:rsidTr="00D15781">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580D5" w14:textId="0620BD48"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fr"/>
              </w:rPr>
              <w:t>Contrôle</w:t>
            </w:r>
            <w:r w:rsidR="005F0712" w:rsidRPr="006C7AD2">
              <w:rPr>
                <w:rFonts w:asciiTheme="minorHAnsi" w:hAnsiTheme="minorHAnsi" w:cstheme="minorHAnsi"/>
                <w:color w:val="000000"/>
                <w:lang w:val="fr"/>
              </w:rPr>
              <w:t xml:space="preserve"> 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2C654A"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368FBE"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3526EC"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22D65F"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86BB8D" w14:textId="77777777" w:rsidR="006D3E71" w:rsidRPr="006C7AD2" w:rsidRDefault="006D3E71" w:rsidP="00787E0B">
            <w:pPr>
              <w:rPr>
                <w:rFonts w:asciiTheme="minorHAnsi" w:hAnsiTheme="minorHAnsi" w:cstheme="minorHAnsi"/>
                <w:color w:val="000000"/>
                <w:lang w:val="en-US"/>
              </w:rPr>
            </w:pPr>
            <w:r w:rsidRPr="006C7AD2">
              <w:rPr>
                <w:rFonts w:asciiTheme="minorHAnsi" w:hAnsiTheme="minorHAnsi" w:cstheme="minorHAnsi"/>
                <w:color w:val="000000"/>
                <w:lang w:val="en-US"/>
              </w:rPr>
              <w:t> </w:t>
            </w:r>
          </w:p>
        </w:tc>
      </w:tr>
      <w:tr w:rsidR="005F0712" w:rsidRPr="006C7AD2" w14:paraId="5D3FE1A7" w14:textId="77777777" w:rsidTr="00D15781">
        <w:trPr>
          <w:trHeight w:val="3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2D6FB" w14:textId="3270814D" w:rsidR="005F0712" w:rsidRPr="006C7AD2" w:rsidRDefault="005F0712" w:rsidP="00787E0B">
            <w:pPr>
              <w:rPr>
                <w:rFonts w:asciiTheme="minorHAnsi" w:hAnsiTheme="minorHAnsi" w:cstheme="minorHAnsi"/>
                <w:color w:val="000000"/>
                <w:lang w:val="en-US"/>
              </w:rPr>
            </w:pPr>
            <w:r w:rsidRPr="006C7AD2">
              <w:rPr>
                <w:rFonts w:asciiTheme="minorHAnsi" w:hAnsiTheme="minorHAnsi" w:cstheme="minorHAnsi"/>
                <w:color w:val="000000"/>
                <w:lang w:val="fr"/>
              </w:rPr>
              <w:t>Contrôle 2</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51E41C3" w14:textId="77777777" w:rsidR="005F0712" w:rsidRPr="006C7AD2" w:rsidRDefault="005F0712" w:rsidP="00787E0B">
            <w:pPr>
              <w:rPr>
                <w:rFonts w:asciiTheme="minorHAnsi" w:hAnsiTheme="minorHAnsi" w:cstheme="minorHAnsi"/>
                <w:color w:val="000000"/>
                <w:lang w:val="en-US"/>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4CDA2DD" w14:textId="77777777" w:rsidR="005F0712" w:rsidRPr="006C7AD2" w:rsidRDefault="005F0712" w:rsidP="00787E0B">
            <w:pPr>
              <w:rPr>
                <w:rFonts w:asciiTheme="minorHAnsi" w:hAnsiTheme="minorHAnsi" w:cstheme="minorHAnsi"/>
                <w:color w:val="000000"/>
                <w:lang w:val="en-US"/>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FEDEDFF" w14:textId="77777777" w:rsidR="005F0712" w:rsidRPr="006C7AD2" w:rsidRDefault="005F0712" w:rsidP="00787E0B">
            <w:pPr>
              <w:rPr>
                <w:rFonts w:asciiTheme="minorHAnsi" w:hAnsiTheme="minorHAnsi" w:cstheme="minorHAnsi"/>
                <w:color w:val="000000"/>
                <w:lang w:val="en-US"/>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5D03731" w14:textId="77777777" w:rsidR="005F0712" w:rsidRPr="006C7AD2" w:rsidRDefault="005F0712" w:rsidP="00787E0B">
            <w:pPr>
              <w:rPr>
                <w:rFonts w:asciiTheme="minorHAnsi" w:hAnsiTheme="minorHAnsi" w:cstheme="minorHAnsi"/>
                <w:color w:val="000000"/>
                <w:lang w:val="en-US"/>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FE20753" w14:textId="77777777" w:rsidR="005F0712" w:rsidRPr="006C7AD2" w:rsidRDefault="005F0712" w:rsidP="00787E0B">
            <w:pPr>
              <w:rPr>
                <w:rFonts w:asciiTheme="minorHAnsi" w:hAnsiTheme="minorHAnsi" w:cstheme="minorHAnsi"/>
                <w:color w:val="000000"/>
                <w:lang w:val="en-US"/>
              </w:rPr>
            </w:pPr>
          </w:p>
        </w:tc>
      </w:tr>
    </w:tbl>
    <w:p w14:paraId="6192CFBA" w14:textId="77777777" w:rsidR="006D3E71" w:rsidRPr="006C7AD2" w:rsidRDefault="006D3E71" w:rsidP="006D3E71">
      <w:pPr>
        <w:pStyle w:val="ListParagraph"/>
        <w:rPr>
          <w:rFonts w:asciiTheme="minorHAnsi" w:hAnsiTheme="minorHAnsi" w:cstheme="minorHAnsi"/>
          <w:color w:val="000000"/>
          <w:sz w:val="22"/>
          <w:szCs w:val="22"/>
        </w:rPr>
      </w:pPr>
    </w:p>
    <w:p w14:paraId="5837FE3E" w14:textId="77777777" w:rsidR="006D3E71" w:rsidRPr="006C7AD2" w:rsidRDefault="006D3E71" w:rsidP="001A6E6B">
      <w:pPr>
        <w:ind w:left="792"/>
        <w:rPr>
          <w:rFonts w:asciiTheme="minorHAnsi" w:hAnsiTheme="minorHAnsi" w:cstheme="minorHAnsi"/>
          <w:color w:val="000000"/>
          <w:sz w:val="22"/>
          <w:szCs w:val="22"/>
        </w:rPr>
      </w:pPr>
    </w:p>
    <w:p w14:paraId="77218209" w14:textId="77777777" w:rsidR="00CA5092" w:rsidRPr="006C7AD2" w:rsidRDefault="006D3E71" w:rsidP="00CA5092">
      <w:pPr>
        <w:rPr>
          <w:rFonts w:asciiTheme="minorHAnsi" w:hAnsiTheme="minorHAnsi" w:cstheme="minorHAnsi"/>
          <w:b/>
          <w:color w:val="000000"/>
          <w:sz w:val="22"/>
          <w:szCs w:val="22"/>
          <w:lang w:val="fr-FR"/>
        </w:rPr>
      </w:pPr>
      <w:r w:rsidRPr="006C7AD2">
        <w:rPr>
          <w:rFonts w:asciiTheme="minorHAnsi" w:hAnsiTheme="minorHAnsi" w:cstheme="minorHAnsi"/>
          <w:b/>
          <w:color w:val="000000"/>
          <w:sz w:val="22"/>
          <w:szCs w:val="22"/>
          <w:lang w:val="fr"/>
        </w:rPr>
        <w:t xml:space="preserve">Tester l’efficacité résiduelle du </w:t>
      </w:r>
      <w:proofErr w:type="spellStart"/>
      <w:proofErr w:type="gramStart"/>
      <w:r w:rsidRPr="006C7AD2">
        <w:rPr>
          <w:rFonts w:asciiTheme="minorHAnsi" w:hAnsiTheme="minorHAnsi" w:cstheme="minorHAnsi"/>
          <w:b/>
          <w:color w:val="000000"/>
          <w:sz w:val="22"/>
          <w:szCs w:val="22"/>
          <w:lang w:val="fr"/>
        </w:rPr>
        <w:t>chlorfenapyr</w:t>
      </w:r>
      <w:proofErr w:type="spellEnd"/>
      <w:r w:rsidRPr="006C7AD2">
        <w:rPr>
          <w:rFonts w:asciiTheme="minorHAnsi" w:hAnsiTheme="minorHAnsi" w:cstheme="minorHAnsi"/>
          <w:b/>
          <w:color w:val="000000"/>
          <w:sz w:val="22"/>
          <w:szCs w:val="22"/>
          <w:lang w:val="fr"/>
        </w:rPr>
        <w:t>:</w:t>
      </w:r>
      <w:proofErr w:type="gramEnd"/>
    </w:p>
    <w:p w14:paraId="6104A9BF" w14:textId="77777777" w:rsidR="00CC2B64" w:rsidRPr="006C7AD2" w:rsidRDefault="00CC2B64" w:rsidP="006D3E71">
      <w:pPr>
        <w:rPr>
          <w:rFonts w:asciiTheme="minorHAnsi" w:hAnsiTheme="minorHAnsi" w:cstheme="minorHAnsi"/>
          <w:color w:val="000000"/>
          <w:sz w:val="22"/>
          <w:szCs w:val="22"/>
          <w:lang w:val="fr-FR"/>
        </w:rPr>
      </w:pPr>
    </w:p>
    <w:p w14:paraId="76728783" w14:textId="71EAB78D" w:rsidR="004679B0" w:rsidRPr="006C7AD2" w:rsidRDefault="004679B0" w:rsidP="00F31D9F">
      <w:pPr>
        <w:rPr>
          <w:rFonts w:asciiTheme="minorHAnsi" w:hAnsiTheme="minorHAnsi" w:cstheme="minorHAnsi"/>
          <w:b/>
          <w:bCs/>
          <w:color w:val="000000"/>
          <w:sz w:val="22"/>
          <w:szCs w:val="22"/>
        </w:rPr>
      </w:pPr>
      <w:r w:rsidRPr="006C7AD2">
        <w:rPr>
          <w:rFonts w:asciiTheme="minorHAnsi" w:hAnsiTheme="minorHAnsi" w:cstheme="minorHAnsi"/>
          <w:b/>
          <w:bCs/>
          <w:color w:val="000000"/>
          <w:sz w:val="22"/>
          <w:szCs w:val="22"/>
          <w:lang w:val="fr"/>
        </w:rPr>
        <w:t>Détermination d’une souche résistante</w:t>
      </w:r>
    </w:p>
    <w:p w14:paraId="15E449AA" w14:textId="77777777" w:rsidR="004679B0" w:rsidRPr="006C7AD2" w:rsidRDefault="004679B0" w:rsidP="00F31D9F">
      <w:pPr>
        <w:rPr>
          <w:rFonts w:asciiTheme="minorHAnsi" w:hAnsiTheme="minorHAnsi" w:cstheme="minorHAnsi"/>
          <w:b/>
          <w:bCs/>
          <w:color w:val="000000"/>
          <w:sz w:val="22"/>
          <w:szCs w:val="22"/>
        </w:rPr>
      </w:pPr>
    </w:p>
    <w:p w14:paraId="48FC284C" w14:textId="3E3915DB" w:rsidR="004679B0" w:rsidRPr="006C7AD2" w:rsidRDefault="004679B0" w:rsidP="00F31D9F">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L’essai de la </w:t>
      </w:r>
      <w:r w:rsidR="0064231D" w:rsidRPr="006C7AD2">
        <w:rPr>
          <w:rFonts w:asciiTheme="minorHAnsi" w:hAnsiTheme="minorHAnsi" w:cstheme="minorHAnsi"/>
          <w:color w:val="000000"/>
          <w:sz w:val="22"/>
          <w:szCs w:val="22"/>
          <w:lang w:val="fr"/>
        </w:rPr>
        <w:t>bio-efficacité</w:t>
      </w:r>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 xml:space="preserve">de </w:t>
      </w:r>
      <w:proofErr w:type="spellStart"/>
      <w:proofErr w:type="gramStart"/>
      <w:r w:rsidRPr="006C7AD2">
        <w:rPr>
          <w:rFonts w:asciiTheme="minorHAnsi" w:hAnsiTheme="minorHAnsi" w:cstheme="minorHAnsi"/>
          <w:color w:val="000000"/>
          <w:sz w:val="22"/>
          <w:szCs w:val="22"/>
          <w:lang w:val="fr"/>
        </w:rPr>
        <w:t>chlorfenapyr</w:t>
      </w:r>
      <w:proofErr w:type="spellEnd"/>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 xml:space="preserve"> est</w:t>
      </w:r>
      <w:proofErr w:type="gramEnd"/>
      <w:r w:rsidRPr="006C7AD2">
        <w:rPr>
          <w:rFonts w:asciiTheme="minorHAnsi" w:hAnsiTheme="minorHAnsi" w:cstheme="minorHAnsi"/>
          <w:color w:val="000000"/>
          <w:sz w:val="22"/>
          <w:szCs w:val="22"/>
          <w:lang w:val="fr"/>
        </w:rPr>
        <w:t xml:space="preserve"> difficile et nécessite soit une souche résistante à l’état sauvage, soit une souche résistante à l’élevage en laboratoire.</w:t>
      </w:r>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 xml:space="preserve">L’utilisation d’une souche résistante introduit une variabilité considérable dans le </w:t>
      </w:r>
      <w:r w:rsidR="00E921CE" w:rsidRPr="006C7AD2">
        <w:rPr>
          <w:rFonts w:asciiTheme="minorHAnsi" w:hAnsiTheme="minorHAnsi" w:cstheme="minorHAnsi"/>
          <w:color w:val="000000"/>
          <w:sz w:val="22"/>
          <w:szCs w:val="22"/>
          <w:lang w:val="fr"/>
        </w:rPr>
        <w:t>bio-essai</w:t>
      </w:r>
      <w:r w:rsidRPr="006C7AD2">
        <w:rPr>
          <w:rFonts w:asciiTheme="minorHAnsi" w:hAnsiTheme="minorHAnsi" w:cstheme="minorHAnsi"/>
          <w:color w:val="000000"/>
          <w:sz w:val="22"/>
          <w:szCs w:val="22"/>
          <w:lang w:val="fr"/>
        </w:rPr>
        <w:t xml:space="preserve">, car même les souches résistantes au laboratoire peuvent varier dans leur degré de résistance. Pour </w:t>
      </w:r>
      <w:r w:rsidRPr="006C7AD2">
        <w:rPr>
          <w:rFonts w:asciiTheme="minorHAnsi" w:hAnsiTheme="minorHAnsi" w:cstheme="minorHAnsi"/>
          <w:color w:val="000000"/>
          <w:sz w:val="22"/>
          <w:szCs w:val="22"/>
          <w:lang w:val="fr"/>
        </w:rPr>
        <w:lastRenderedPageBreak/>
        <w:t xml:space="preserve">cette raison, avant </w:t>
      </w:r>
      <w:proofErr w:type="gramStart"/>
      <w:r w:rsidRPr="006C7AD2">
        <w:rPr>
          <w:rFonts w:asciiTheme="minorHAnsi" w:hAnsiTheme="minorHAnsi" w:cstheme="minorHAnsi"/>
          <w:color w:val="000000"/>
          <w:sz w:val="22"/>
          <w:szCs w:val="22"/>
          <w:lang w:val="fr"/>
        </w:rPr>
        <w:t xml:space="preserve">chaque </w:t>
      </w:r>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série</w:t>
      </w:r>
      <w:proofErr w:type="gramEnd"/>
      <w:r w:rsidRPr="006C7AD2">
        <w:rPr>
          <w:rFonts w:asciiTheme="minorHAnsi" w:hAnsiTheme="minorHAnsi" w:cstheme="minorHAnsi"/>
          <w:color w:val="000000"/>
          <w:sz w:val="22"/>
          <w:szCs w:val="22"/>
          <w:lang w:val="fr"/>
        </w:rPr>
        <w:t xml:space="preserve"> d’essais de tunnel, la souche résistante doit être testée dans un essai de tunnel.</w:t>
      </w:r>
    </w:p>
    <w:p w14:paraId="120AA2DF" w14:textId="08C8E2E9" w:rsidR="004679B0" w:rsidRPr="006C7AD2" w:rsidRDefault="004679B0" w:rsidP="004679B0">
      <w:pPr>
        <w:numPr>
          <w:ilvl w:val="1"/>
          <w:numId w:val="1"/>
        </w:numPr>
        <w:ind w:hanging="792"/>
        <w:rPr>
          <w:rFonts w:asciiTheme="minorHAnsi" w:hAnsiTheme="minorHAnsi" w:cstheme="minorHAnsi"/>
          <w:color w:val="000000"/>
          <w:sz w:val="22"/>
          <w:szCs w:val="22"/>
          <w:lang w:val="fr"/>
        </w:rPr>
      </w:pPr>
      <w:r w:rsidRPr="006C7AD2">
        <w:rPr>
          <w:rFonts w:asciiTheme="minorHAnsi" w:hAnsiTheme="minorHAnsi" w:cstheme="minorHAnsi"/>
          <w:color w:val="000000"/>
          <w:sz w:val="22"/>
          <w:szCs w:val="22"/>
          <w:lang w:val="fr"/>
        </w:rPr>
        <w:t xml:space="preserve">Les essais en tunnel sont constitués de contenants en verre ou en plexiglas de 60x25x25cm.  À chaque extrémité du tunnel, une cage à moustiques de 30x30 cm est installée.  L’échantillon de </w:t>
      </w:r>
      <w:r w:rsidR="003526DA" w:rsidRPr="006C7AD2">
        <w:rPr>
          <w:rFonts w:asciiTheme="minorHAnsi" w:hAnsiTheme="minorHAnsi" w:cstheme="minorHAnsi"/>
          <w:color w:val="000000"/>
          <w:sz w:val="22"/>
          <w:szCs w:val="22"/>
          <w:lang w:val="fr"/>
        </w:rPr>
        <w:t>moustiquaire</w:t>
      </w:r>
      <w:r w:rsidRPr="006C7AD2">
        <w:rPr>
          <w:rFonts w:asciiTheme="minorHAnsi" w:hAnsiTheme="minorHAnsi" w:cstheme="minorHAnsi"/>
          <w:color w:val="000000"/>
          <w:sz w:val="22"/>
          <w:szCs w:val="22"/>
          <w:lang w:val="fr"/>
        </w:rPr>
        <w:t xml:space="preserve"> LN, conservé dans un cadre en carton jetable, est placé à un tiers de la longueur du tunnel de verre. La surface des </w:t>
      </w:r>
      <w:r w:rsidR="003526DA" w:rsidRPr="006C7AD2">
        <w:rPr>
          <w:rFonts w:asciiTheme="minorHAnsi" w:hAnsiTheme="minorHAnsi" w:cstheme="minorHAnsi"/>
          <w:color w:val="000000"/>
          <w:sz w:val="22"/>
          <w:szCs w:val="22"/>
          <w:lang w:val="fr"/>
        </w:rPr>
        <w:t>moustiquaire</w:t>
      </w:r>
      <w:r w:rsidRPr="006C7AD2">
        <w:rPr>
          <w:rFonts w:asciiTheme="minorHAnsi" w:hAnsiTheme="minorHAnsi" w:cstheme="minorHAnsi"/>
          <w:color w:val="000000"/>
          <w:sz w:val="22"/>
          <w:szCs w:val="22"/>
          <w:lang w:val="fr"/>
        </w:rPr>
        <w:t>s disponibles pour les moustiques est de 400 cm</w:t>
      </w:r>
      <w:proofErr w:type="gramStart"/>
      <w:r w:rsidRPr="006C7AD2">
        <w:rPr>
          <w:rFonts w:asciiTheme="minorHAnsi" w:hAnsiTheme="minorHAnsi" w:cstheme="minorHAnsi"/>
          <w:color w:val="000000"/>
          <w:sz w:val="22"/>
          <w:szCs w:val="22"/>
          <w:lang w:val="fr"/>
        </w:rPr>
        <w:t>2  (</w:t>
      </w:r>
      <w:proofErr w:type="gramEnd"/>
      <w:r w:rsidRPr="006C7AD2">
        <w:rPr>
          <w:rFonts w:asciiTheme="minorHAnsi" w:hAnsiTheme="minorHAnsi" w:cstheme="minorHAnsi"/>
          <w:color w:val="000000"/>
          <w:sz w:val="22"/>
          <w:szCs w:val="22"/>
          <w:lang w:val="fr"/>
        </w:rPr>
        <w:t xml:space="preserve">20 cm x 20 cm), avec neuf trous de 1 cm de diamètre; un trou est situé au centre de la  place, et les huit autres sont équidistants et situés à 5 cm de la frontière. Dans la section plus courte </w:t>
      </w:r>
      <w:r w:rsidR="007C7891" w:rsidRPr="006C7AD2">
        <w:rPr>
          <w:rFonts w:asciiTheme="minorHAnsi" w:hAnsiTheme="minorHAnsi" w:cstheme="minorHAnsi"/>
          <w:color w:val="000000"/>
          <w:sz w:val="22"/>
          <w:szCs w:val="22"/>
          <w:lang w:val="fr"/>
        </w:rPr>
        <w:t>du</w:t>
      </w:r>
      <w:r w:rsidRPr="006C7AD2">
        <w:rPr>
          <w:rFonts w:asciiTheme="minorHAnsi" w:hAnsiTheme="minorHAnsi" w:cstheme="minorHAnsi"/>
          <w:color w:val="000000"/>
          <w:sz w:val="22"/>
          <w:szCs w:val="22"/>
          <w:lang w:val="fr"/>
        </w:rPr>
        <w:t xml:space="preserve"> le tunnel, un appât approprié</w:t>
      </w:r>
      <w:r w:rsidR="007C7891" w:rsidRPr="006C7AD2">
        <w:rPr>
          <w:rFonts w:asciiTheme="minorHAnsi" w:hAnsiTheme="minorHAnsi" w:cstheme="minorHAnsi"/>
          <w:color w:val="000000"/>
          <w:sz w:val="22"/>
          <w:szCs w:val="22"/>
          <w:lang w:val="fr"/>
        </w:rPr>
        <w:t xml:space="preserve"> </w:t>
      </w:r>
      <w:r w:rsidRPr="006C7AD2">
        <w:rPr>
          <w:rFonts w:asciiTheme="minorHAnsi" w:hAnsiTheme="minorHAnsi" w:cstheme="minorHAnsi"/>
          <w:color w:val="000000"/>
          <w:sz w:val="22"/>
          <w:szCs w:val="22"/>
          <w:lang w:val="fr"/>
        </w:rPr>
        <w:t>(p. ex. cobaye ou lapin) est placé, qui est incapable de se déplacer et est disponible pour les piqûres de moustiques (OMS 2013).</w:t>
      </w:r>
    </w:p>
    <w:p w14:paraId="2303B8A8" w14:textId="60CFC1DF" w:rsidR="004679B0" w:rsidRPr="006C7AD2" w:rsidRDefault="004679B0" w:rsidP="004679B0">
      <w:pPr>
        <w:numPr>
          <w:ilvl w:val="1"/>
          <w:numId w:val="1"/>
        </w:numPr>
        <w:ind w:hanging="792"/>
        <w:rPr>
          <w:rFonts w:asciiTheme="minorHAnsi" w:hAnsiTheme="minorHAnsi" w:cstheme="minorHAnsi"/>
          <w:color w:val="000000"/>
          <w:sz w:val="22"/>
          <w:szCs w:val="22"/>
          <w:lang w:val="fr"/>
        </w:rPr>
      </w:pPr>
      <w:r w:rsidRPr="006C7AD2">
        <w:rPr>
          <w:rFonts w:asciiTheme="minorHAnsi" w:hAnsiTheme="minorHAnsi" w:cstheme="minorHAnsi"/>
          <w:color w:val="000000"/>
          <w:sz w:val="22"/>
          <w:szCs w:val="22"/>
          <w:lang w:val="fr"/>
        </w:rPr>
        <w:t xml:space="preserve">Avant de commencer les essais de tunnel, assurez-vous que la température et l’humidité peuvent être surveillées tout au long des périodes d’essai et de détention. Cela peut être fait à l’aide des enregistreurs de données </w:t>
      </w:r>
      <w:proofErr w:type="spellStart"/>
      <w:proofErr w:type="gramStart"/>
      <w:r w:rsidRPr="006C7AD2">
        <w:rPr>
          <w:rFonts w:asciiTheme="minorHAnsi" w:hAnsiTheme="minorHAnsi" w:cstheme="minorHAnsi"/>
          <w:color w:val="000000"/>
          <w:sz w:val="22"/>
          <w:szCs w:val="22"/>
          <w:lang w:val="fr"/>
        </w:rPr>
        <w:t>TinyTag</w:t>
      </w:r>
      <w:proofErr w:type="spellEnd"/>
      <w:r w:rsidRPr="006C7AD2">
        <w:rPr>
          <w:rFonts w:asciiTheme="minorHAnsi" w:hAnsiTheme="minorHAnsi" w:cstheme="minorHAnsi"/>
          <w:color w:val="000000"/>
          <w:sz w:val="22"/>
          <w:szCs w:val="22"/>
          <w:lang w:val="fr"/>
        </w:rPr>
        <w:t xml:space="preserve">  ou</w:t>
      </w:r>
      <w:proofErr w:type="gramEnd"/>
      <w:r w:rsidRPr="006C7AD2">
        <w:rPr>
          <w:rFonts w:asciiTheme="minorHAnsi" w:hAnsiTheme="minorHAnsi" w:cstheme="minorHAnsi"/>
          <w:color w:val="000000"/>
          <w:sz w:val="22"/>
          <w:szCs w:val="22"/>
          <w:lang w:val="fr"/>
        </w:rPr>
        <w:t xml:space="preserve"> des enregistreurs de données similaires.</w:t>
      </w:r>
    </w:p>
    <w:p w14:paraId="75AB335D" w14:textId="59632F22" w:rsidR="00C83F41" w:rsidRPr="006C7AD2" w:rsidRDefault="00C83F41" w:rsidP="004679B0">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Pour déterminer la souche résistante, deux tunnels seront utilisés. Le premier aura un morceau de </w:t>
      </w:r>
      <w:r w:rsidR="003526DA" w:rsidRPr="006C7AD2">
        <w:rPr>
          <w:rFonts w:asciiTheme="minorHAnsi" w:hAnsiTheme="minorHAnsi" w:cstheme="minorHAnsi"/>
          <w:color w:val="000000"/>
          <w:sz w:val="22"/>
          <w:szCs w:val="22"/>
          <w:lang w:val="fr"/>
        </w:rPr>
        <w:t>moustiquaire</w:t>
      </w:r>
      <w:r w:rsidRPr="006C7AD2">
        <w:rPr>
          <w:rFonts w:asciiTheme="minorHAnsi" w:hAnsiTheme="minorHAnsi" w:cstheme="minorHAnsi"/>
          <w:color w:val="000000"/>
          <w:sz w:val="22"/>
          <w:szCs w:val="22"/>
          <w:lang w:val="fr"/>
        </w:rPr>
        <w:t xml:space="preserve"> d’un nouvel </w:t>
      </w:r>
      <w:proofErr w:type="spellStart"/>
      <w:r w:rsidRPr="006C7AD2">
        <w:rPr>
          <w:rFonts w:asciiTheme="minorHAnsi" w:hAnsiTheme="minorHAnsi" w:cstheme="minorHAnsi"/>
          <w:color w:val="000000"/>
          <w:sz w:val="22"/>
          <w:szCs w:val="22"/>
          <w:lang w:val="fr"/>
        </w:rPr>
        <w:t>Interceptor</w:t>
      </w:r>
      <w:proofErr w:type="spellEnd"/>
      <w:r w:rsidRPr="006C7AD2">
        <w:rPr>
          <w:rFonts w:asciiTheme="minorHAnsi" w:hAnsiTheme="minorHAnsi" w:cstheme="minorHAnsi"/>
          <w:color w:val="000000"/>
          <w:sz w:val="22"/>
          <w:szCs w:val="22"/>
          <w:lang w:val="fr"/>
        </w:rPr>
        <w:t xml:space="preserve"> (</w:t>
      </w:r>
      <w:proofErr w:type="spellStart"/>
      <w:r w:rsidRPr="006C7AD2">
        <w:rPr>
          <w:rFonts w:asciiTheme="minorHAnsi" w:hAnsiTheme="minorHAnsi" w:cstheme="minorHAnsi"/>
          <w:color w:val="000000"/>
          <w:sz w:val="22"/>
          <w:szCs w:val="22"/>
          <w:lang w:val="fr"/>
        </w:rPr>
        <w:t>alphacypermethrine</w:t>
      </w:r>
      <w:proofErr w:type="spellEnd"/>
      <w:r w:rsidR="00E67977" w:rsidRPr="006C7AD2">
        <w:rPr>
          <w:rFonts w:asciiTheme="minorHAnsi" w:hAnsiTheme="minorHAnsi" w:cstheme="minorHAnsi"/>
          <w:color w:val="000000"/>
          <w:sz w:val="22"/>
          <w:szCs w:val="22"/>
          <w:lang w:val="fr"/>
        </w:rPr>
        <w:t xml:space="preserve"> 200mg/m2)</w:t>
      </w:r>
      <w:r w:rsidR="00C91602" w:rsidRPr="006C7AD2">
        <w:rPr>
          <w:rFonts w:asciiTheme="minorHAnsi" w:hAnsiTheme="minorHAnsi" w:cstheme="minorHAnsi"/>
          <w:color w:val="000000"/>
          <w:sz w:val="22"/>
          <w:szCs w:val="22"/>
          <w:lang w:val="fr"/>
        </w:rPr>
        <w:t xml:space="preserve"> </w:t>
      </w:r>
      <w:r w:rsidR="00E67977" w:rsidRPr="006C7AD2">
        <w:rPr>
          <w:rFonts w:asciiTheme="minorHAnsi" w:hAnsiTheme="minorHAnsi" w:cstheme="minorHAnsi"/>
          <w:color w:val="000000"/>
          <w:sz w:val="22"/>
          <w:szCs w:val="22"/>
          <w:lang w:val="fr"/>
        </w:rPr>
        <w:t>(diffusé</w:t>
      </w:r>
      <w:r w:rsidR="00A40FF2" w:rsidRPr="006C7AD2">
        <w:rPr>
          <w:rFonts w:asciiTheme="minorHAnsi" w:hAnsiTheme="minorHAnsi" w:cstheme="minorHAnsi"/>
          <w:color w:val="000000"/>
          <w:sz w:val="22"/>
          <w:szCs w:val="22"/>
          <w:lang w:val="fr"/>
        </w:rPr>
        <w:t xml:space="preserve"> </w:t>
      </w:r>
      <w:r w:rsidR="00E67977" w:rsidRPr="006C7AD2">
        <w:rPr>
          <w:rFonts w:asciiTheme="minorHAnsi" w:hAnsiTheme="minorHAnsi" w:cstheme="minorHAnsi"/>
          <w:color w:val="000000"/>
          <w:sz w:val="22"/>
          <w:szCs w:val="22"/>
          <w:lang w:val="fr"/>
        </w:rPr>
        <w:t xml:space="preserve">pendant quelques jours avant l’utilisation) et le second aura un morceau de </w:t>
      </w:r>
      <w:r w:rsidR="003526DA" w:rsidRPr="006C7AD2">
        <w:rPr>
          <w:rFonts w:asciiTheme="minorHAnsi" w:hAnsiTheme="minorHAnsi" w:cstheme="minorHAnsi"/>
          <w:color w:val="000000"/>
          <w:sz w:val="22"/>
          <w:szCs w:val="22"/>
          <w:lang w:val="fr"/>
        </w:rPr>
        <w:t>moustiquaire</w:t>
      </w:r>
      <w:r w:rsidR="00E67977" w:rsidRPr="006C7AD2">
        <w:rPr>
          <w:rFonts w:asciiTheme="minorHAnsi" w:hAnsiTheme="minorHAnsi" w:cstheme="minorHAnsi"/>
          <w:color w:val="000000"/>
          <w:sz w:val="22"/>
          <w:szCs w:val="22"/>
          <w:lang w:val="fr"/>
        </w:rPr>
        <w:t xml:space="preserve"> non traité.</w:t>
      </w:r>
      <w:r w:rsidRPr="006C7AD2">
        <w:rPr>
          <w:rFonts w:asciiTheme="minorHAnsi" w:hAnsiTheme="minorHAnsi" w:cstheme="minorHAnsi"/>
          <w:sz w:val="18"/>
          <w:szCs w:val="18"/>
          <w:lang w:val="fr"/>
        </w:rPr>
        <w:t xml:space="preserve"> </w:t>
      </w:r>
      <w:r w:rsidR="00E67977" w:rsidRPr="006C7AD2">
        <w:rPr>
          <w:rFonts w:asciiTheme="minorHAnsi" w:hAnsiTheme="minorHAnsi" w:cstheme="minorHAnsi"/>
          <w:color w:val="000000"/>
          <w:sz w:val="22"/>
          <w:szCs w:val="22"/>
          <w:vertAlign w:val="superscript"/>
          <w:lang w:val="fr"/>
        </w:rPr>
        <w:t>2</w:t>
      </w:r>
    </w:p>
    <w:p w14:paraId="21FE2365" w14:textId="673B9E60" w:rsidR="005D0AF9" w:rsidRPr="006C7AD2" w:rsidRDefault="005D0AF9" w:rsidP="005D0AF9">
      <w:pPr>
        <w:numPr>
          <w:ilvl w:val="1"/>
          <w:numId w:val="1"/>
        </w:numPr>
        <w:ind w:hanging="792"/>
        <w:rPr>
          <w:rFonts w:asciiTheme="minorHAnsi" w:hAnsiTheme="minorHAnsi" w:cstheme="minorHAnsi"/>
          <w:color w:val="000000"/>
          <w:sz w:val="22"/>
          <w:szCs w:val="22"/>
          <w:lang w:val="fr"/>
        </w:rPr>
      </w:pPr>
      <w:r w:rsidRPr="006C7AD2">
        <w:rPr>
          <w:rFonts w:asciiTheme="minorHAnsi" w:hAnsiTheme="minorHAnsi" w:cstheme="minorHAnsi"/>
          <w:color w:val="000000"/>
          <w:sz w:val="22"/>
          <w:szCs w:val="22"/>
          <w:lang w:val="fr"/>
        </w:rPr>
        <w:t>Cent moustiques femelles nullipares, âgés de 5 à 8 jours et affamés de sucre pendant 6 heures,</w:t>
      </w:r>
      <w:r w:rsidR="00E505CB" w:rsidRPr="006C7AD2">
        <w:rPr>
          <w:rFonts w:asciiTheme="minorHAnsi" w:hAnsiTheme="minorHAnsi" w:cstheme="minorHAnsi"/>
          <w:color w:val="000000"/>
          <w:sz w:val="22"/>
          <w:szCs w:val="22"/>
          <w:lang w:val="fr"/>
        </w:rPr>
        <w:t xml:space="preserve"> </w:t>
      </w:r>
      <w:r w:rsidRPr="006C7AD2">
        <w:rPr>
          <w:rFonts w:asciiTheme="minorHAnsi" w:hAnsiTheme="minorHAnsi" w:cstheme="minorHAnsi"/>
          <w:color w:val="000000"/>
          <w:sz w:val="22"/>
          <w:szCs w:val="22"/>
          <w:lang w:val="fr"/>
        </w:rPr>
        <w:t xml:space="preserve">seront introduits au bout de chaque tunnel en face </w:t>
      </w:r>
      <w:proofErr w:type="gramStart"/>
      <w:r w:rsidR="00E67977" w:rsidRPr="006C7AD2">
        <w:rPr>
          <w:rFonts w:asciiTheme="minorHAnsi" w:hAnsiTheme="minorHAnsi" w:cstheme="minorHAnsi"/>
          <w:color w:val="000000"/>
          <w:sz w:val="22"/>
          <w:szCs w:val="22"/>
          <w:lang w:val="fr"/>
        </w:rPr>
        <w:t xml:space="preserve">de </w:t>
      </w:r>
      <w:r w:rsidRPr="006C7AD2">
        <w:rPr>
          <w:rFonts w:asciiTheme="minorHAnsi" w:hAnsiTheme="minorHAnsi" w:cstheme="minorHAnsi"/>
          <w:color w:val="000000"/>
          <w:sz w:val="22"/>
          <w:szCs w:val="22"/>
          <w:lang w:val="fr"/>
        </w:rPr>
        <w:t xml:space="preserve"> l’appât</w:t>
      </w:r>
      <w:proofErr w:type="gramEnd"/>
      <w:r w:rsidRPr="006C7AD2">
        <w:rPr>
          <w:rFonts w:asciiTheme="minorHAnsi" w:hAnsiTheme="minorHAnsi" w:cstheme="minorHAnsi"/>
          <w:color w:val="000000"/>
          <w:sz w:val="22"/>
          <w:szCs w:val="22"/>
          <w:lang w:val="fr"/>
        </w:rPr>
        <w:t xml:space="preserve"> à 18h00.  Les lumières de la pièce seront éteintes et ne s’allument que lorsque l’essai du tunnel sera terminé le lendemain matin à 7 h.  Selon les lignes directrices de l’OMS (2013), la période d’exposition globale devrait être de 12 à 15h. Les conditions environnementales dans la pièce pendant la nuit doivent être de 27 ± 2 °C et 75 % ± 10 % d’humidité relative</w:t>
      </w:r>
    </w:p>
    <w:p w14:paraId="4C01740C" w14:textId="36937144" w:rsidR="005D0AF9" w:rsidRPr="006C7AD2" w:rsidRDefault="005D0AF9" w:rsidP="005D0AF9">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À 7 h, un insert étroit sera glissé entre les deux compartiments du tunnel, afin d’empêcher les moustiques de se déplacer entre les compartiments. Tous les moustiques seront soigneusement prélevés dans le tunnel, en notant le compartiment dans lequel les moustiques ont été recueillis (compartiment initial/compartiment</w:t>
      </w:r>
      <w:r w:rsidR="00A231D1" w:rsidRPr="006C7AD2">
        <w:rPr>
          <w:rFonts w:asciiTheme="minorHAnsi" w:hAnsiTheme="minorHAnsi" w:cstheme="minorHAnsi"/>
          <w:color w:val="000000"/>
          <w:sz w:val="22"/>
          <w:szCs w:val="22"/>
          <w:lang w:val="fr"/>
        </w:rPr>
        <w:t xml:space="preserve"> </w:t>
      </w:r>
      <w:r w:rsidR="00C83F41" w:rsidRPr="006C7AD2">
        <w:rPr>
          <w:rFonts w:asciiTheme="minorHAnsi" w:hAnsiTheme="minorHAnsi" w:cstheme="minorHAnsi"/>
          <w:color w:val="000000"/>
          <w:sz w:val="22"/>
          <w:szCs w:val="22"/>
          <w:lang w:val="fr"/>
        </w:rPr>
        <w:t>animal</w:t>
      </w:r>
      <w:proofErr w:type="gramStart"/>
      <w:r w:rsidR="00C83F41" w:rsidRPr="006C7AD2">
        <w:rPr>
          <w:rFonts w:asciiTheme="minorHAnsi" w:hAnsiTheme="minorHAnsi" w:cstheme="minorHAnsi"/>
          <w:color w:val="000000"/>
          <w:sz w:val="22"/>
          <w:szCs w:val="22"/>
          <w:lang w:val="fr"/>
        </w:rPr>
        <w:t>),</w:t>
      </w:r>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 xml:space="preserve"> </w:t>
      </w:r>
      <w:r w:rsidR="00A231D1" w:rsidRPr="006C7AD2">
        <w:rPr>
          <w:rFonts w:asciiTheme="minorHAnsi" w:hAnsiTheme="minorHAnsi" w:cstheme="minorHAnsi"/>
          <w:sz w:val="18"/>
          <w:szCs w:val="18"/>
          <w:lang w:val="fr"/>
        </w:rPr>
        <w:t>L</w:t>
      </w:r>
      <w:r w:rsidRPr="006C7AD2">
        <w:rPr>
          <w:rFonts w:asciiTheme="minorHAnsi" w:hAnsiTheme="minorHAnsi" w:cstheme="minorHAnsi"/>
          <w:color w:val="000000"/>
          <w:sz w:val="22"/>
          <w:szCs w:val="22"/>
          <w:lang w:val="fr"/>
        </w:rPr>
        <w:t>’état</w:t>
      </w:r>
      <w:proofErr w:type="gramEnd"/>
      <w:r w:rsidRPr="006C7AD2">
        <w:rPr>
          <w:rFonts w:asciiTheme="minorHAnsi" w:hAnsiTheme="minorHAnsi" w:cstheme="minorHAnsi"/>
          <w:color w:val="000000"/>
          <w:sz w:val="22"/>
          <w:szCs w:val="22"/>
          <w:lang w:val="fr"/>
        </w:rPr>
        <w:t xml:space="preserve"> d’alimentation sanguine</w:t>
      </w:r>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 xml:space="preserve"> (nourris/non nourris)</w:t>
      </w:r>
      <w:r w:rsidR="00095456" w:rsidRPr="006C7AD2">
        <w:rPr>
          <w:rFonts w:asciiTheme="minorHAnsi" w:hAnsiTheme="minorHAnsi" w:cstheme="minorHAnsi"/>
          <w:color w:val="000000"/>
          <w:sz w:val="22"/>
          <w:szCs w:val="22"/>
          <w:lang w:val="fr"/>
        </w:rPr>
        <w:t xml:space="preserve"> </w:t>
      </w:r>
      <w:r w:rsidR="00C83F41" w:rsidRPr="006C7AD2">
        <w:rPr>
          <w:rFonts w:asciiTheme="minorHAnsi" w:hAnsiTheme="minorHAnsi" w:cstheme="minorHAnsi"/>
          <w:color w:val="000000"/>
          <w:sz w:val="22"/>
          <w:szCs w:val="22"/>
          <w:lang w:val="fr"/>
        </w:rPr>
        <w:t>et la mortalité (vivant/mort).</w:t>
      </w:r>
      <w:r w:rsidRPr="006C7AD2">
        <w:rPr>
          <w:rFonts w:asciiTheme="minorHAnsi" w:hAnsiTheme="minorHAnsi" w:cstheme="minorHAnsi"/>
          <w:sz w:val="18"/>
          <w:szCs w:val="18"/>
          <w:lang w:val="fr"/>
        </w:rPr>
        <w:t xml:space="preserve"> </w:t>
      </w:r>
      <w:r w:rsidR="00EF5EEF" w:rsidRPr="006C7AD2">
        <w:rPr>
          <w:rFonts w:asciiTheme="minorHAnsi" w:hAnsiTheme="minorHAnsi" w:cstheme="minorHAnsi"/>
          <w:color w:val="000000"/>
          <w:sz w:val="22"/>
          <w:szCs w:val="22"/>
          <w:lang w:val="fr"/>
        </w:rPr>
        <w:t>Les résultats peuvent être enregistrés comme indiqué à la figure 3.</w:t>
      </w:r>
    </w:p>
    <w:p w14:paraId="1656F5AB" w14:textId="44E3059D" w:rsidR="005D0AF9" w:rsidRPr="006C7AD2" w:rsidRDefault="00C94B31" w:rsidP="005D0AF9">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L</w:t>
      </w:r>
      <w:r w:rsidR="005D0AF9" w:rsidRPr="006C7AD2">
        <w:rPr>
          <w:rFonts w:asciiTheme="minorHAnsi" w:hAnsiTheme="minorHAnsi" w:cstheme="minorHAnsi"/>
          <w:color w:val="000000"/>
          <w:sz w:val="22"/>
          <w:szCs w:val="22"/>
          <w:lang w:val="fr"/>
        </w:rPr>
        <w:t>a formule</w:t>
      </w:r>
      <w:r w:rsidRPr="006C7AD2">
        <w:rPr>
          <w:rFonts w:asciiTheme="minorHAnsi" w:hAnsiTheme="minorHAnsi" w:cstheme="minorHAnsi"/>
          <w:color w:val="000000"/>
          <w:sz w:val="22"/>
          <w:szCs w:val="22"/>
          <w:lang w:val="fr"/>
        </w:rPr>
        <w:t xml:space="preserve"> suivante</w:t>
      </w:r>
      <w:r w:rsidR="005D0AF9" w:rsidRPr="006C7AD2">
        <w:rPr>
          <w:rFonts w:asciiTheme="minorHAnsi" w:hAnsiTheme="minorHAnsi" w:cstheme="minorHAnsi"/>
          <w:color w:val="000000"/>
          <w:sz w:val="22"/>
          <w:szCs w:val="22"/>
          <w:lang w:val="fr"/>
        </w:rPr>
        <w:t xml:space="preserve"> sera utilisé</w:t>
      </w:r>
      <w:r w:rsidRPr="006C7AD2">
        <w:rPr>
          <w:rFonts w:asciiTheme="minorHAnsi" w:hAnsiTheme="minorHAnsi" w:cstheme="minorHAnsi"/>
          <w:color w:val="000000"/>
          <w:sz w:val="22"/>
          <w:szCs w:val="22"/>
          <w:lang w:val="fr"/>
        </w:rPr>
        <w:t>e</w:t>
      </w:r>
      <w:r w:rsidR="005D0AF9" w:rsidRPr="006C7AD2">
        <w:rPr>
          <w:rFonts w:asciiTheme="minorHAnsi" w:hAnsiTheme="minorHAnsi" w:cstheme="minorHAnsi"/>
          <w:color w:val="000000"/>
          <w:sz w:val="22"/>
          <w:szCs w:val="22"/>
          <w:lang w:val="fr"/>
        </w:rPr>
        <w:t xml:space="preserve"> pour évaluer la mortalité dans les essais de </w:t>
      </w:r>
      <w:proofErr w:type="gramStart"/>
      <w:r w:rsidR="005D0AF9" w:rsidRPr="006C7AD2">
        <w:rPr>
          <w:rFonts w:asciiTheme="minorHAnsi" w:hAnsiTheme="minorHAnsi" w:cstheme="minorHAnsi"/>
          <w:color w:val="000000"/>
          <w:sz w:val="22"/>
          <w:szCs w:val="22"/>
          <w:lang w:val="fr"/>
        </w:rPr>
        <w:t>tunnel:</w:t>
      </w:r>
      <w:proofErr w:type="gramEnd"/>
    </w:p>
    <w:p w14:paraId="211B5293" w14:textId="20DCBED6" w:rsidR="005D0AF9" w:rsidRPr="006C7AD2" w:rsidRDefault="00E13AD7" w:rsidP="005D0AF9">
      <w:pPr>
        <w:ind w:left="720" w:firstLine="720"/>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Soit</w:t>
      </w:r>
      <w:r w:rsidR="005D0AF9" w:rsidRPr="006C7AD2">
        <w:rPr>
          <w:rFonts w:asciiTheme="minorHAnsi" w:hAnsiTheme="minorHAnsi" w:cstheme="minorHAnsi"/>
          <w:color w:val="000000"/>
          <w:sz w:val="22"/>
          <w:szCs w:val="22"/>
          <w:lang w:val="fr"/>
        </w:rPr>
        <w:t xml:space="preserve"> X = le pourcentage vivant dans les tunnels</w:t>
      </w:r>
      <w:r w:rsidR="005D0AF9" w:rsidRPr="006C7AD2">
        <w:rPr>
          <w:rFonts w:asciiTheme="minorHAnsi" w:hAnsiTheme="minorHAnsi" w:cstheme="minorHAnsi"/>
          <w:sz w:val="18"/>
          <w:szCs w:val="18"/>
          <w:lang w:val="fr"/>
        </w:rPr>
        <w:t xml:space="preserve"> </w:t>
      </w:r>
      <w:r w:rsidR="00C83F41" w:rsidRPr="006C7AD2">
        <w:rPr>
          <w:rFonts w:asciiTheme="minorHAnsi" w:hAnsiTheme="minorHAnsi" w:cstheme="minorHAnsi"/>
          <w:color w:val="000000"/>
          <w:sz w:val="22"/>
          <w:szCs w:val="22"/>
          <w:lang w:val="fr"/>
        </w:rPr>
        <w:t>de contrôle</w:t>
      </w:r>
    </w:p>
    <w:p w14:paraId="303BA6BF" w14:textId="40DBE1A0" w:rsidR="005D0AF9" w:rsidRPr="006C7AD2" w:rsidRDefault="00E13AD7" w:rsidP="005D0AF9">
      <w:pPr>
        <w:ind w:left="720" w:firstLine="720"/>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Soit</w:t>
      </w:r>
      <w:r w:rsidR="00DE7441" w:rsidRPr="006C7AD2">
        <w:rPr>
          <w:rFonts w:asciiTheme="minorHAnsi" w:hAnsiTheme="minorHAnsi" w:cstheme="minorHAnsi"/>
          <w:color w:val="000000"/>
          <w:sz w:val="22"/>
          <w:szCs w:val="22"/>
          <w:lang w:val="fr"/>
        </w:rPr>
        <w:t xml:space="preserve"> </w:t>
      </w:r>
      <w:r w:rsidR="005D0AF9" w:rsidRPr="006C7AD2">
        <w:rPr>
          <w:rFonts w:asciiTheme="minorHAnsi" w:hAnsiTheme="minorHAnsi" w:cstheme="minorHAnsi"/>
          <w:color w:val="000000"/>
          <w:sz w:val="22"/>
          <w:szCs w:val="22"/>
          <w:lang w:val="fr"/>
        </w:rPr>
        <w:t>Y = le pourcentage vivant dans les tunnels</w:t>
      </w:r>
      <w:r w:rsidR="005D0AF9" w:rsidRPr="006C7AD2">
        <w:rPr>
          <w:rFonts w:asciiTheme="minorHAnsi" w:hAnsiTheme="minorHAnsi" w:cstheme="minorHAnsi"/>
          <w:sz w:val="18"/>
          <w:szCs w:val="18"/>
          <w:lang w:val="fr"/>
        </w:rPr>
        <w:t xml:space="preserve"> </w:t>
      </w:r>
      <w:proofErr w:type="spellStart"/>
      <w:r w:rsidR="00C83F41" w:rsidRPr="006C7AD2">
        <w:rPr>
          <w:rFonts w:asciiTheme="minorHAnsi" w:hAnsiTheme="minorHAnsi" w:cstheme="minorHAnsi"/>
          <w:color w:val="000000"/>
          <w:sz w:val="22"/>
          <w:szCs w:val="22"/>
          <w:lang w:val="fr"/>
        </w:rPr>
        <w:t>alphacypermethrine</w:t>
      </w:r>
      <w:proofErr w:type="spellEnd"/>
    </w:p>
    <w:p w14:paraId="7B78C2F4" w14:textId="139E4275" w:rsidR="005D0AF9" w:rsidRPr="006C7AD2" w:rsidRDefault="005D0AF9" w:rsidP="005D0AF9">
      <w:pPr>
        <w:pStyle w:val="ListParagraph"/>
        <w:ind w:left="1080" w:firstLine="360"/>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La mortalité corrigée due à </w:t>
      </w:r>
      <w:r w:rsidR="00E67977" w:rsidRPr="006C7AD2">
        <w:rPr>
          <w:rFonts w:asciiTheme="minorHAnsi" w:hAnsiTheme="minorHAnsi" w:cstheme="minorHAnsi"/>
          <w:color w:val="000000"/>
          <w:sz w:val="22"/>
          <w:szCs w:val="22"/>
          <w:lang w:val="fr"/>
        </w:rPr>
        <w:t>l’</w:t>
      </w:r>
      <w:proofErr w:type="spellStart"/>
      <w:r w:rsidR="00E67977" w:rsidRPr="006C7AD2">
        <w:rPr>
          <w:rFonts w:asciiTheme="minorHAnsi" w:hAnsiTheme="minorHAnsi" w:cstheme="minorHAnsi"/>
          <w:color w:val="000000"/>
          <w:sz w:val="22"/>
          <w:szCs w:val="22"/>
          <w:lang w:val="fr"/>
        </w:rPr>
        <w:t>alphacyperméthrine</w:t>
      </w:r>
      <w:proofErr w:type="spellEnd"/>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sera (X-</w:t>
      </w:r>
      <w:proofErr w:type="gramStart"/>
      <w:r w:rsidRPr="006C7AD2">
        <w:rPr>
          <w:rFonts w:asciiTheme="minorHAnsi" w:hAnsiTheme="minorHAnsi" w:cstheme="minorHAnsi"/>
          <w:color w:val="000000"/>
          <w:sz w:val="22"/>
          <w:szCs w:val="22"/>
          <w:lang w:val="fr"/>
        </w:rPr>
        <w:t>Y)/</w:t>
      </w:r>
      <w:proofErr w:type="gramEnd"/>
      <w:r w:rsidRPr="006C7AD2">
        <w:rPr>
          <w:rFonts w:asciiTheme="minorHAnsi" w:hAnsiTheme="minorHAnsi" w:cstheme="minorHAnsi"/>
          <w:color w:val="000000"/>
          <w:sz w:val="22"/>
          <w:szCs w:val="22"/>
          <w:lang w:val="fr"/>
        </w:rPr>
        <w:t xml:space="preserve">X </w:t>
      </w:r>
      <w:r w:rsidRPr="006C7AD2">
        <w:rPr>
          <w:rFonts w:asciiTheme="minorHAnsi" w:hAnsiTheme="minorHAnsi" w:cstheme="minorHAnsi"/>
          <w:sz w:val="18"/>
          <w:szCs w:val="18"/>
          <w:lang w:val="fr"/>
        </w:rPr>
        <w:t xml:space="preserve"> </w:t>
      </w:r>
      <w:r w:rsidR="00C83F41" w:rsidRPr="006C7AD2">
        <w:rPr>
          <w:rFonts w:asciiTheme="minorHAnsi" w:hAnsiTheme="minorHAnsi" w:cstheme="minorHAnsi"/>
          <w:color w:val="000000"/>
          <w:sz w:val="22"/>
          <w:szCs w:val="22"/>
          <w:lang w:val="fr"/>
        </w:rPr>
        <w:t>×</w:t>
      </w:r>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 xml:space="preserve"> 100</w:t>
      </w:r>
    </w:p>
    <w:p w14:paraId="62DBF51D" w14:textId="1BFE5BD7" w:rsidR="005D0AF9" w:rsidRPr="006C7AD2" w:rsidRDefault="005D0AF9" w:rsidP="005D0AF9">
      <w:pPr>
        <w:ind w:left="720"/>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Si la mortalité témoin est supérieure à 20%, le test doit être répété.</w:t>
      </w:r>
    </w:p>
    <w:p w14:paraId="1434C852" w14:textId="12D2C3E3" w:rsidR="00E67977" w:rsidRPr="006C7AD2" w:rsidRDefault="00E67977" w:rsidP="00E67977">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Si la souche résistante montre une mortalité inférieure à 70% dans un tunnel avec un nouveau </w:t>
      </w:r>
      <w:r w:rsidR="003526DA" w:rsidRPr="006C7AD2">
        <w:rPr>
          <w:rFonts w:asciiTheme="minorHAnsi" w:hAnsiTheme="minorHAnsi" w:cstheme="minorHAnsi"/>
          <w:color w:val="000000"/>
          <w:sz w:val="22"/>
          <w:szCs w:val="22"/>
          <w:lang w:val="fr"/>
        </w:rPr>
        <w:t>moustiquaire</w:t>
      </w:r>
      <w:r w:rsidRPr="006C7AD2">
        <w:rPr>
          <w:rFonts w:asciiTheme="minorHAnsi" w:hAnsiTheme="minorHAnsi" w:cstheme="minorHAnsi"/>
          <w:color w:val="000000"/>
          <w:sz w:val="22"/>
          <w:szCs w:val="22"/>
          <w:lang w:val="fr"/>
        </w:rPr>
        <w:t xml:space="preserve"> </w:t>
      </w:r>
      <w:proofErr w:type="spellStart"/>
      <w:r w:rsidRPr="006C7AD2">
        <w:rPr>
          <w:rFonts w:asciiTheme="minorHAnsi" w:hAnsiTheme="minorHAnsi" w:cstheme="minorHAnsi"/>
          <w:color w:val="000000"/>
          <w:sz w:val="22"/>
          <w:szCs w:val="22"/>
          <w:lang w:val="fr"/>
        </w:rPr>
        <w:t>Interceptor</w:t>
      </w:r>
      <w:proofErr w:type="spellEnd"/>
      <w:r w:rsidRPr="006C7AD2">
        <w:rPr>
          <w:rFonts w:asciiTheme="minorHAnsi" w:hAnsiTheme="minorHAnsi" w:cstheme="minorHAnsi"/>
          <w:color w:val="000000"/>
          <w:sz w:val="22"/>
          <w:szCs w:val="22"/>
          <w:lang w:val="fr"/>
        </w:rPr>
        <w:t xml:space="preserve">, alors il peut être utilisé pour l’essai de </w:t>
      </w:r>
      <w:proofErr w:type="spellStart"/>
      <w:r w:rsidRPr="006C7AD2">
        <w:rPr>
          <w:rFonts w:asciiTheme="minorHAnsi" w:hAnsiTheme="minorHAnsi" w:cstheme="minorHAnsi"/>
          <w:color w:val="000000"/>
          <w:sz w:val="22"/>
          <w:szCs w:val="22"/>
          <w:lang w:val="fr"/>
        </w:rPr>
        <w:t>chlorfenapyr</w:t>
      </w:r>
      <w:proofErr w:type="spellEnd"/>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 xml:space="preserve">dans l’intercepteur G2 test.  Si ce seuil n’est pas atteint, soit une autre souche de champ doit être utilisée après l’essai, soit les morceaux </w:t>
      </w:r>
      <w:r w:rsidR="006704E2" w:rsidRPr="006C7AD2">
        <w:rPr>
          <w:rFonts w:asciiTheme="minorHAnsi" w:hAnsiTheme="minorHAnsi" w:cstheme="minorHAnsi"/>
          <w:color w:val="000000"/>
          <w:sz w:val="22"/>
          <w:szCs w:val="22"/>
          <w:lang w:val="fr"/>
        </w:rPr>
        <w:t>de moustiquaires</w:t>
      </w:r>
      <w:r w:rsidRPr="006C7AD2">
        <w:rPr>
          <w:rFonts w:asciiTheme="minorHAnsi" w:hAnsiTheme="minorHAnsi" w:cstheme="minorHAnsi"/>
          <w:color w:val="000000"/>
          <w:sz w:val="22"/>
          <w:szCs w:val="22"/>
          <w:lang w:val="fr"/>
        </w:rPr>
        <w:t xml:space="preserve"> doivent être testés dans un laboratoire qui maintient une souche appropriée de moustiques résistants.  Notez qu’il n’est pas nécessaire que la souche vectorielle soit utilisée, car les tests visent à évaluer la quantité d’insecticide sur </w:t>
      </w:r>
      <w:r w:rsidR="00265A33" w:rsidRPr="006C7AD2">
        <w:rPr>
          <w:rFonts w:asciiTheme="minorHAnsi" w:hAnsiTheme="minorHAnsi" w:cstheme="minorHAnsi"/>
          <w:color w:val="000000"/>
          <w:sz w:val="22"/>
          <w:szCs w:val="22"/>
          <w:lang w:val="fr"/>
        </w:rPr>
        <w:t>la moustiquaire</w:t>
      </w:r>
      <w:r w:rsidRPr="006C7AD2">
        <w:rPr>
          <w:rFonts w:asciiTheme="minorHAnsi" w:hAnsiTheme="minorHAnsi" w:cstheme="minorHAnsi"/>
          <w:color w:val="000000"/>
          <w:sz w:val="22"/>
          <w:szCs w:val="22"/>
          <w:lang w:val="fr"/>
        </w:rPr>
        <w:t xml:space="preserve">, et non la susceptibilité des moustiques. De nombreux sites de terrain peuvent avoir un accès plus facile à </w:t>
      </w:r>
      <w:r w:rsidRPr="006C7AD2">
        <w:rPr>
          <w:rFonts w:asciiTheme="minorHAnsi" w:hAnsiTheme="minorHAnsi" w:cstheme="minorHAnsi"/>
          <w:sz w:val="18"/>
          <w:szCs w:val="18"/>
          <w:lang w:val="fr"/>
        </w:rPr>
        <w:t xml:space="preserve"> </w:t>
      </w:r>
      <w:r w:rsidRPr="006C7AD2">
        <w:rPr>
          <w:rFonts w:asciiTheme="minorHAnsi" w:hAnsiTheme="minorHAnsi" w:cstheme="minorHAnsi"/>
          <w:i/>
          <w:color w:val="000000"/>
          <w:sz w:val="22"/>
          <w:szCs w:val="22"/>
          <w:lang w:val="fr"/>
        </w:rPr>
        <w:t xml:space="preserve">Culex </w:t>
      </w:r>
      <w:proofErr w:type="spellStart"/>
      <w:r w:rsidRPr="006C7AD2">
        <w:rPr>
          <w:rFonts w:asciiTheme="minorHAnsi" w:hAnsiTheme="minorHAnsi" w:cstheme="minorHAnsi"/>
          <w:i/>
          <w:color w:val="000000"/>
          <w:sz w:val="22"/>
          <w:szCs w:val="22"/>
          <w:lang w:val="fr"/>
        </w:rPr>
        <w:t>quinquefasciatus</w:t>
      </w:r>
      <w:proofErr w:type="spellEnd"/>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 xml:space="preserve"> ou </w:t>
      </w:r>
      <w:r w:rsidRPr="006C7AD2">
        <w:rPr>
          <w:rFonts w:asciiTheme="minorHAnsi" w:hAnsiTheme="minorHAnsi" w:cstheme="minorHAnsi"/>
          <w:sz w:val="18"/>
          <w:szCs w:val="18"/>
          <w:lang w:val="fr"/>
        </w:rPr>
        <w:t xml:space="preserve"> </w:t>
      </w:r>
      <w:r w:rsidRPr="006C7AD2">
        <w:rPr>
          <w:rFonts w:asciiTheme="minorHAnsi" w:hAnsiTheme="minorHAnsi" w:cstheme="minorHAnsi"/>
          <w:i/>
          <w:color w:val="000000"/>
          <w:sz w:val="22"/>
          <w:szCs w:val="22"/>
          <w:lang w:val="fr"/>
        </w:rPr>
        <w:t xml:space="preserve">Aedes </w:t>
      </w:r>
      <w:proofErr w:type="spellStart"/>
      <w:r w:rsidRPr="006C7AD2">
        <w:rPr>
          <w:rFonts w:asciiTheme="minorHAnsi" w:hAnsiTheme="minorHAnsi" w:cstheme="minorHAnsi"/>
          <w:i/>
          <w:color w:val="000000"/>
          <w:sz w:val="22"/>
          <w:szCs w:val="22"/>
          <w:lang w:val="fr"/>
        </w:rPr>
        <w:t>aegypti</w:t>
      </w:r>
      <w:proofErr w:type="spellEnd"/>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 xml:space="preserve"> qui répondent à ces critères et l’utilisation de ces souches sont encouragées.</w:t>
      </w:r>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Une fois qu’une souche résistante appropriée a été trouvée, elle peut être utilisée dans les essais de tunnel.</w:t>
      </w:r>
    </w:p>
    <w:p w14:paraId="5E7C85D5" w14:textId="77777777" w:rsidR="00EF5EEF" w:rsidRPr="006C7AD2" w:rsidRDefault="00EF5EEF" w:rsidP="00EF5EEF">
      <w:pPr>
        <w:ind w:left="792"/>
        <w:rPr>
          <w:rFonts w:asciiTheme="minorHAnsi" w:hAnsiTheme="minorHAnsi" w:cstheme="minorHAnsi"/>
          <w:color w:val="000000"/>
          <w:sz w:val="22"/>
          <w:szCs w:val="22"/>
          <w:lang w:val="fr-FR"/>
        </w:rPr>
      </w:pPr>
    </w:p>
    <w:p w14:paraId="7AC2B5EF" w14:textId="0D8F2B18" w:rsidR="004679B0" w:rsidRPr="006C7AD2" w:rsidRDefault="00EF5EEF" w:rsidP="004679B0">
      <w:pPr>
        <w:rPr>
          <w:rFonts w:asciiTheme="minorHAnsi" w:hAnsiTheme="minorHAnsi" w:cstheme="minorHAnsi"/>
          <w:b/>
          <w:bCs/>
          <w:color w:val="000000"/>
          <w:sz w:val="22"/>
          <w:szCs w:val="22"/>
          <w:lang w:val="fr-FR"/>
        </w:rPr>
      </w:pPr>
      <w:r w:rsidRPr="006C7AD2">
        <w:rPr>
          <w:rFonts w:asciiTheme="minorHAnsi" w:hAnsiTheme="minorHAnsi" w:cstheme="minorHAnsi"/>
          <w:b/>
          <w:color w:val="000000"/>
          <w:sz w:val="22"/>
          <w:szCs w:val="22"/>
          <w:lang w:val="fr"/>
        </w:rPr>
        <w:lastRenderedPageBreak/>
        <w:t>Figure 3 : Tableau d’enregistrement des données des essais de tunnel</w:t>
      </w:r>
      <w:r w:rsidRPr="006C7AD2">
        <w:rPr>
          <w:rFonts w:asciiTheme="minorHAnsi" w:hAnsiTheme="minorHAnsi" w:cstheme="minorHAnsi"/>
          <w:noProof/>
          <w:sz w:val="18"/>
          <w:szCs w:val="18"/>
          <w:lang w:val="fr"/>
        </w:rPr>
        <w:drawing>
          <wp:inline distT="0" distB="0" distL="0" distR="0" wp14:anchorId="09B68D52" wp14:editId="2EE74D38">
            <wp:extent cx="5476875" cy="1562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875" cy="1562100"/>
                    </a:xfrm>
                    <a:prstGeom prst="rect">
                      <a:avLst/>
                    </a:prstGeom>
                    <a:noFill/>
                    <a:ln>
                      <a:noFill/>
                    </a:ln>
                  </pic:spPr>
                </pic:pic>
              </a:graphicData>
            </a:graphic>
          </wp:inline>
        </w:drawing>
      </w:r>
    </w:p>
    <w:p w14:paraId="14881585" w14:textId="77777777" w:rsidR="00EF5EEF" w:rsidRPr="006C7AD2" w:rsidRDefault="00EF5EEF" w:rsidP="004679B0">
      <w:pPr>
        <w:rPr>
          <w:rFonts w:asciiTheme="minorHAnsi" w:hAnsiTheme="minorHAnsi" w:cstheme="minorHAnsi"/>
          <w:b/>
          <w:bCs/>
          <w:color w:val="000000"/>
          <w:sz w:val="22"/>
          <w:szCs w:val="22"/>
          <w:lang w:val="fr-FR"/>
        </w:rPr>
      </w:pPr>
    </w:p>
    <w:p w14:paraId="5FCACDEA" w14:textId="77777777" w:rsidR="004679B0" w:rsidRPr="006C7AD2" w:rsidRDefault="004679B0" w:rsidP="004679B0">
      <w:pPr>
        <w:rPr>
          <w:rFonts w:asciiTheme="minorHAnsi" w:hAnsiTheme="minorHAnsi" w:cstheme="minorHAnsi"/>
          <w:b/>
          <w:bCs/>
          <w:color w:val="000000"/>
          <w:sz w:val="22"/>
          <w:szCs w:val="22"/>
        </w:rPr>
      </w:pPr>
      <w:r w:rsidRPr="006C7AD2">
        <w:rPr>
          <w:rFonts w:asciiTheme="minorHAnsi" w:hAnsiTheme="minorHAnsi" w:cstheme="minorHAnsi"/>
          <w:b/>
          <w:bCs/>
          <w:color w:val="000000"/>
          <w:sz w:val="22"/>
          <w:szCs w:val="22"/>
          <w:lang w:val="fr"/>
        </w:rPr>
        <w:t>Essais de tunnel</w:t>
      </w:r>
    </w:p>
    <w:p w14:paraId="72F088C6" w14:textId="77777777" w:rsidR="004679B0" w:rsidRPr="006C7AD2" w:rsidRDefault="004679B0" w:rsidP="004679B0">
      <w:pPr>
        <w:ind w:left="792"/>
        <w:rPr>
          <w:rFonts w:asciiTheme="minorHAnsi" w:hAnsiTheme="minorHAnsi" w:cstheme="minorHAnsi"/>
          <w:color w:val="000000"/>
          <w:sz w:val="22"/>
          <w:szCs w:val="22"/>
        </w:rPr>
      </w:pPr>
    </w:p>
    <w:p w14:paraId="46823342" w14:textId="36E55D10" w:rsidR="00E67977" w:rsidRPr="006C7AD2" w:rsidRDefault="00E67977" w:rsidP="00761C50">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La souche résistante doit être utilisée pour les </w:t>
      </w:r>
      <w:r w:rsidR="00076EC6" w:rsidRPr="006C7AD2">
        <w:rPr>
          <w:rFonts w:asciiTheme="minorHAnsi" w:hAnsiTheme="minorHAnsi" w:cstheme="minorHAnsi"/>
          <w:color w:val="000000"/>
          <w:sz w:val="22"/>
          <w:szCs w:val="22"/>
          <w:lang w:val="fr"/>
        </w:rPr>
        <w:t>quatre</w:t>
      </w:r>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tunnels décrits ici.</w:t>
      </w:r>
    </w:p>
    <w:p w14:paraId="6CAB989A" w14:textId="434446C9" w:rsidR="00D50C3F" w:rsidRPr="006C7AD2" w:rsidRDefault="00D50C3F" w:rsidP="00761C50">
      <w:pPr>
        <w:numPr>
          <w:ilvl w:val="1"/>
          <w:numId w:val="1"/>
        </w:numPr>
        <w:ind w:hanging="792"/>
        <w:rPr>
          <w:rFonts w:asciiTheme="minorHAnsi" w:hAnsiTheme="minorHAnsi" w:cstheme="minorHAnsi"/>
          <w:color w:val="000000"/>
          <w:sz w:val="22"/>
          <w:szCs w:val="22"/>
          <w:lang w:val="fr"/>
        </w:rPr>
      </w:pPr>
      <w:r w:rsidRPr="006C7AD2">
        <w:rPr>
          <w:rFonts w:asciiTheme="minorHAnsi" w:hAnsiTheme="minorHAnsi" w:cstheme="minorHAnsi"/>
          <w:color w:val="000000"/>
          <w:sz w:val="22"/>
          <w:szCs w:val="22"/>
          <w:lang w:val="fr"/>
        </w:rPr>
        <w:t xml:space="preserve">Avant de commencer les essais de tunnel, assurez-vous que la température et l’humidité peuvent être surveillées tout au long des périodes d’essai et de détention. Cela peut être fait à l’aide des enregistreurs de données </w:t>
      </w:r>
      <w:proofErr w:type="spellStart"/>
      <w:r w:rsidRPr="006C7AD2">
        <w:rPr>
          <w:rFonts w:asciiTheme="minorHAnsi" w:hAnsiTheme="minorHAnsi" w:cstheme="minorHAnsi"/>
          <w:color w:val="000000"/>
          <w:sz w:val="22"/>
          <w:szCs w:val="22"/>
          <w:lang w:val="fr"/>
        </w:rPr>
        <w:t>TinyTag</w:t>
      </w:r>
      <w:proofErr w:type="spellEnd"/>
      <w:r w:rsidRPr="006C7AD2">
        <w:rPr>
          <w:rFonts w:asciiTheme="minorHAnsi" w:hAnsiTheme="minorHAnsi" w:cstheme="minorHAnsi"/>
          <w:color w:val="000000"/>
          <w:sz w:val="22"/>
          <w:szCs w:val="22"/>
          <w:lang w:val="fr"/>
        </w:rPr>
        <w:t xml:space="preserve"> ou</w:t>
      </w:r>
      <w:r w:rsidR="00E67977" w:rsidRPr="006C7AD2">
        <w:rPr>
          <w:rFonts w:asciiTheme="minorHAnsi" w:hAnsiTheme="minorHAnsi" w:cstheme="minorHAnsi"/>
          <w:color w:val="000000"/>
          <w:sz w:val="22"/>
          <w:szCs w:val="22"/>
          <w:lang w:val="fr"/>
        </w:rPr>
        <w:t xml:space="preserve"> d’un enregistreur</w:t>
      </w:r>
      <w:r w:rsidR="0060149A" w:rsidRPr="006C7AD2">
        <w:rPr>
          <w:rFonts w:asciiTheme="minorHAnsi" w:hAnsiTheme="minorHAnsi" w:cstheme="minorHAnsi"/>
          <w:color w:val="000000"/>
          <w:sz w:val="22"/>
          <w:szCs w:val="22"/>
          <w:lang w:val="fr"/>
        </w:rPr>
        <w:t xml:space="preserve"> similaire</w:t>
      </w:r>
      <w:r w:rsidRPr="006C7AD2">
        <w:rPr>
          <w:rFonts w:asciiTheme="minorHAnsi" w:hAnsiTheme="minorHAnsi" w:cstheme="minorHAnsi"/>
          <w:color w:val="000000"/>
          <w:sz w:val="22"/>
          <w:szCs w:val="22"/>
          <w:lang w:val="fr"/>
        </w:rPr>
        <w:t>.</w:t>
      </w:r>
    </w:p>
    <w:p w14:paraId="1AE08A6A" w14:textId="4B98F57D" w:rsidR="0026692F" w:rsidRPr="006C7AD2" w:rsidRDefault="00076EC6" w:rsidP="0026692F">
      <w:pPr>
        <w:numPr>
          <w:ilvl w:val="1"/>
          <w:numId w:val="1"/>
        </w:numPr>
        <w:ind w:hanging="792"/>
        <w:rPr>
          <w:rFonts w:asciiTheme="minorHAnsi" w:hAnsiTheme="minorHAnsi" w:cstheme="minorHAnsi"/>
          <w:color w:val="000000"/>
          <w:sz w:val="22"/>
          <w:szCs w:val="22"/>
          <w:lang w:val="fr"/>
        </w:rPr>
      </w:pPr>
      <w:r w:rsidRPr="006C7AD2">
        <w:rPr>
          <w:rFonts w:asciiTheme="minorHAnsi" w:hAnsiTheme="minorHAnsi" w:cstheme="minorHAnsi"/>
          <w:color w:val="000000"/>
          <w:sz w:val="22"/>
          <w:szCs w:val="22"/>
          <w:lang w:val="fr"/>
        </w:rPr>
        <w:t xml:space="preserve">Quatre </w:t>
      </w:r>
      <w:r w:rsidR="00E90002" w:rsidRPr="006C7AD2">
        <w:rPr>
          <w:rFonts w:asciiTheme="minorHAnsi" w:hAnsiTheme="minorHAnsi" w:cstheme="minorHAnsi"/>
          <w:color w:val="000000"/>
          <w:sz w:val="22"/>
          <w:szCs w:val="22"/>
          <w:lang w:val="fr"/>
        </w:rPr>
        <w:t>tunnels seront utilisés pour chaque pièce nette</w:t>
      </w:r>
      <w:r w:rsidRPr="006C7AD2">
        <w:rPr>
          <w:rFonts w:asciiTheme="minorHAnsi" w:hAnsiTheme="minorHAnsi" w:cstheme="minorHAnsi"/>
          <w:color w:val="000000"/>
          <w:sz w:val="22"/>
          <w:szCs w:val="22"/>
          <w:lang w:val="fr"/>
        </w:rPr>
        <w:t xml:space="preserve"> à</w:t>
      </w:r>
      <w:r w:rsidR="00C01606" w:rsidRPr="006C7AD2">
        <w:rPr>
          <w:rFonts w:asciiTheme="minorHAnsi" w:hAnsiTheme="minorHAnsi" w:cstheme="minorHAnsi"/>
          <w:color w:val="000000"/>
          <w:sz w:val="22"/>
          <w:szCs w:val="22"/>
          <w:lang w:val="fr"/>
        </w:rPr>
        <w:t xml:space="preserve"> évaluer.</w:t>
      </w:r>
      <w:r w:rsidR="0075152D" w:rsidRPr="006C7AD2">
        <w:rPr>
          <w:rFonts w:asciiTheme="minorHAnsi" w:hAnsiTheme="minorHAnsi" w:cstheme="minorHAnsi"/>
          <w:color w:val="000000"/>
          <w:sz w:val="22"/>
          <w:szCs w:val="22"/>
          <w:lang w:val="fr"/>
        </w:rPr>
        <w:t xml:space="preserve"> Le premier sera un tunnel avec </w:t>
      </w:r>
      <w:r w:rsidR="002B15A2" w:rsidRPr="006C7AD2">
        <w:rPr>
          <w:rFonts w:asciiTheme="minorHAnsi" w:hAnsiTheme="minorHAnsi" w:cstheme="minorHAnsi"/>
          <w:color w:val="000000"/>
          <w:sz w:val="22"/>
          <w:szCs w:val="22"/>
          <w:lang w:val="fr"/>
        </w:rPr>
        <w:t>une moustiquaire</w:t>
      </w:r>
      <w:r w:rsidR="0075152D" w:rsidRPr="006C7AD2">
        <w:rPr>
          <w:rFonts w:asciiTheme="minorHAnsi" w:hAnsiTheme="minorHAnsi" w:cstheme="minorHAnsi"/>
          <w:color w:val="000000"/>
          <w:sz w:val="22"/>
          <w:szCs w:val="22"/>
          <w:lang w:val="fr"/>
        </w:rPr>
        <w:t xml:space="preserve"> de contrôle non traité</w:t>
      </w:r>
      <w:r w:rsidR="0090183D" w:rsidRPr="006C7AD2">
        <w:rPr>
          <w:rFonts w:asciiTheme="minorHAnsi" w:hAnsiTheme="minorHAnsi" w:cstheme="minorHAnsi"/>
          <w:color w:val="000000"/>
          <w:sz w:val="22"/>
          <w:szCs w:val="22"/>
          <w:lang w:val="fr"/>
        </w:rPr>
        <w:t>e</w:t>
      </w:r>
      <w:r w:rsidR="0075152D" w:rsidRPr="006C7AD2">
        <w:rPr>
          <w:rFonts w:asciiTheme="minorHAnsi" w:hAnsiTheme="minorHAnsi" w:cstheme="minorHAnsi"/>
          <w:color w:val="000000"/>
          <w:sz w:val="22"/>
          <w:szCs w:val="22"/>
          <w:lang w:val="fr"/>
        </w:rPr>
        <w:t xml:space="preserve">.  Le second aura la </w:t>
      </w:r>
      <w:r w:rsidRPr="006C7AD2">
        <w:rPr>
          <w:rFonts w:asciiTheme="minorHAnsi" w:hAnsiTheme="minorHAnsi" w:cstheme="minorHAnsi"/>
          <w:color w:val="000000"/>
          <w:sz w:val="22"/>
          <w:szCs w:val="22"/>
          <w:lang w:val="fr"/>
        </w:rPr>
        <w:t xml:space="preserve"> </w:t>
      </w:r>
      <w:r w:rsidR="00C01606" w:rsidRPr="006C7AD2">
        <w:rPr>
          <w:rFonts w:asciiTheme="minorHAnsi" w:hAnsiTheme="minorHAnsi" w:cstheme="minorHAnsi"/>
          <w:color w:val="000000"/>
          <w:sz w:val="22"/>
          <w:szCs w:val="22"/>
          <w:lang w:val="fr"/>
        </w:rPr>
        <w:t>pièce G2 à évaluer</w:t>
      </w:r>
      <w:r w:rsidR="00D61D67" w:rsidRPr="006C7AD2">
        <w:rPr>
          <w:rFonts w:asciiTheme="minorHAnsi" w:hAnsiTheme="minorHAnsi" w:cstheme="minorHAnsi"/>
          <w:color w:val="000000"/>
          <w:sz w:val="22"/>
          <w:szCs w:val="22"/>
          <w:lang w:val="fr"/>
        </w:rPr>
        <w:t>.</w:t>
      </w:r>
      <w:r w:rsidRPr="006C7AD2">
        <w:rPr>
          <w:rFonts w:asciiTheme="minorHAnsi" w:hAnsiTheme="minorHAnsi" w:cstheme="minorHAnsi"/>
          <w:color w:val="000000"/>
          <w:sz w:val="22"/>
          <w:szCs w:val="22"/>
          <w:lang w:val="fr"/>
        </w:rPr>
        <w:t xml:space="preserve"> </w:t>
      </w:r>
      <w:r w:rsidR="00F31D9F" w:rsidRPr="006C7AD2">
        <w:rPr>
          <w:rFonts w:asciiTheme="minorHAnsi" w:hAnsiTheme="minorHAnsi" w:cstheme="minorHAnsi"/>
          <w:color w:val="000000"/>
          <w:sz w:val="22"/>
          <w:szCs w:val="22"/>
          <w:lang w:val="fr"/>
        </w:rPr>
        <w:t xml:space="preserve">Le morceau du G2 à utiliser (parmi les quatre </w:t>
      </w:r>
      <w:r w:rsidRPr="006C7AD2">
        <w:rPr>
          <w:rFonts w:asciiTheme="minorHAnsi" w:hAnsiTheme="minorHAnsi" w:cstheme="minorHAnsi"/>
          <w:color w:val="000000"/>
          <w:sz w:val="22"/>
          <w:szCs w:val="22"/>
          <w:lang w:val="fr"/>
        </w:rPr>
        <w:t xml:space="preserve"> </w:t>
      </w:r>
      <w:r w:rsidR="008508F9" w:rsidRPr="006C7AD2">
        <w:rPr>
          <w:rFonts w:asciiTheme="minorHAnsi" w:hAnsiTheme="minorHAnsi" w:cstheme="minorHAnsi"/>
          <w:color w:val="000000"/>
          <w:sz w:val="22"/>
          <w:szCs w:val="22"/>
          <w:lang w:val="fr"/>
        </w:rPr>
        <w:t xml:space="preserve">morceaux coupés </w:t>
      </w:r>
      <w:r w:rsidRPr="006C7AD2">
        <w:rPr>
          <w:rFonts w:asciiTheme="minorHAnsi" w:hAnsiTheme="minorHAnsi" w:cstheme="minorHAnsi"/>
          <w:color w:val="000000"/>
          <w:sz w:val="22"/>
          <w:szCs w:val="22"/>
          <w:lang w:val="fr"/>
        </w:rPr>
        <w:t xml:space="preserve"> </w:t>
      </w:r>
      <w:r w:rsidR="00F31D9F" w:rsidRPr="006C7AD2">
        <w:rPr>
          <w:rFonts w:asciiTheme="minorHAnsi" w:hAnsiTheme="minorHAnsi" w:cstheme="minorHAnsi"/>
          <w:color w:val="000000"/>
          <w:sz w:val="22"/>
          <w:szCs w:val="22"/>
          <w:lang w:val="fr"/>
        </w:rPr>
        <w:t>ci-dessus) sera déterminé à l’aide d’un générateur de nombre aléatoire.</w:t>
      </w:r>
      <w:r w:rsidRPr="006C7AD2">
        <w:rPr>
          <w:rFonts w:asciiTheme="minorHAnsi" w:hAnsiTheme="minorHAnsi" w:cstheme="minorHAnsi"/>
          <w:color w:val="000000"/>
          <w:sz w:val="22"/>
          <w:szCs w:val="22"/>
          <w:lang w:val="fr"/>
        </w:rPr>
        <w:t xml:space="preserve"> </w:t>
      </w:r>
      <w:r w:rsidR="00D61D67" w:rsidRPr="006C7AD2">
        <w:rPr>
          <w:rFonts w:asciiTheme="minorHAnsi" w:hAnsiTheme="minorHAnsi" w:cstheme="minorHAnsi"/>
          <w:color w:val="000000"/>
          <w:sz w:val="22"/>
          <w:szCs w:val="22"/>
          <w:lang w:val="fr"/>
        </w:rPr>
        <w:t>Le troisième aura un</w:t>
      </w:r>
      <w:r w:rsidRPr="006C7AD2">
        <w:rPr>
          <w:rFonts w:asciiTheme="minorHAnsi" w:hAnsiTheme="minorHAnsi" w:cstheme="minorHAnsi"/>
          <w:color w:val="000000"/>
          <w:sz w:val="22"/>
          <w:szCs w:val="22"/>
          <w:lang w:val="fr"/>
        </w:rPr>
        <w:t xml:space="preserve"> </w:t>
      </w:r>
      <w:r w:rsidR="00F31D9F" w:rsidRPr="006C7AD2">
        <w:rPr>
          <w:rFonts w:asciiTheme="minorHAnsi" w:hAnsiTheme="minorHAnsi" w:cstheme="minorHAnsi"/>
          <w:color w:val="000000"/>
          <w:sz w:val="22"/>
          <w:szCs w:val="22"/>
          <w:lang w:val="fr"/>
        </w:rPr>
        <w:t xml:space="preserve">morceau d’un </w:t>
      </w:r>
      <w:r w:rsidR="0090183D" w:rsidRPr="006C7AD2">
        <w:rPr>
          <w:rFonts w:asciiTheme="minorHAnsi" w:hAnsiTheme="minorHAnsi" w:cstheme="minorHAnsi"/>
          <w:color w:val="000000"/>
          <w:sz w:val="22"/>
          <w:szCs w:val="22"/>
          <w:lang w:val="fr"/>
        </w:rPr>
        <w:t>nouvelle</w:t>
      </w:r>
      <w:r w:rsidR="00D50C3F" w:rsidRPr="006C7AD2">
        <w:rPr>
          <w:rFonts w:asciiTheme="minorHAnsi" w:hAnsiTheme="minorHAnsi" w:cstheme="minorHAnsi"/>
          <w:color w:val="000000"/>
          <w:sz w:val="22"/>
          <w:szCs w:val="22"/>
          <w:lang w:val="fr"/>
        </w:rPr>
        <w:t xml:space="preserve"> </w:t>
      </w:r>
      <w:r w:rsidR="003526DA" w:rsidRPr="006C7AD2">
        <w:rPr>
          <w:rFonts w:asciiTheme="minorHAnsi" w:hAnsiTheme="minorHAnsi" w:cstheme="minorHAnsi"/>
          <w:color w:val="000000"/>
          <w:sz w:val="22"/>
          <w:szCs w:val="22"/>
          <w:lang w:val="fr"/>
        </w:rPr>
        <w:t>moustiquaire</w:t>
      </w:r>
      <w:r w:rsidRPr="006C7AD2">
        <w:rPr>
          <w:rFonts w:asciiTheme="minorHAnsi" w:hAnsiTheme="minorHAnsi" w:cstheme="minorHAnsi"/>
          <w:color w:val="000000"/>
          <w:sz w:val="22"/>
          <w:szCs w:val="22"/>
          <w:lang w:val="fr"/>
        </w:rPr>
        <w:t xml:space="preserve"> </w:t>
      </w:r>
      <w:proofErr w:type="spellStart"/>
      <w:proofErr w:type="gramStart"/>
      <w:r w:rsidR="00E41FF6" w:rsidRPr="006C7AD2">
        <w:rPr>
          <w:rFonts w:asciiTheme="minorHAnsi" w:hAnsiTheme="minorHAnsi" w:cstheme="minorHAnsi"/>
          <w:color w:val="000000"/>
          <w:sz w:val="22"/>
          <w:szCs w:val="22"/>
          <w:lang w:val="fr"/>
        </w:rPr>
        <w:t>Interceptor</w:t>
      </w:r>
      <w:proofErr w:type="spellEnd"/>
      <w:r w:rsidRPr="006C7AD2">
        <w:rPr>
          <w:rFonts w:asciiTheme="minorHAnsi" w:hAnsiTheme="minorHAnsi" w:cstheme="minorHAnsi"/>
          <w:color w:val="000000"/>
          <w:sz w:val="22"/>
          <w:szCs w:val="22"/>
          <w:lang w:val="fr"/>
        </w:rPr>
        <w:t xml:space="preserve"> </w:t>
      </w:r>
      <w:r w:rsidR="00D81C2A" w:rsidRPr="006C7AD2">
        <w:rPr>
          <w:rFonts w:asciiTheme="minorHAnsi" w:hAnsiTheme="minorHAnsi" w:cstheme="minorHAnsi"/>
          <w:color w:val="000000"/>
          <w:sz w:val="22"/>
          <w:szCs w:val="22"/>
          <w:lang w:val="fr"/>
        </w:rPr>
        <w:t>.</w:t>
      </w:r>
      <w:proofErr w:type="gramEnd"/>
      <w:r w:rsidRPr="006C7AD2">
        <w:rPr>
          <w:rFonts w:asciiTheme="minorHAnsi" w:hAnsiTheme="minorHAnsi" w:cstheme="minorHAnsi"/>
          <w:color w:val="000000"/>
          <w:sz w:val="22"/>
          <w:szCs w:val="22"/>
          <w:lang w:val="fr"/>
        </w:rPr>
        <w:t xml:space="preserve"> Le quatrième proviendra d’un</w:t>
      </w:r>
      <w:r w:rsidR="00EE5D6E" w:rsidRPr="006C7AD2">
        <w:rPr>
          <w:rFonts w:asciiTheme="minorHAnsi" w:hAnsiTheme="minorHAnsi" w:cstheme="minorHAnsi"/>
          <w:color w:val="000000"/>
          <w:sz w:val="22"/>
          <w:szCs w:val="22"/>
          <w:lang w:val="fr"/>
        </w:rPr>
        <w:t xml:space="preserve">e nouvelle moustiquaire </w:t>
      </w:r>
      <w:r w:rsidRPr="006C7AD2">
        <w:rPr>
          <w:rFonts w:asciiTheme="minorHAnsi" w:hAnsiTheme="minorHAnsi" w:cstheme="minorHAnsi"/>
          <w:color w:val="000000"/>
          <w:sz w:val="22"/>
          <w:szCs w:val="22"/>
          <w:lang w:val="fr"/>
        </w:rPr>
        <w:t xml:space="preserve">G2.  Notez que s’il y a la possibilité d’exécuter plus de 4 tunnels par nuit, un seul contrôle, un nouveau G2 et un nouveau tunnel </w:t>
      </w:r>
      <w:proofErr w:type="spellStart"/>
      <w:r w:rsidRPr="006C7AD2">
        <w:rPr>
          <w:rFonts w:asciiTheme="minorHAnsi" w:hAnsiTheme="minorHAnsi" w:cstheme="minorHAnsi"/>
          <w:color w:val="000000"/>
          <w:sz w:val="22"/>
          <w:szCs w:val="22"/>
          <w:lang w:val="fr"/>
        </w:rPr>
        <w:t>Interceptor</w:t>
      </w:r>
      <w:proofErr w:type="spellEnd"/>
      <w:r w:rsidRPr="006C7AD2">
        <w:rPr>
          <w:rFonts w:asciiTheme="minorHAnsi" w:hAnsiTheme="minorHAnsi" w:cstheme="minorHAnsi"/>
          <w:color w:val="000000"/>
          <w:sz w:val="22"/>
          <w:szCs w:val="22"/>
          <w:lang w:val="fr"/>
        </w:rPr>
        <w:t xml:space="preserve"> doivent être exécutés, et les résultats peuvent être partagés entre tous les G2 de </w:t>
      </w:r>
      <w:r w:rsidR="00360894" w:rsidRPr="006C7AD2">
        <w:rPr>
          <w:rFonts w:asciiTheme="minorHAnsi" w:hAnsiTheme="minorHAnsi" w:cstheme="minorHAnsi"/>
          <w:color w:val="000000"/>
          <w:sz w:val="22"/>
          <w:szCs w:val="22"/>
          <w:lang w:val="fr"/>
        </w:rPr>
        <w:t>champ testé</w:t>
      </w:r>
      <w:r w:rsidRPr="006C7AD2">
        <w:rPr>
          <w:rFonts w:asciiTheme="minorHAnsi" w:hAnsiTheme="minorHAnsi" w:cstheme="minorHAnsi"/>
          <w:color w:val="000000"/>
          <w:sz w:val="22"/>
          <w:szCs w:val="22"/>
          <w:lang w:val="fr"/>
        </w:rPr>
        <w:t>.</w:t>
      </w:r>
    </w:p>
    <w:p w14:paraId="3B26A805" w14:textId="4B88C2EE" w:rsidR="006D3E71" w:rsidRPr="006C7AD2" w:rsidRDefault="00761C50" w:rsidP="006D3E71">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Une centaine de moustiques femelles nullipares résistants, âgés de 5 à 8 jours et</w:t>
      </w:r>
      <w:r w:rsidR="00E41FF6" w:rsidRPr="006C7AD2">
        <w:rPr>
          <w:rFonts w:asciiTheme="minorHAnsi" w:hAnsiTheme="minorHAnsi" w:cstheme="minorHAnsi"/>
          <w:color w:val="000000"/>
          <w:sz w:val="22"/>
          <w:szCs w:val="22"/>
          <w:lang w:val="fr"/>
        </w:rPr>
        <w:t xml:space="preserve"> affamés de sucre pendant 6 heures,</w:t>
      </w:r>
      <w:r w:rsidR="009A6026" w:rsidRPr="006C7AD2">
        <w:rPr>
          <w:rFonts w:asciiTheme="minorHAnsi" w:hAnsiTheme="minorHAnsi" w:cstheme="minorHAnsi"/>
          <w:color w:val="000000"/>
          <w:sz w:val="22"/>
          <w:szCs w:val="22"/>
          <w:lang w:val="fr"/>
        </w:rPr>
        <w:t xml:space="preserve"> </w:t>
      </w:r>
      <w:r w:rsidRPr="006C7AD2">
        <w:rPr>
          <w:rFonts w:asciiTheme="minorHAnsi" w:hAnsiTheme="minorHAnsi" w:cstheme="minorHAnsi"/>
          <w:color w:val="000000"/>
          <w:sz w:val="22"/>
          <w:szCs w:val="22"/>
          <w:lang w:val="fr"/>
        </w:rPr>
        <w:t xml:space="preserve">seront introduits dans l’extrémité opposée à l’appât à </w:t>
      </w:r>
      <w:proofErr w:type="gramStart"/>
      <w:r w:rsidRPr="006C7AD2">
        <w:rPr>
          <w:rFonts w:asciiTheme="minorHAnsi" w:hAnsiTheme="minorHAnsi" w:cstheme="minorHAnsi"/>
          <w:color w:val="000000"/>
          <w:sz w:val="22"/>
          <w:szCs w:val="22"/>
          <w:lang w:val="fr"/>
        </w:rPr>
        <w:t>18:</w:t>
      </w:r>
      <w:proofErr w:type="gramEnd"/>
      <w:r w:rsidRPr="006C7AD2">
        <w:rPr>
          <w:rFonts w:asciiTheme="minorHAnsi" w:hAnsiTheme="minorHAnsi" w:cstheme="minorHAnsi"/>
          <w:color w:val="000000"/>
          <w:sz w:val="22"/>
          <w:szCs w:val="22"/>
          <w:lang w:val="fr"/>
        </w:rPr>
        <w:t>00.  Les lumières de la pièce seront éteintes et ne s’allument que lorsque l’essai du tunnel sera terminé le lendemain matin à 7 h.  Selon les lignes directrices de l’OMS (2013), la période d’exposition globale devrait être de 12 à 15h. Les conditions environnementales dans la pièce pendant la nuit doivent être de 27 ± 2 °C et 75 % ± 10 % d’humidité relative</w:t>
      </w:r>
    </w:p>
    <w:p w14:paraId="752E2EE6" w14:textId="6F5EDED8" w:rsidR="00EF5EEF" w:rsidRPr="006C7AD2" w:rsidRDefault="00EF5EEF" w:rsidP="00EF5EEF">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À 7 h, un insert étroit sera glissé entre les deux compartiments du tunnel, afin d’empêcher les moustiques de se déplacer entre les compartiments. Tous les moustiques seront soigneusement prélevés dans le tunnel, en notant le compartiment dans lequel les moustiques ont été recueillis (compartiment initial/compartiment animal), l’état d’alimentation sanguine</w:t>
      </w:r>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 xml:space="preserve"> (nourris/non nourris) et la mortalité (vivants/morts). Les résultats peuvent être enregistrés comme indiqué à la figure 4.</w:t>
      </w:r>
    </w:p>
    <w:p w14:paraId="548AA5B6" w14:textId="3F216EEB" w:rsidR="00EF5EEF" w:rsidRPr="006C7AD2" w:rsidRDefault="00EF5EEF" w:rsidP="00EF5EEF">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Les </w:t>
      </w:r>
      <w:r w:rsidR="00034E71" w:rsidRPr="006C7AD2">
        <w:rPr>
          <w:rFonts w:asciiTheme="minorHAnsi" w:hAnsiTheme="minorHAnsi" w:cstheme="minorHAnsi"/>
          <w:color w:val="000000"/>
          <w:sz w:val="22"/>
          <w:szCs w:val="22"/>
          <w:lang w:val="fr"/>
        </w:rPr>
        <w:t xml:space="preserve">moustiques vivants des tunnels seront mis dans des tasses couvertes de </w:t>
      </w:r>
      <w:r w:rsidR="003526DA" w:rsidRPr="006C7AD2">
        <w:rPr>
          <w:rFonts w:asciiTheme="minorHAnsi" w:hAnsiTheme="minorHAnsi" w:cstheme="minorHAnsi"/>
          <w:color w:val="000000"/>
          <w:sz w:val="22"/>
          <w:szCs w:val="22"/>
          <w:lang w:val="fr"/>
        </w:rPr>
        <w:t>moustiquaire</w:t>
      </w:r>
      <w:r w:rsidR="00034E71" w:rsidRPr="006C7AD2">
        <w:rPr>
          <w:rFonts w:asciiTheme="minorHAnsi" w:hAnsiTheme="minorHAnsi" w:cstheme="minorHAnsi"/>
          <w:color w:val="000000"/>
          <w:sz w:val="22"/>
          <w:szCs w:val="22"/>
          <w:lang w:val="fr"/>
        </w:rPr>
        <w:t>s non traités, et la laine de coton trempée dans la solution de sucre sera placé</w:t>
      </w:r>
      <w:r w:rsidR="00BD361C" w:rsidRPr="006C7AD2">
        <w:rPr>
          <w:rFonts w:asciiTheme="minorHAnsi" w:hAnsiTheme="minorHAnsi" w:cstheme="minorHAnsi"/>
          <w:color w:val="000000"/>
          <w:sz w:val="22"/>
          <w:szCs w:val="22"/>
          <w:lang w:val="fr"/>
        </w:rPr>
        <w:t>e</w:t>
      </w:r>
      <w:r w:rsidR="00034E71" w:rsidRPr="006C7AD2">
        <w:rPr>
          <w:rFonts w:asciiTheme="minorHAnsi" w:hAnsiTheme="minorHAnsi" w:cstheme="minorHAnsi"/>
          <w:color w:val="000000"/>
          <w:sz w:val="22"/>
          <w:szCs w:val="22"/>
          <w:lang w:val="fr"/>
        </w:rPr>
        <w:t xml:space="preserve"> sur le dessus des tasses, permettant aux </w:t>
      </w:r>
      <w:r w:rsidR="006A1B09" w:rsidRPr="006C7AD2">
        <w:rPr>
          <w:rFonts w:asciiTheme="minorHAnsi" w:hAnsiTheme="minorHAnsi" w:cstheme="minorHAnsi"/>
          <w:color w:val="000000"/>
          <w:sz w:val="22"/>
          <w:szCs w:val="22"/>
          <w:lang w:val="fr"/>
        </w:rPr>
        <w:t>moustiques</w:t>
      </w:r>
      <w:r w:rsidRPr="006C7AD2">
        <w:rPr>
          <w:rFonts w:asciiTheme="minorHAnsi" w:hAnsiTheme="minorHAnsi" w:cstheme="minorHAnsi"/>
          <w:color w:val="000000"/>
          <w:sz w:val="22"/>
          <w:szCs w:val="22"/>
          <w:lang w:val="fr"/>
        </w:rPr>
        <w:t xml:space="preserve"> de</w:t>
      </w:r>
      <w:r w:rsidR="00034E71" w:rsidRPr="006C7AD2">
        <w:rPr>
          <w:rFonts w:asciiTheme="minorHAnsi" w:hAnsiTheme="minorHAnsi" w:cstheme="minorHAnsi"/>
          <w:color w:val="000000"/>
          <w:sz w:val="22"/>
          <w:szCs w:val="22"/>
          <w:lang w:val="fr"/>
        </w:rPr>
        <w:t xml:space="preserve"> </w:t>
      </w:r>
      <w:proofErr w:type="gramStart"/>
      <w:r w:rsidR="00034E71" w:rsidRPr="006C7AD2">
        <w:rPr>
          <w:rFonts w:asciiTheme="minorHAnsi" w:hAnsiTheme="minorHAnsi" w:cstheme="minorHAnsi"/>
          <w:color w:val="000000"/>
          <w:sz w:val="22"/>
          <w:szCs w:val="22"/>
          <w:lang w:val="fr"/>
        </w:rPr>
        <w:t xml:space="preserve">nourrir </w:t>
      </w:r>
      <w:r w:rsidRPr="006C7AD2">
        <w:rPr>
          <w:rFonts w:asciiTheme="minorHAnsi" w:hAnsiTheme="minorHAnsi" w:cstheme="minorHAnsi"/>
          <w:sz w:val="18"/>
          <w:szCs w:val="18"/>
          <w:lang w:val="fr"/>
        </w:rPr>
        <w:t xml:space="preserve"> </w:t>
      </w:r>
      <w:r w:rsidR="00034E71" w:rsidRPr="006C7AD2">
        <w:rPr>
          <w:rFonts w:asciiTheme="minorHAnsi" w:hAnsiTheme="minorHAnsi" w:cstheme="minorHAnsi"/>
          <w:i/>
          <w:color w:val="000000"/>
          <w:sz w:val="22"/>
          <w:szCs w:val="22"/>
          <w:lang w:val="fr"/>
        </w:rPr>
        <w:t>ad</w:t>
      </w:r>
      <w:proofErr w:type="gramEnd"/>
      <w:r w:rsidR="00034E71" w:rsidRPr="006C7AD2">
        <w:rPr>
          <w:rFonts w:asciiTheme="minorHAnsi" w:hAnsiTheme="minorHAnsi" w:cstheme="minorHAnsi"/>
          <w:i/>
          <w:color w:val="000000"/>
          <w:sz w:val="22"/>
          <w:szCs w:val="22"/>
          <w:lang w:val="fr"/>
        </w:rPr>
        <w:t xml:space="preserve"> libitum</w:t>
      </w:r>
      <w:r w:rsidR="00034E71" w:rsidRPr="006C7AD2">
        <w:rPr>
          <w:rFonts w:asciiTheme="minorHAnsi" w:hAnsiTheme="minorHAnsi" w:cstheme="minorHAnsi"/>
          <w:color w:val="000000"/>
          <w:sz w:val="22"/>
          <w:szCs w:val="22"/>
          <w:lang w:val="fr"/>
        </w:rPr>
        <w:t>. La mortalité sera enregistrée à 18h00 (24 heures après le début de l’essai du tunnel), puis à nouveau à 48 et 72 heures.</w:t>
      </w:r>
    </w:p>
    <w:p w14:paraId="159D88FD" w14:textId="77777777" w:rsidR="00EF5EEF" w:rsidRPr="006C7AD2" w:rsidRDefault="00EF5EEF" w:rsidP="00034E71">
      <w:pPr>
        <w:rPr>
          <w:rFonts w:asciiTheme="minorHAnsi" w:hAnsiTheme="minorHAnsi" w:cstheme="minorHAnsi"/>
          <w:color w:val="000000"/>
          <w:sz w:val="22"/>
          <w:szCs w:val="22"/>
          <w:lang w:val="fr-FR"/>
        </w:rPr>
      </w:pPr>
    </w:p>
    <w:p w14:paraId="6406F3B7" w14:textId="43FD0FA9" w:rsidR="00FA5C96" w:rsidRPr="006C7AD2" w:rsidRDefault="004F410B" w:rsidP="006D3E71">
      <w:pPr>
        <w:numPr>
          <w:ilvl w:val="1"/>
          <w:numId w:val="1"/>
        </w:numPr>
        <w:ind w:hanging="792"/>
        <w:rPr>
          <w:rFonts w:asciiTheme="minorHAnsi" w:hAnsiTheme="minorHAnsi" w:cstheme="minorHAnsi"/>
          <w:color w:val="000000"/>
          <w:sz w:val="22"/>
          <w:szCs w:val="22"/>
          <w:lang w:val="fr-FR"/>
        </w:rPr>
      </w:pPr>
      <w:proofErr w:type="spellStart"/>
      <w:r w:rsidRPr="006C7AD2">
        <w:rPr>
          <w:rFonts w:asciiTheme="minorHAnsi" w:hAnsiTheme="minorHAnsi" w:cstheme="minorHAnsi"/>
          <w:color w:val="000000"/>
          <w:sz w:val="22"/>
          <w:szCs w:val="22"/>
          <w:lang w:val="fr-FR"/>
        </w:rPr>
        <w:t>L</w:t>
      </w:r>
      <w:r w:rsidR="00FA5C96" w:rsidRPr="006C7AD2">
        <w:rPr>
          <w:rFonts w:asciiTheme="minorHAnsi" w:hAnsiTheme="minorHAnsi" w:cstheme="minorHAnsi"/>
          <w:color w:val="000000"/>
          <w:sz w:val="22"/>
          <w:szCs w:val="22"/>
          <w:lang w:val="fr"/>
        </w:rPr>
        <w:t>a</w:t>
      </w:r>
      <w:proofErr w:type="spellEnd"/>
      <w:r w:rsidR="00FA5C96" w:rsidRPr="006C7AD2">
        <w:rPr>
          <w:rFonts w:asciiTheme="minorHAnsi" w:hAnsiTheme="minorHAnsi" w:cstheme="minorHAnsi"/>
          <w:color w:val="000000"/>
          <w:sz w:val="22"/>
          <w:szCs w:val="22"/>
          <w:lang w:val="fr"/>
        </w:rPr>
        <w:t xml:space="preserve"> </w:t>
      </w:r>
      <w:proofErr w:type="spellStart"/>
      <w:r w:rsidR="00FA5C96" w:rsidRPr="006C7AD2">
        <w:rPr>
          <w:rFonts w:asciiTheme="minorHAnsi" w:hAnsiTheme="minorHAnsi" w:cstheme="minorHAnsi"/>
          <w:color w:val="000000"/>
          <w:sz w:val="22"/>
          <w:szCs w:val="22"/>
          <w:lang w:val="fr"/>
        </w:rPr>
        <w:t>formule</w:t>
      </w:r>
      <w:proofErr w:type="spellEnd"/>
      <w:r w:rsidR="00FA5C96" w:rsidRPr="006C7AD2">
        <w:rPr>
          <w:rFonts w:asciiTheme="minorHAnsi" w:hAnsiTheme="minorHAnsi" w:cstheme="minorHAnsi"/>
          <w:color w:val="000000"/>
          <w:sz w:val="22"/>
          <w:szCs w:val="22"/>
          <w:lang w:val="fr"/>
        </w:rPr>
        <w:t xml:space="preserve"> sera utilisé</w:t>
      </w:r>
      <w:r w:rsidRPr="006C7AD2">
        <w:rPr>
          <w:rFonts w:asciiTheme="minorHAnsi" w:hAnsiTheme="minorHAnsi" w:cstheme="minorHAnsi"/>
          <w:color w:val="000000"/>
          <w:sz w:val="22"/>
          <w:szCs w:val="22"/>
          <w:lang w:val="fr"/>
        </w:rPr>
        <w:t>e</w:t>
      </w:r>
      <w:r w:rsidR="00FA5C96" w:rsidRPr="006C7AD2">
        <w:rPr>
          <w:rFonts w:asciiTheme="minorHAnsi" w:hAnsiTheme="minorHAnsi" w:cstheme="minorHAnsi"/>
          <w:color w:val="000000"/>
          <w:sz w:val="22"/>
          <w:szCs w:val="22"/>
          <w:lang w:val="fr"/>
        </w:rPr>
        <w:t xml:space="preserve"> pour évaluer la mortalité dans les essais de </w:t>
      </w:r>
      <w:r w:rsidR="009918A3" w:rsidRPr="006C7AD2">
        <w:rPr>
          <w:rFonts w:asciiTheme="minorHAnsi" w:hAnsiTheme="minorHAnsi" w:cstheme="minorHAnsi"/>
          <w:color w:val="000000"/>
          <w:sz w:val="22"/>
          <w:szCs w:val="22"/>
          <w:lang w:val="fr"/>
        </w:rPr>
        <w:t>tunnel :</w:t>
      </w:r>
    </w:p>
    <w:p w14:paraId="22DDF768" w14:textId="64EC4701" w:rsidR="00FA5C96" w:rsidRPr="006C7AD2" w:rsidRDefault="00225C08" w:rsidP="00FA5C96">
      <w:pPr>
        <w:ind w:left="720" w:firstLine="720"/>
        <w:rPr>
          <w:rFonts w:asciiTheme="minorHAnsi" w:hAnsiTheme="minorHAnsi" w:cstheme="minorHAnsi"/>
          <w:color w:val="000000"/>
          <w:sz w:val="22"/>
          <w:szCs w:val="22"/>
          <w:lang w:val="fr"/>
        </w:rPr>
      </w:pPr>
      <w:r w:rsidRPr="006C7AD2">
        <w:rPr>
          <w:rFonts w:asciiTheme="minorHAnsi" w:hAnsiTheme="minorHAnsi" w:cstheme="minorHAnsi"/>
          <w:color w:val="000000"/>
          <w:sz w:val="22"/>
          <w:szCs w:val="22"/>
          <w:lang w:val="fr"/>
        </w:rPr>
        <w:t>Soit</w:t>
      </w:r>
      <w:r w:rsidR="00FA5C96" w:rsidRPr="006C7AD2">
        <w:rPr>
          <w:rFonts w:asciiTheme="minorHAnsi" w:hAnsiTheme="minorHAnsi" w:cstheme="minorHAnsi"/>
          <w:color w:val="000000"/>
          <w:sz w:val="22"/>
          <w:szCs w:val="22"/>
          <w:lang w:val="fr"/>
        </w:rPr>
        <w:t xml:space="preserve"> X = le pourcentage vivant dans les</w:t>
      </w:r>
      <w:r w:rsidR="008F7D06" w:rsidRPr="006C7AD2">
        <w:rPr>
          <w:rFonts w:asciiTheme="minorHAnsi" w:hAnsiTheme="minorHAnsi" w:cstheme="minorHAnsi"/>
          <w:color w:val="000000"/>
          <w:sz w:val="22"/>
          <w:szCs w:val="22"/>
          <w:lang w:val="fr"/>
        </w:rPr>
        <w:t xml:space="preserve"> tunnels</w:t>
      </w:r>
      <w:r w:rsidR="00FA5C96" w:rsidRPr="006C7AD2">
        <w:rPr>
          <w:rFonts w:asciiTheme="minorHAnsi" w:hAnsiTheme="minorHAnsi" w:cstheme="minorHAnsi"/>
          <w:color w:val="000000"/>
          <w:sz w:val="22"/>
          <w:szCs w:val="22"/>
          <w:lang w:val="fr"/>
        </w:rPr>
        <w:t xml:space="preserve"> </w:t>
      </w:r>
      <w:proofErr w:type="spellStart"/>
      <w:r w:rsidR="00FA5C96" w:rsidRPr="006C7AD2">
        <w:rPr>
          <w:rFonts w:asciiTheme="minorHAnsi" w:hAnsiTheme="minorHAnsi" w:cstheme="minorHAnsi"/>
          <w:color w:val="000000"/>
          <w:sz w:val="22"/>
          <w:szCs w:val="22"/>
          <w:lang w:val="fr"/>
        </w:rPr>
        <w:t>alphacypermethrine</w:t>
      </w:r>
      <w:proofErr w:type="spellEnd"/>
      <w:r w:rsidR="00034E71" w:rsidRPr="006C7AD2">
        <w:rPr>
          <w:rFonts w:asciiTheme="minorHAnsi" w:hAnsiTheme="minorHAnsi" w:cstheme="minorHAnsi"/>
          <w:color w:val="000000"/>
          <w:sz w:val="22"/>
          <w:szCs w:val="22"/>
          <w:lang w:val="fr"/>
        </w:rPr>
        <w:t xml:space="preserve"> (</w:t>
      </w:r>
      <w:proofErr w:type="spellStart"/>
      <w:r w:rsidR="00034E71" w:rsidRPr="006C7AD2">
        <w:rPr>
          <w:rFonts w:asciiTheme="minorHAnsi" w:hAnsiTheme="minorHAnsi" w:cstheme="minorHAnsi"/>
          <w:color w:val="000000"/>
          <w:sz w:val="22"/>
          <w:szCs w:val="22"/>
          <w:lang w:val="fr"/>
        </w:rPr>
        <w:t>Interceptor</w:t>
      </w:r>
      <w:proofErr w:type="spellEnd"/>
      <w:r w:rsidR="00034E71" w:rsidRPr="006C7AD2">
        <w:rPr>
          <w:rFonts w:asciiTheme="minorHAnsi" w:hAnsiTheme="minorHAnsi" w:cstheme="minorHAnsi"/>
          <w:color w:val="000000"/>
          <w:sz w:val="22"/>
          <w:szCs w:val="22"/>
          <w:lang w:val="fr"/>
        </w:rPr>
        <w:t>)</w:t>
      </w:r>
    </w:p>
    <w:p w14:paraId="38692441" w14:textId="5538782B" w:rsidR="00FA5C96" w:rsidRPr="006C7AD2" w:rsidRDefault="00225C08" w:rsidP="00FA5C96">
      <w:pPr>
        <w:ind w:left="720" w:firstLine="720"/>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Soit </w:t>
      </w:r>
      <w:r w:rsidR="00FA5C96" w:rsidRPr="006C7AD2">
        <w:rPr>
          <w:rFonts w:asciiTheme="minorHAnsi" w:hAnsiTheme="minorHAnsi" w:cstheme="minorHAnsi"/>
          <w:color w:val="000000"/>
          <w:sz w:val="22"/>
          <w:szCs w:val="22"/>
          <w:lang w:val="fr"/>
        </w:rPr>
        <w:t>Y = le pourcentage vivant dans les</w:t>
      </w:r>
      <w:r w:rsidR="008F7D06" w:rsidRPr="006C7AD2">
        <w:rPr>
          <w:rFonts w:asciiTheme="minorHAnsi" w:hAnsiTheme="minorHAnsi" w:cstheme="minorHAnsi"/>
          <w:color w:val="000000"/>
          <w:sz w:val="22"/>
          <w:szCs w:val="22"/>
          <w:lang w:val="fr"/>
        </w:rPr>
        <w:t xml:space="preserve"> tunnels</w:t>
      </w:r>
      <w:r w:rsidR="00FA5C96" w:rsidRPr="006C7AD2">
        <w:rPr>
          <w:rFonts w:asciiTheme="minorHAnsi" w:hAnsiTheme="minorHAnsi" w:cstheme="minorHAnsi"/>
          <w:sz w:val="18"/>
          <w:szCs w:val="18"/>
          <w:lang w:val="fr"/>
        </w:rPr>
        <w:t xml:space="preserve"> </w:t>
      </w:r>
      <w:r w:rsidR="008F7D06" w:rsidRPr="006C7AD2">
        <w:rPr>
          <w:rFonts w:asciiTheme="minorHAnsi" w:hAnsiTheme="minorHAnsi" w:cstheme="minorHAnsi"/>
          <w:color w:val="000000"/>
          <w:sz w:val="22"/>
          <w:szCs w:val="22"/>
          <w:lang w:val="fr"/>
        </w:rPr>
        <w:t>G</w:t>
      </w:r>
      <w:proofErr w:type="gramStart"/>
      <w:r w:rsidR="008F7D06" w:rsidRPr="006C7AD2">
        <w:rPr>
          <w:rFonts w:asciiTheme="minorHAnsi" w:hAnsiTheme="minorHAnsi" w:cstheme="minorHAnsi"/>
          <w:color w:val="000000"/>
          <w:sz w:val="22"/>
          <w:szCs w:val="22"/>
          <w:lang w:val="fr"/>
        </w:rPr>
        <w:t>2</w:t>
      </w:r>
      <w:r w:rsidR="00FA5C96" w:rsidRPr="006C7AD2">
        <w:rPr>
          <w:rFonts w:asciiTheme="minorHAnsi" w:hAnsiTheme="minorHAnsi" w:cstheme="minorHAnsi"/>
          <w:sz w:val="18"/>
          <w:szCs w:val="18"/>
          <w:lang w:val="fr"/>
        </w:rPr>
        <w:t xml:space="preserve"> </w:t>
      </w:r>
      <w:r w:rsidR="00034E71" w:rsidRPr="006C7AD2">
        <w:rPr>
          <w:rFonts w:asciiTheme="minorHAnsi" w:hAnsiTheme="minorHAnsi" w:cstheme="minorHAnsi"/>
          <w:color w:val="000000"/>
          <w:sz w:val="22"/>
          <w:szCs w:val="22"/>
          <w:lang w:val="fr"/>
        </w:rPr>
        <w:t xml:space="preserve"> (</w:t>
      </w:r>
      <w:proofErr w:type="gramEnd"/>
      <w:r w:rsidR="00034E71" w:rsidRPr="006C7AD2">
        <w:rPr>
          <w:rFonts w:asciiTheme="minorHAnsi" w:hAnsiTheme="minorHAnsi" w:cstheme="minorHAnsi"/>
          <w:color w:val="000000"/>
          <w:sz w:val="22"/>
          <w:szCs w:val="22"/>
          <w:lang w:val="fr"/>
        </w:rPr>
        <w:t>champ collecté)</w:t>
      </w:r>
    </w:p>
    <w:p w14:paraId="34A0926D" w14:textId="0C72955F" w:rsidR="00FA5C96" w:rsidRPr="006C7AD2" w:rsidRDefault="00FA5C96" w:rsidP="00FA5C96">
      <w:pPr>
        <w:pStyle w:val="ListParagraph"/>
        <w:ind w:left="1080" w:firstLine="360"/>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La mortalité corrigée due au </w:t>
      </w:r>
      <w:proofErr w:type="spellStart"/>
      <w:r w:rsidRPr="006C7AD2">
        <w:rPr>
          <w:rFonts w:asciiTheme="minorHAnsi" w:hAnsiTheme="minorHAnsi" w:cstheme="minorHAnsi"/>
          <w:color w:val="000000"/>
          <w:sz w:val="22"/>
          <w:szCs w:val="22"/>
          <w:lang w:val="fr"/>
        </w:rPr>
        <w:t>chlorfenapyr</w:t>
      </w:r>
      <w:proofErr w:type="spellEnd"/>
      <w:r w:rsidRPr="006C7AD2">
        <w:rPr>
          <w:rFonts w:asciiTheme="minorHAnsi" w:hAnsiTheme="minorHAnsi" w:cstheme="minorHAnsi"/>
          <w:color w:val="000000"/>
          <w:sz w:val="22"/>
          <w:szCs w:val="22"/>
          <w:lang w:val="fr"/>
        </w:rPr>
        <w:t xml:space="preserve"> sera (X-</w:t>
      </w:r>
      <w:proofErr w:type="gramStart"/>
      <w:r w:rsidRPr="006C7AD2">
        <w:rPr>
          <w:rFonts w:asciiTheme="minorHAnsi" w:hAnsiTheme="minorHAnsi" w:cstheme="minorHAnsi"/>
          <w:color w:val="000000"/>
          <w:sz w:val="22"/>
          <w:szCs w:val="22"/>
          <w:lang w:val="fr"/>
        </w:rPr>
        <w:t>Y)/</w:t>
      </w:r>
      <w:proofErr w:type="gramEnd"/>
      <w:r w:rsidRPr="006C7AD2">
        <w:rPr>
          <w:rFonts w:asciiTheme="minorHAnsi" w:hAnsiTheme="minorHAnsi" w:cstheme="minorHAnsi"/>
          <w:color w:val="000000"/>
          <w:sz w:val="22"/>
          <w:szCs w:val="22"/>
          <w:lang w:val="fr"/>
        </w:rPr>
        <w:t xml:space="preserve">X </w:t>
      </w:r>
      <w:r w:rsidR="00EF5EEF" w:rsidRPr="006C7AD2">
        <w:rPr>
          <w:rFonts w:asciiTheme="minorHAnsi" w:hAnsiTheme="minorHAnsi" w:cstheme="minorHAnsi"/>
          <w:color w:val="000000"/>
          <w:sz w:val="22"/>
          <w:szCs w:val="22"/>
          <w:lang w:val="fr"/>
        </w:rPr>
        <w:t>×</w:t>
      </w:r>
      <w:r w:rsidRPr="006C7AD2">
        <w:rPr>
          <w:rFonts w:asciiTheme="minorHAnsi" w:hAnsiTheme="minorHAnsi" w:cstheme="minorHAnsi"/>
          <w:sz w:val="18"/>
          <w:szCs w:val="18"/>
          <w:lang w:val="fr"/>
        </w:rPr>
        <w:t xml:space="preserve"> </w:t>
      </w:r>
      <w:r w:rsidRPr="006C7AD2">
        <w:rPr>
          <w:rFonts w:asciiTheme="minorHAnsi" w:hAnsiTheme="minorHAnsi" w:cstheme="minorHAnsi"/>
          <w:color w:val="000000"/>
          <w:sz w:val="22"/>
          <w:szCs w:val="22"/>
          <w:lang w:val="fr"/>
        </w:rPr>
        <w:t xml:space="preserve"> 100</w:t>
      </w:r>
    </w:p>
    <w:p w14:paraId="6E7DD132" w14:textId="25294C7C" w:rsidR="00E41FF6" w:rsidRPr="006C7AD2" w:rsidRDefault="00E41FF6" w:rsidP="00E41FF6">
      <w:pPr>
        <w:ind w:left="720"/>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Notez que l’équation ci-dessus ne s’ajuste pas pour toute mortalité dans les tests de contrôle. Si la mortalité témoin est supérieure à 20%, le test doit être répété. </w:t>
      </w:r>
      <w:r w:rsidR="00034E71" w:rsidRPr="006C7AD2">
        <w:rPr>
          <w:rFonts w:asciiTheme="minorHAnsi" w:hAnsiTheme="minorHAnsi" w:cstheme="minorHAnsi"/>
          <w:color w:val="000000"/>
          <w:sz w:val="22"/>
          <w:szCs w:val="22"/>
          <w:lang w:val="fr"/>
        </w:rPr>
        <w:t xml:space="preserve">  Les résultats d</w:t>
      </w:r>
      <w:r w:rsidR="00162B91" w:rsidRPr="006C7AD2">
        <w:rPr>
          <w:rFonts w:asciiTheme="minorHAnsi" w:hAnsiTheme="minorHAnsi" w:cstheme="minorHAnsi"/>
          <w:color w:val="000000"/>
          <w:sz w:val="22"/>
          <w:szCs w:val="22"/>
          <w:lang w:val="fr"/>
        </w:rPr>
        <w:t>e la moustiquaire</w:t>
      </w:r>
      <w:r w:rsidR="00034E71" w:rsidRPr="006C7AD2">
        <w:rPr>
          <w:rFonts w:asciiTheme="minorHAnsi" w:hAnsiTheme="minorHAnsi" w:cstheme="minorHAnsi"/>
          <w:color w:val="000000"/>
          <w:sz w:val="22"/>
          <w:szCs w:val="22"/>
          <w:lang w:val="fr"/>
        </w:rPr>
        <w:t xml:space="preserve"> G2 sur le terrain seront examinés ensemble en examinant les résultats des quatre tests.</w:t>
      </w:r>
    </w:p>
    <w:p w14:paraId="4CC6200C" w14:textId="20F39824" w:rsidR="00FA5C96" w:rsidRPr="006C7AD2" w:rsidRDefault="00FA5C96" w:rsidP="00FA5C96">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lastRenderedPageBreak/>
        <w:t>Et pour l’analyse de l’inhibition de l’alimentation sanguine</w:t>
      </w:r>
      <w:r w:rsidRPr="006C7AD2">
        <w:rPr>
          <w:rFonts w:asciiTheme="minorHAnsi" w:hAnsiTheme="minorHAnsi" w:cstheme="minorHAnsi"/>
          <w:sz w:val="18"/>
          <w:szCs w:val="18"/>
          <w:lang w:val="fr"/>
        </w:rPr>
        <w:t xml:space="preserve"> </w:t>
      </w:r>
      <w:r w:rsidR="003E5CB1" w:rsidRPr="006C7AD2">
        <w:rPr>
          <w:rFonts w:asciiTheme="minorHAnsi" w:hAnsiTheme="minorHAnsi" w:cstheme="minorHAnsi"/>
          <w:color w:val="000000"/>
          <w:sz w:val="22"/>
          <w:szCs w:val="22"/>
          <w:lang w:val="fr"/>
        </w:rPr>
        <w:t>d</w:t>
      </w:r>
      <w:r w:rsidRPr="006C7AD2">
        <w:rPr>
          <w:rFonts w:asciiTheme="minorHAnsi" w:hAnsiTheme="minorHAnsi" w:cstheme="minorHAnsi"/>
          <w:color w:val="000000"/>
          <w:sz w:val="22"/>
          <w:szCs w:val="22"/>
          <w:lang w:val="fr"/>
        </w:rPr>
        <w:t xml:space="preserve">ans les tests de tunnel, la formule suivante sera </w:t>
      </w:r>
      <w:r w:rsidR="009918A3" w:rsidRPr="006C7AD2">
        <w:rPr>
          <w:rFonts w:asciiTheme="minorHAnsi" w:hAnsiTheme="minorHAnsi" w:cstheme="minorHAnsi"/>
          <w:color w:val="000000"/>
          <w:sz w:val="22"/>
          <w:szCs w:val="22"/>
          <w:lang w:val="fr"/>
        </w:rPr>
        <w:t>utilisée :</w:t>
      </w:r>
    </w:p>
    <w:p w14:paraId="69068BC9" w14:textId="44EBFCB2" w:rsidR="00034E71" w:rsidRPr="006C7AD2" w:rsidRDefault="006010CF" w:rsidP="00150CA8">
      <w:pPr>
        <w:ind w:left="720" w:firstLine="720"/>
        <w:rPr>
          <w:rFonts w:asciiTheme="minorHAnsi" w:hAnsiTheme="minorHAnsi" w:cstheme="minorHAnsi"/>
          <w:color w:val="000000"/>
          <w:sz w:val="22"/>
          <w:szCs w:val="22"/>
          <w:lang w:val="fr"/>
        </w:rPr>
      </w:pPr>
      <w:r w:rsidRPr="006C7AD2">
        <w:rPr>
          <w:rFonts w:asciiTheme="minorHAnsi" w:hAnsiTheme="minorHAnsi" w:cstheme="minorHAnsi"/>
          <w:color w:val="000000"/>
          <w:sz w:val="22"/>
          <w:szCs w:val="22"/>
          <w:lang w:val="fr"/>
        </w:rPr>
        <w:t>Soit</w:t>
      </w:r>
      <w:r w:rsidR="00034E71" w:rsidRPr="006C7AD2">
        <w:rPr>
          <w:rFonts w:asciiTheme="minorHAnsi" w:hAnsiTheme="minorHAnsi" w:cstheme="minorHAnsi"/>
          <w:color w:val="000000"/>
          <w:sz w:val="22"/>
          <w:szCs w:val="22"/>
          <w:lang w:val="fr"/>
        </w:rPr>
        <w:t xml:space="preserve"> X = le pourcentage d’alimentation dans les tunnels </w:t>
      </w:r>
      <w:proofErr w:type="spellStart"/>
      <w:r w:rsidR="00034E71" w:rsidRPr="006C7AD2">
        <w:rPr>
          <w:rFonts w:asciiTheme="minorHAnsi" w:hAnsiTheme="minorHAnsi" w:cstheme="minorHAnsi"/>
          <w:color w:val="000000"/>
          <w:sz w:val="22"/>
          <w:szCs w:val="22"/>
          <w:lang w:val="fr"/>
        </w:rPr>
        <w:t>alphacypermethrine</w:t>
      </w:r>
      <w:proofErr w:type="spellEnd"/>
    </w:p>
    <w:p w14:paraId="3B2D7FE0" w14:textId="07C89214" w:rsidR="00034E71" w:rsidRPr="006C7AD2" w:rsidRDefault="006010CF" w:rsidP="00150CA8">
      <w:pPr>
        <w:ind w:left="720" w:firstLine="720"/>
        <w:rPr>
          <w:rFonts w:asciiTheme="minorHAnsi" w:hAnsiTheme="minorHAnsi" w:cstheme="minorHAnsi"/>
          <w:color w:val="000000"/>
          <w:sz w:val="22"/>
          <w:szCs w:val="22"/>
          <w:lang w:val="fr"/>
        </w:rPr>
      </w:pPr>
      <w:r w:rsidRPr="006C7AD2">
        <w:rPr>
          <w:rFonts w:asciiTheme="minorHAnsi" w:hAnsiTheme="minorHAnsi" w:cstheme="minorHAnsi"/>
          <w:color w:val="000000"/>
          <w:sz w:val="22"/>
          <w:szCs w:val="22"/>
          <w:lang w:val="fr"/>
        </w:rPr>
        <w:t>Soit</w:t>
      </w:r>
      <w:r w:rsidR="00034E71" w:rsidRPr="006C7AD2">
        <w:rPr>
          <w:rFonts w:asciiTheme="minorHAnsi" w:hAnsiTheme="minorHAnsi" w:cstheme="minorHAnsi"/>
          <w:color w:val="000000"/>
          <w:sz w:val="22"/>
          <w:szCs w:val="22"/>
          <w:lang w:val="fr"/>
        </w:rPr>
        <w:t xml:space="preserve"> Y = le pourcentage d’alimentation dans les tunnels G2</w:t>
      </w:r>
    </w:p>
    <w:p w14:paraId="5B8F96C1" w14:textId="39E0DED9" w:rsidR="00034E71" w:rsidRPr="006C7AD2" w:rsidRDefault="00034E71" w:rsidP="00150CA8">
      <w:pPr>
        <w:ind w:left="720" w:firstLine="720"/>
        <w:rPr>
          <w:rFonts w:asciiTheme="minorHAnsi" w:hAnsiTheme="minorHAnsi" w:cstheme="minorHAnsi"/>
          <w:color w:val="000000"/>
          <w:sz w:val="22"/>
          <w:szCs w:val="22"/>
          <w:lang w:val="fr"/>
        </w:rPr>
      </w:pPr>
      <w:r w:rsidRPr="006C7AD2">
        <w:rPr>
          <w:rFonts w:asciiTheme="minorHAnsi" w:hAnsiTheme="minorHAnsi" w:cstheme="minorHAnsi"/>
          <w:color w:val="000000"/>
          <w:sz w:val="22"/>
          <w:szCs w:val="22"/>
          <w:lang w:val="fr"/>
        </w:rPr>
        <w:t xml:space="preserve">L’inhibition corrigée de l’alimentation sanguine due au </w:t>
      </w:r>
      <w:proofErr w:type="spellStart"/>
      <w:r w:rsidRPr="006C7AD2">
        <w:rPr>
          <w:rFonts w:asciiTheme="minorHAnsi" w:hAnsiTheme="minorHAnsi" w:cstheme="minorHAnsi"/>
          <w:color w:val="000000"/>
          <w:sz w:val="22"/>
          <w:szCs w:val="22"/>
          <w:lang w:val="fr"/>
        </w:rPr>
        <w:t>chlorfenapyr</w:t>
      </w:r>
      <w:proofErr w:type="spellEnd"/>
      <w:r w:rsidRPr="006C7AD2">
        <w:rPr>
          <w:rFonts w:asciiTheme="minorHAnsi" w:hAnsiTheme="minorHAnsi" w:cstheme="minorHAnsi"/>
          <w:color w:val="000000"/>
          <w:sz w:val="22"/>
          <w:szCs w:val="22"/>
          <w:lang w:val="fr"/>
        </w:rPr>
        <w:t xml:space="preserve"> sera</w:t>
      </w:r>
    </w:p>
    <w:p w14:paraId="2E9756E9" w14:textId="4141980A" w:rsidR="00034E71" w:rsidRPr="006C7AD2" w:rsidRDefault="00034E71" w:rsidP="00150CA8">
      <w:pPr>
        <w:ind w:left="720" w:firstLine="720"/>
        <w:rPr>
          <w:rFonts w:asciiTheme="minorHAnsi" w:hAnsiTheme="minorHAnsi" w:cstheme="minorHAnsi"/>
          <w:color w:val="000000"/>
          <w:sz w:val="22"/>
          <w:szCs w:val="22"/>
          <w:lang w:val="fr"/>
        </w:rPr>
      </w:pPr>
      <w:r w:rsidRPr="006C7AD2">
        <w:rPr>
          <w:rFonts w:asciiTheme="minorHAnsi" w:hAnsiTheme="minorHAnsi" w:cstheme="minorHAnsi"/>
          <w:color w:val="000000"/>
          <w:sz w:val="22"/>
          <w:szCs w:val="22"/>
          <w:lang w:val="fr"/>
        </w:rPr>
        <w:t>(X-</w:t>
      </w:r>
      <w:proofErr w:type="gramStart"/>
      <w:r w:rsidRPr="006C7AD2">
        <w:rPr>
          <w:rFonts w:asciiTheme="minorHAnsi" w:hAnsiTheme="minorHAnsi" w:cstheme="minorHAnsi"/>
          <w:color w:val="000000"/>
          <w:sz w:val="22"/>
          <w:szCs w:val="22"/>
          <w:lang w:val="fr"/>
        </w:rPr>
        <w:t>Y)/</w:t>
      </w:r>
      <w:proofErr w:type="gramEnd"/>
      <w:r w:rsidRPr="006C7AD2">
        <w:rPr>
          <w:rFonts w:asciiTheme="minorHAnsi" w:hAnsiTheme="minorHAnsi" w:cstheme="minorHAnsi"/>
          <w:color w:val="000000"/>
          <w:sz w:val="22"/>
          <w:szCs w:val="22"/>
          <w:lang w:val="fr"/>
        </w:rPr>
        <w:t xml:space="preserve">X </w:t>
      </w:r>
      <w:proofErr w:type="spellStart"/>
      <w:r w:rsidRPr="006C7AD2">
        <w:rPr>
          <w:rFonts w:asciiTheme="minorHAnsi" w:hAnsiTheme="minorHAnsi" w:cstheme="minorHAnsi"/>
          <w:color w:val="000000"/>
          <w:sz w:val="22"/>
          <w:szCs w:val="22"/>
          <w:lang w:val="fr"/>
        </w:rPr>
        <w:t>x</w:t>
      </w:r>
      <w:proofErr w:type="spellEnd"/>
      <w:r w:rsidRPr="006C7AD2">
        <w:rPr>
          <w:rFonts w:asciiTheme="minorHAnsi" w:hAnsiTheme="minorHAnsi" w:cstheme="minorHAnsi"/>
          <w:color w:val="000000"/>
          <w:sz w:val="22"/>
          <w:szCs w:val="22"/>
          <w:lang w:val="fr"/>
        </w:rPr>
        <w:t xml:space="preserve"> 100</w:t>
      </w:r>
    </w:p>
    <w:p w14:paraId="7EEDF897" w14:textId="77777777" w:rsidR="00034E71" w:rsidRPr="006C7AD2" w:rsidRDefault="00034E71" w:rsidP="00F74EC1">
      <w:pPr>
        <w:pStyle w:val="ListParagraph"/>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Notez que la formule ci-dessus ne s’ajuste pas pour tout manque d’alimentation sanguine dans les tests de contrôle.  Si l’alimentation sanguine de contrôle est inférieure à 50%, les tests doivent être répétés</w:t>
      </w:r>
    </w:p>
    <w:p w14:paraId="1D662B19" w14:textId="77777777" w:rsidR="00034E71" w:rsidRPr="006C7AD2" w:rsidRDefault="00034E71" w:rsidP="00F74EC1">
      <w:pPr>
        <w:ind w:left="792"/>
        <w:rPr>
          <w:rFonts w:asciiTheme="minorHAnsi" w:hAnsiTheme="minorHAnsi" w:cstheme="minorHAnsi"/>
          <w:color w:val="000000"/>
          <w:sz w:val="22"/>
          <w:szCs w:val="22"/>
          <w:lang w:val="fr-FR"/>
        </w:rPr>
      </w:pPr>
    </w:p>
    <w:p w14:paraId="01323EE9" w14:textId="16F7E519" w:rsidR="00034E71" w:rsidRPr="006C7AD2" w:rsidRDefault="00B109A5" w:rsidP="00FA5C96">
      <w:pPr>
        <w:numPr>
          <w:ilvl w:val="1"/>
          <w:numId w:val="1"/>
        </w:numPr>
        <w:ind w:hanging="792"/>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Les </w:t>
      </w:r>
      <w:r w:rsidR="008D35BC" w:rsidRPr="006C7AD2">
        <w:rPr>
          <w:rFonts w:asciiTheme="minorHAnsi" w:hAnsiTheme="minorHAnsi" w:cstheme="minorHAnsi"/>
          <w:color w:val="000000"/>
          <w:sz w:val="22"/>
          <w:szCs w:val="22"/>
          <w:lang w:val="fr"/>
        </w:rPr>
        <w:t>tranches de</w:t>
      </w:r>
      <w:r w:rsidRPr="006C7AD2">
        <w:rPr>
          <w:rFonts w:asciiTheme="minorHAnsi" w:hAnsiTheme="minorHAnsi" w:cstheme="minorHAnsi"/>
          <w:color w:val="000000"/>
          <w:sz w:val="22"/>
          <w:szCs w:val="22"/>
          <w:lang w:val="fr"/>
        </w:rPr>
        <w:t xml:space="preserve"> seuils</w:t>
      </w:r>
      <w:r w:rsidR="00034E71" w:rsidRPr="006C7AD2">
        <w:rPr>
          <w:rFonts w:asciiTheme="minorHAnsi" w:hAnsiTheme="minorHAnsi" w:cstheme="minorHAnsi"/>
          <w:sz w:val="18"/>
          <w:szCs w:val="18"/>
          <w:lang w:val="fr"/>
        </w:rPr>
        <w:t xml:space="preserve"> </w:t>
      </w:r>
      <w:r w:rsidR="00034E71" w:rsidRPr="006C7AD2">
        <w:rPr>
          <w:rFonts w:asciiTheme="minorHAnsi" w:hAnsiTheme="minorHAnsi" w:cstheme="minorHAnsi"/>
          <w:color w:val="000000"/>
          <w:sz w:val="22"/>
          <w:szCs w:val="22"/>
          <w:lang w:val="fr"/>
        </w:rPr>
        <w:t xml:space="preserve">pour </w:t>
      </w:r>
      <w:r w:rsidR="00A177F8" w:rsidRPr="006C7AD2">
        <w:rPr>
          <w:rFonts w:asciiTheme="minorHAnsi" w:hAnsiTheme="minorHAnsi" w:cstheme="minorHAnsi"/>
          <w:color w:val="000000"/>
          <w:sz w:val="22"/>
          <w:szCs w:val="22"/>
          <w:lang w:val="fr"/>
        </w:rPr>
        <w:t xml:space="preserve">les </w:t>
      </w:r>
      <w:r w:rsidR="003526DA" w:rsidRPr="006C7AD2">
        <w:rPr>
          <w:rFonts w:asciiTheme="minorHAnsi" w:hAnsiTheme="minorHAnsi" w:cstheme="minorHAnsi"/>
          <w:color w:val="000000"/>
          <w:sz w:val="22"/>
          <w:szCs w:val="22"/>
          <w:lang w:val="fr"/>
        </w:rPr>
        <w:t>moustiquaire</w:t>
      </w:r>
      <w:r w:rsidR="00A177F8" w:rsidRPr="006C7AD2">
        <w:rPr>
          <w:rFonts w:asciiTheme="minorHAnsi" w:hAnsiTheme="minorHAnsi" w:cstheme="minorHAnsi"/>
          <w:color w:val="000000"/>
          <w:sz w:val="22"/>
          <w:szCs w:val="22"/>
          <w:lang w:val="fr"/>
        </w:rPr>
        <w:t>s G2 ser</w:t>
      </w:r>
      <w:r w:rsidRPr="006C7AD2">
        <w:rPr>
          <w:rFonts w:asciiTheme="minorHAnsi" w:hAnsiTheme="minorHAnsi" w:cstheme="minorHAnsi"/>
          <w:color w:val="000000"/>
          <w:sz w:val="22"/>
          <w:szCs w:val="22"/>
          <w:lang w:val="fr"/>
        </w:rPr>
        <w:t>ont</w:t>
      </w:r>
      <w:r w:rsidR="00A177F8" w:rsidRPr="006C7AD2">
        <w:rPr>
          <w:rFonts w:asciiTheme="minorHAnsi" w:hAnsiTheme="minorHAnsi" w:cstheme="minorHAnsi"/>
          <w:color w:val="000000"/>
          <w:sz w:val="22"/>
          <w:szCs w:val="22"/>
          <w:lang w:val="fr"/>
        </w:rPr>
        <w:t xml:space="preserve"> défini</w:t>
      </w:r>
      <w:r w:rsidRPr="006C7AD2">
        <w:rPr>
          <w:rFonts w:asciiTheme="minorHAnsi" w:hAnsiTheme="minorHAnsi" w:cstheme="minorHAnsi"/>
          <w:color w:val="000000"/>
          <w:sz w:val="22"/>
          <w:szCs w:val="22"/>
          <w:lang w:val="fr"/>
        </w:rPr>
        <w:t>s</w:t>
      </w:r>
      <w:r w:rsidR="00A177F8" w:rsidRPr="006C7AD2">
        <w:rPr>
          <w:rFonts w:asciiTheme="minorHAnsi" w:hAnsiTheme="minorHAnsi" w:cstheme="minorHAnsi"/>
          <w:color w:val="000000"/>
          <w:sz w:val="22"/>
          <w:szCs w:val="22"/>
          <w:lang w:val="fr"/>
        </w:rPr>
        <w:t xml:space="preserve"> ultérieurement après examen des données préliminaires.</w:t>
      </w:r>
    </w:p>
    <w:p w14:paraId="4B2234B5" w14:textId="0EB45694" w:rsidR="00034E71" w:rsidRPr="006C7AD2" w:rsidRDefault="00034E71" w:rsidP="00F74EC1">
      <w:pPr>
        <w:rPr>
          <w:rFonts w:asciiTheme="minorHAnsi" w:hAnsiTheme="minorHAnsi" w:cstheme="minorHAnsi"/>
          <w:color w:val="000000"/>
          <w:sz w:val="22"/>
          <w:szCs w:val="22"/>
          <w:lang w:val="fr-FR"/>
        </w:rPr>
      </w:pPr>
    </w:p>
    <w:p w14:paraId="21E13E45" w14:textId="77777777" w:rsidR="00FA5C96" w:rsidRPr="006C7AD2" w:rsidRDefault="00FA5C96" w:rsidP="00FA5C96">
      <w:pPr>
        <w:ind w:left="720"/>
        <w:rPr>
          <w:rFonts w:asciiTheme="minorHAnsi" w:hAnsiTheme="minorHAnsi" w:cstheme="minorHAnsi"/>
          <w:color w:val="000000"/>
          <w:sz w:val="22"/>
          <w:szCs w:val="22"/>
          <w:lang w:val="fr-FR"/>
        </w:rPr>
      </w:pPr>
    </w:p>
    <w:p w14:paraId="4CCAE918" w14:textId="62F5AF17" w:rsidR="00DE486D" w:rsidRPr="006C7AD2" w:rsidRDefault="00DE486D" w:rsidP="00DE486D">
      <w:pPr>
        <w:rPr>
          <w:rFonts w:asciiTheme="minorHAnsi" w:hAnsiTheme="minorHAnsi" w:cstheme="minorHAnsi"/>
          <w:color w:val="000000"/>
          <w:sz w:val="22"/>
          <w:szCs w:val="22"/>
          <w:lang w:val="fr-FR"/>
        </w:rPr>
      </w:pPr>
    </w:p>
    <w:p w14:paraId="412F9C93" w14:textId="376A12CE" w:rsidR="00812B67" w:rsidRPr="006C7AD2" w:rsidRDefault="00812B67" w:rsidP="00DE486D">
      <w:pPr>
        <w:rPr>
          <w:rFonts w:asciiTheme="minorHAnsi" w:hAnsiTheme="minorHAnsi" w:cstheme="minorHAnsi"/>
          <w:color w:val="000000"/>
          <w:sz w:val="22"/>
          <w:szCs w:val="22"/>
          <w:lang w:val="fr-FR"/>
        </w:rPr>
      </w:pPr>
      <w:r w:rsidRPr="006C7AD2">
        <w:rPr>
          <w:rFonts w:asciiTheme="minorHAnsi" w:hAnsiTheme="minorHAnsi" w:cstheme="minorHAnsi"/>
          <w:color w:val="000000"/>
          <w:sz w:val="22"/>
          <w:szCs w:val="22"/>
          <w:lang w:val="fr"/>
        </w:rPr>
        <w:t xml:space="preserve">Figure </w:t>
      </w:r>
      <w:proofErr w:type="gramStart"/>
      <w:r w:rsidR="00EF5EEF" w:rsidRPr="006C7AD2">
        <w:rPr>
          <w:rFonts w:asciiTheme="minorHAnsi" w:hAnsiTheme="minorHAnsi" w:cstheme="minorHAnsi"/>
          <w:color w:val="000000"/>
          <w:sz w:val="22"/>
          <w:szCs w:val="22"/>
          <w:lang w:val="fr"/>
        </w:rPr>
        <w:t>4</w:t>
      </w:r>
      <w:r w:rsidRPr="006C7AD2">
        <w:rPr>
          <w:rFonts w:asciiTheme="minorHAnsi" w:hAnsiTheme="minorHAnsi" w:cstheme="minorHAnsi"/>
          <w:color w:val="000000"/>
          <w:sz w:val="22"/>
          <w:szCs w:val="22"/>
          <w:lang w:val="fr"/>
        </w:rPr>
        <w:t>:</w:t>
      </w:r>
      <w:proofErr w:type="gramEnd"/>
      <w:r w:rsidRPr="006C7AD2">
        <w:rPr>
          <w:rFonts w:asciiTheme="minorHAnsi" w:hAnsiTheme="minorHAnsi" w:cstheme="minorHAnsi"/>
          <w:color w:val="000000"/>
          <w:sz w:val="22"/>
          <w:szCs w:val="22"/>
          <w:lang w:val="fr"/>
        </w:rPr>
        <w:t xml:space="preserve"> Tableau d’enregistrement des données des essais de tunnel.</w:t>
      </w:r>
    </w:p>
    <w:p w14:paraId="2156ABF5" w14:textId="624B34EA" w:rsidR="00FA5C96" w:rsidRPr="006C7AD2" w:rsidRDefault="00FA5C96" w:rsidP="00DE486D">
      <w:pPr>
        <w:rPr>
          <w:rFonts w:asciiTheme="minorHAnsi" w:hAnsiTheme="minorHAnsi" w:cstheme="minorHAnsi"/>
          <w:color w:val="000000"/>
          <w:sz w:val="22"/>
          <w:szCs w:val="22"/>
          <w:lang w:val="fr-FR"/>
        </w:rPr>
      </w:pPr>
    </w:p>
    <w:p w14:paraId="7A39E1E0" w14:textId="2E11F682" w:rsidR="00FA5C96" w:rsidRPr="006C7AD2" w:rsidRDefault="00076EC6" w:rsidP="00DE486D">
      <w:pPr>
        <w:rPr>
          <w:rFonts w:asciiTheme="minorHAnsi" w:hAnsiTheme="minorHAnsi" w:cstheme="minorHAnsi"/>
          <w:color w:val="000000"/>
          <w:sz w:val="22"/>
          <w:szCs w:val="22"/>
        </w:rPr>
      </w:pPr>
      <w:r w:rsidRPr="006C7AD2">
        <w:rPr>
          <w:rFonts w:asciiTheme="minorHAnsi" w:hAnsiTheme="minorHAnsi" w:cstheme="minorHAnsi"/>
          <w:noProof/>
          <w:sz w:val="18"/>
          <w:szCs w:val="18"/>
          <w:lang w:val="en-US"/>
        </w:rPr>
        <w:drawing>
          <wp:inline distT="0" distB="0" distL="0" distR="0" wp14:anchorId="1F890205" wp14:editId="7F0997D0">
            <wp:extent cx="5705475" cy="2733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2733675"/>
                    </a:xfrm>
                    <a:prstGeom prst="rect">
                      <a:avLst/>
                    </a:prstGeom>
                    <a:noFill/>
                    <a:ln>
                      <a:noFill/>
                    </a:ln>
                  </pic:spPr>
                </pic:pic>
              </a:graphicData>
            </a:graphic>
          </wp:inline>
        </w:drawing>
      </w:r>
    </w:p>
    <w:p w14:paraId="7EC1F1DF" w14:textId="77777777" w:rsidR="00FA5C96" w:rsidRPr="006C7AD2" w:rsidRDefault="00FA5C96" w:rsidP="00DE486D">
      <w:pPr>
        <w:rPr>
          <w:rFonts w:asciiTheme="minorHAnsi" w:hAnsiTheme="minorHAnsi" w:cstheme="minorHAnsi"/>
          <w:color w:val="000000"/>
          <w:sz w:val="22"/>
          <w:szCs w:val="22"/>
        </w:rPr>
      </w:pPr>
    </w:p>
    <w:p w14:paraId="43FE206F" w14:textId="77777777" w:rsidR="006D3E71" w:rsidRPr="006C7AD2" w:rsidRDefault="006D3E71" w:rsidP="006D3E71">
      <w:pPr>
        <w:rPr>
          <w:rFonts w:asciiTheme="minorHAnsi" w:hAnsiTheme="minorHAnsi" w:cstheme="minorHAnsi"/>
          <w:color w:val="000000"/>
          <w:sz w:val="22"/>
          <w:szCs w:val="22"/>
        </w:rPr>
      </w:pPr>
    </w:p>
    <w:p w14:paraId="072F08D6" w14:textId="77777777" w:rsidR="006D3E71" w:rsidRPr="006C7AD2" w:rsidRDefault="006D3E71" w:rsidP="006D3E71">
      <w:pPr>
        <w:numPr>
          <w:ilvl w:val="0"/>
          <w:numId w:val="1"/>
        </w:numPr>
        <w:spacing w:line="360" w:lineRule="auto"/>
        <w:jc w:val="both"/>
        <w:rPr>
          <w:rFonts w:asciiTheme="minorHAnsi" w:hAnsiTheme="minorHAnsi" w:cstheme="minorHAnsi"/>
          <w:b/>
          <w:vanish/>
          <w:sz w:val="24"/>
          <w:szCs w:val="24"/>
        </w:rPr>
      </w:pPr>
      <w:r w:rsidRPr="006C7AD2">
        <w:rPr>
          <w:rFonts w:asciiTheme="minorHAnsi" w:hAnsiTheme="minorHAnsi" w:cstheme="minorHAnsi"/>
          <w:b/>
          <w:sz w:val="24"/>
          <w:szCs w:val="24"/>
          <w:lang w:val="fr"/>
        </w:rPr>
        <w:t>CONTRÔLE DE LA QUALITÉ</w:t>
      </w:r>
    </w:p>
    <w:p w14:paraId="3272AA4C" w14:textId="77777777" w:rsidR="006D3E71" w:rsidRPr="006C7AD2" w:rsidRDefault="006D3E71" w:rsidP="006D3E71">
      <w:pPr>
        <w:numPr>
          <w:ilvl w:val="1"/>
          <w:numId w:val="1"/>
        </w:numPr>
        <w:rPr>
          <w:rFonts w:asciiTheme="minorHAnsi" w:hAnsiTheme="minorHAnsi" w:cstheme="minorHAnsi"/>
          <w:sz w:val="22"/>
          <w:szCs w:val="22"/>
          <w:u w:val="single"/>
        </w:rPr>
      </w:pPr>
      <w:r w:rsidRPr="006C7AD2">
        <w:rPr>
          <w:rFonts w:asciiTheme="minorHAnsi" w:hAnsiTheme="minorHAnsi" w:cstheme="minorHAnsi"/>
          <w:sz w:val="22"/>
          <w:szCs w:val="22"/>
        </w:rPr>
        <w:t xml:space="preserve"> </w:t>
      </w:r>
    </w:p>
    <w:p w14:paraId="73FBF40E" w14:textId="00E5FCCB" w:rsidR="006D3E71" w:rsidRPr="006C7AD2" w:rsidRDefault="006D3E71" w:rsidP="006D3E71">
      <w:pPr>
        <w:numPr>
          <w:ilvl w:val="1"/>
          <w:numId w:val="1"/>
        </w:numPr>
        <w:rPr>
          <w:rFonts w:asciiTheme="minorHAnsi" w:hAnsiTheme="minorHAnsi" w:cstheme="minorHAnsi"/>
          <w:sz w:val="22"/>
          <w:szCs w:val="22"/>
          <w:lang w:val="fr"/>
        </w:rPr>
      </w:pPr>
      <w:r w:rsidRPr="006C7AD2">
        <w:rPr>
          <w:rFonts w:asciiTheme="minorHAnsi" w:hAnsiTheme="minorHAnsi" w:cstheme="minorHAnsi"/>
          <w:sz w:val="22"/>
          <w:szCs w:val="22"/>
          <w:lang w:val="fr"/>
        </w:rPr>
        <w:t xml:space="preserve">Comme décrit ci-dessus, les souches sensibles doivent être caractérisées dans les </w:t>
      </w:r>
      <w:r w:rsidR="009918A3" w:rsidRPr="006C7AD2">
        <w:rPr>
          <w:rFonts w:asciiTheme="minorHAnsi" w:hAnsiTheme="minorHAnsi" w:cstheme="minorHAnsi"/>
          <w:sz w:val="22"/>
          <w:szCs w:val="22"/>
          <w:lang w:val="fr"/>
        </w:rPr>
        <w:t>2 mois</w:t>
      </w:r>
      <w:r w:rsidRPr="006C7AD2">
        <w:rPr>
          <w:rFonts w:asciiTheme="minorHAnsi" w:hAnsiTheme="minorHAnsi" w:cstheme="minorHAnsi"/>
          <w:sz w:val="22"/>
          <w:szCs w:val="22"/>
          <w:lang w:val="fr"/>
        </w:rPr>
        <w:t xml:space="preserve"> suivant les</w:t>
      </w:r>
      <w:r w:rsidR="00A177F8" w:rsidRPr="006C7AD2">
        <w:rPr>
          <w:rFonts w:asciiTheme="minorHAnsi" w:hAnsiTheme="minorHAnsi" w:cstheme="minorHAnsi"/>
          <w:sz w:val="22"/>
          <w:szCs w:val="22"/>
          <w:lang w:val="fr"/>
        </w:rPr>
        <w:t xml:space="preserve"> essais biologiques</w:t>
      </w:r>
      <w:r w:rsidRPr="006C7AD2">
        <w:rPr>
          <w:rFonts w:asciiTheme="minorHAnsi" w:hAnsiTheme="minorHAnsi" w:cstheme="minorHAnsi"/>
          <w:sz w:val="22"/>
          <w:szCs w:val="22"/>
          <w:lang w:val="fr"/>
        </w:rPr>
        <w:t xml:space="preserve">.  La caractérisation de la souche résistante doit avoir lieu juste avant les tests afin de </w:t>
      </w:r>
      <w:r w:rsidR="0055150B" w:rsidRPr="006C7AD2">
        <w:rPr>
          <w:rFonts w:asciiTheme="minorHAnsi" w:hAnsiTheme="minorHAnsi" w:cstheme="minorHAnsi"/>
          <w:sz w:val="22"/>
          <w:szCs w:val="22"/>
          <w:lang w:val="fr"/>
        </w:rPr>
        <w:t>s’assurer</w:t>
      </w:r>
      <w:r w:rsidRPr="006C7AD2">
        <w:rPr>
          <w:rFonts w:asciiTheme="minorHAnsi" w:hAnsiTheme="minorHAnsi" w:cstheme="minorHAnsi"/>
          <w:sz w:val="22"/>
          <w:szCs w:val="22"/>
          <w:lang w:val="fr"/>
        </w:rPr>
        <w:t xml:space="preserve"> que l’état de </w:t>
      </w:r>
      <w:r w:rsidR="0055150B" w:rsidRPr="006C7AD2">
        <w:rPr>
          <w:rFonts w:asciiTheme="minorHAnsi" w:hAnsiTheme="minorHAnsi" w:cstheme="minorHAnsi"/>
          <w:sz w:val="22"/>
          <w:szCs w:val="22"/>
          <w:lang w:val="fr"/>
        </w:rPr>
        <w:t xml:space="preserve">résistance </w:t>
      </w:r>
      <w:r w:rsidRPr="006C7AD2">
        <w:rPr>
          <w:rFonts w:asciiTheme="minorHAnsi" w:hAnsiTheme="minorHAnsi" w:cstheme="minorHAnsi"/>
          <w:sz w:val="22"/>
          <w:szCs w:val="22"/>
          <w:lang w:val="fr"/>
        </w:rPr>
        <w:t>actuel de la souche de moustique est capturé.</w:t>
      </w:r>
    </w:p>
    <w:p w14:paraId="56BB2B2D" w14:textId="3F656F5D" w:rsidR="0026692F" w:rsidRPr="006C7AD2" w:rsidRDefault="0026692F" w:rsidP="006D3E71">
      <w:pPr>
        <w:numPr>
          <w:ilvl w:val="1"/>
          <w:numId w:val="1"/>
        </w:numPr>
        <w:rPr>
          <w:rFonts w:asciiTheme="minorHAnsi" w:hAnsiTheme="minorHAnsi" w:cstheme="minorHAnsi"/>
          <w:sz w:val="22"/>
          <w:szCs w:val="22"/>
          <w:lang w:val="fr"/>
        </w:rPr>
      </w:pPr>
      <w:r w:rsidRPr="006C7AD2">
        <w:rPr>
          <w:rFonts w:asciiTheme="minorHAnsi" w:hAnsiTheme="minorHAnsi" w:cstheme="minorHAnsi"/>
          <w:sz w:val="22"/>
          <w:szCs w:val="22"/>
          <w:lang w:val="fr"/>
        </w:rPr>
        <w:t xml:space="preserve">Les pièces </w:t>
      </w:r>
      <w:r w:rsidR="00896DA6" w:rsidRPr="006C7AD2">
        <w:rPr>
          <w:rFonts w:asciiTheme="minorHAnsi" w:hAnsiTheme="minorHAnsi" w:cstheme="minorHAnsi"/>
          <w:sz w:val="22"/>
          <w:szCs w:val="22"/>
          <w:lang w:val="fr"/>
        </w:rPr>
        <w:t>de la moustiquaires</w:t>
      </w:r>
      <w:r w:rsidRPr="006C7AD2">
        <w:rPr>
          <w:rFonts w:asciiTheme="minorHAnsi" w:hAnsiTheme="minorHAnsi" w:cstheme="minorHAnsi"/>
          <w:sz w:val="22"/>
          <w:szCs w:val="22"/>
          <w:lang w:val="fr"/>
        </w:rPr>
        <w:t xml:space="preserve"> du </w:t>
      </w:r>
      <w:r w:rsidR="009918A3" w:rsidRPr="006C7AD2">
        <w:rPr>
          <w:rFonts w:asciiTheme="minorHAnsi" w:hAnsiTheme="minorHAnsi" w:cstheme="minorHAnsi"/>
          <w:sz w:val="22"/>
          <w:szCs w:val="22"/>
          <w:lang w:val="fr"/>
        </w:rPr>
        <w:t xml:space="preserve">nouvel </w:t>
      </w:r>
      <w:proofErr w:type="spellStart"/>
      <w:r w:rsidR="009918A3" w:rsidRPr="006C7AD2">
        <w:rPr>
          <w:rFonts w:asciiTheme="minorHAnsi" w:hAnsiTheme="minorHAnsi" w:cstheme="minorHAnsi"/>
          <w:sz w:val="22"/>
          <w:szCs w:val="22"/>
          <w:lang w:val="fr"/>
        </w:rPr>
        <w:t>Interceptor</w:t>
      </w:r>
      <w:proofErr w:type="spellEnd"/>
      <w:r w:rsidRPr="006C7AD2">
        <w:rPr>
          <w:rFonts w:asciiTheme="minorHAnsi" w:hAnsiTheme="minorHAnsi" w:cstheme="minorHAnsi"/>
          <w:sz w:val="22"/>
          <w:szCs w:val="22"/>
          <w:lang w:val="fr"/>
        </w:rPr>
        <w:t xml:space="preserve"> (étape 3.12) et du nouvel </w:t>
      </w:r>
      <w:proofErr w:type="spellStart"/>
      <w:r w:rsidRPr="006C7AD2">
        <w:rPr>
          <w:rFonts w:asciiTheme="minorHAnsi" w:hAnsiTheme="minorHAnsi" w:cstheme="minorHAnsi"/>
          <w:sz w:val="22"/>
          <w:szCs w:val="22"/>
          <w:lang w:val="fr"/>
        </w:rPr>
        <w:t>Interceptor</w:t>
      </w:r>
      <w:proofErr w:type="spellEnd"/>
      <w:r w:rsidRPr="006C7AD2">
        <w:rPr>
          <w:rFonts w:asciiTheme="minorHAnsi" w:hAnsiTheme="minorHAnsi" w:cstheme="minorHAnsi"/>
          <w:sz w:val="22"/>
          <w:szCs w:val="22"/>
          <w:lang w:val="fr"/>
        </w:rPr>
        <w:t xml:space="preserve"> G</w:t>
      </w:r>
      <w:proofErr w:type="gramStart"/>
      <w:r w:rsidRPr="006C7AD2">
        <w:rPr>
          <w:rFonts w:asciiTheme="minorHAnsi" w:hAnsiTheme="minorHAnsi" w:cstheme="minorHAnsi"/>
          <w:sz w:val="22"/>
          <w:szCs w:val="22"/>
          <w:lang w:val="fr"/>
        </w:rPr>
        <w:t>2  (</w:t>
      </w:r>
      <w:proofErr w:type="gramEnd"/>
      <w:r w:rsidRPr="006C7AD2">
        <w:rPr>
          <w:rFonts w:asciiTheme="minorHAnsi" w:hAnsiTheme="minorHAnsi" w:cstheme="minorHAnsi"/>
          <w:sz w:val="22"/>
          <w:szCs w:val="22"/>
          <w:lang w:val="fr"/>
        </w:rPr>
        <w:t>étape 3.19)  devraient être coupées à partir de</w:t>
      </w:r>
      <w:r w:rsidR="00C93B2F" w:rsidRPr="006C7AD2">
        <w:rPr>
          <w:rFonts w:asciiTheme="minorHAnsi" w:hAnsiTheme="minorHAnsi" w:cstheme="minorHAnsi"/>
          <w:sz w:val="22"/>
          <w:szCs w:val="22"/>
          <w:lang w:val="fr"/>
        </w:rPr>
        <w:t>s</w:t>
      </w:r>
      <w:r w:rsidRPr="006C7AD2">
        <w:rPr>
          <w:rFonts w:asciiTheme="minorHAnsi" w:hAnsiTheme="minorHAnsi" w:cstheme="minorHAnsi"/>
          <w:sz w:val="22"/>
          <w:szCs w:val="22"/>
          <w:lang w:val="fr"/>
        </w:rPr>
        <w:t xml:space="preserve"> nouve</w:t>
      </w:r>
      <w:r w:rsidR="00C93B2F" w:rsidRPr="006C7AD2">
        <w:rPr>
          <w:rFonts w:asciiTheme="minorHAnsi" w:hAnsiTheme="minorHAnsi" w:cstheme="minorHAnsi"/>
          <w:sz w:val="22"/>
          <w:szCs w:val="22"/>
          <w:lang w:val="fr"/>
        </w:rPr>
        <w:t>lles</w:t>
      </w:r>
      <w:r w:rsidRPr="006C7AD2">
        <w:rPr>
          <w:rFonts w:asciiTheme="minorHAnsi" w:hAnsiTheme="minorHAnsi" w:cstheme="minorHAnsi"/>
          <w:sz w:val="22"/>
          <w:szCs w:val="22"/>
          <w:lang w:val="fr"/>
        </w:rPr>
        <w:t xml:space="preserve"> </w:t>
      </w:r>
      <w:r w:rsidR="003526DA" w:rsidRPr="006C7AD2">
        <w:rPr>
          <w:rFonts w:asciiTheme="minorHAnsi" w:hAnsiTheme="minorHAnsi" w:cstheme="minorHAnsi"/>
          <w:sz w:val="22"/>
          <w:szCs w:val="22"/>
          <w:lang w:val="fr"/>
        </w:rPr>
        <w:t>moustiquaire</w:t>
      </w:r>
      <w:r w:rsidRPr="006C7AD2">
        <w:rPr>
          <w:rFonts w:asciiTheme="minorHAnsi" w:hAnsiTheme="minorHAnsi" w:cstheme="minorHAnsi"/>
          <w:sz w:val="22"/>
          <w:szCs w:val="22"/>
          <w:lang w:val="fr"/>
        </w:rPr>
        <w:t>s inutilisé</w:t>
      </w:r>
      <w:r w:rsidR="00C93B2F" w:rsidRPr="006C7AD2">
        <w:rPr>
          <w:rFonts w:asciiTheme="minorHAnsi" w:hAnsiTheme="minorHAnsi" w:cstheme="minorHAnsi"/>
          <w:sz w:val="22"/>
          <w:szCs w:val="22"/>
          <w:lang w:val="fr"/>
        </w:rPr>
        <w:t>e</w:t>
      </w:r>
      <w:r w:rsidRPr="006C7AD2">
        <w:rPr>
          <w:rFonts w:asciiTheme="minorHAnsi" w:hAnsiTheme="minorHAnsi" w:cstheme="minorHAnsi"/>
          <w:sz w:val="22"/>
          <w:szCs w:val="22"/>
          <w:lang w:val="fr"/>
        </w:rPr>
        <w:t>s. Puisque la concentration d’insecticide devrait être la même dans tout</w:t>
      </w:r>
      <w:r w:rsidR="00D416A0" w:rsidRPr="006C7AD2">
        <w:rPr>
          <w:rFonts w:asciiTheme="minorHAnsi" w:hAnsiTheme="minorHAnsi" w:cstheme="minorHAnsi"/>
          <w:sz w:val="22"/>
          <w:szCs w:val="22"/>
          <w:lang w:val="fr"/>
        </w:rPr>
        <w:t>e</w:t>
      </w:r>
      <w:r w:rsidRPr="006C7AD2">
        <w:rPr>
          <w:rFonts w:asciiTheme="minorHAnsi" w:hAnsiTheme="minorHAnsi" w:cstheme="minorHAnsi"/>
          <w:sz w:val="22"/>
          <w:szCs w:val="22"/>
          <w:lang w:val="fr"/>
        </w:rPr>
        <w:t xml:space="preserve"> </w:t>
      </w:r>
      <w:r w:rsidR="00265A33" w:rsidRPr="006C7AD2">
        <w:rPr>
          <w:rFonts w:asciiTheme="minorHAnsi" w:hAnsiTheme="minorHAnsi" w:cstheme="minorHAnsi"/>
          <w:sz w:val="22"/>
          <w:szCs w:val="22"/>
          <w:lang w:val="fr"/>
        </w:rPr>
        <w:t>la moustiquaire</w:t>
      </w:r>
      <w:r w:rsidRPr="006C7AD2">
        <w:rPr>
          <w:rFonts w:asciiTheme="minorHAnsi" w:hAnsiTheme="minorHAnsi" w:cstheme="minorHAnsi"/>
          <w:sz w:val="22"/>
          <w:szCs w:val="22"/>
          <w:lang w:val="fr"/>
        </w:rPr>
        <w:t xml:space="preserve">, n’importe quel morceau carré de 30x30cm peut être employé pour les contrôles.  Chaque pièce peut être utilisée jusqu’à 10 fois avant qu’une nouvelle pièce ne soit utilisée. Le nombre de fois que la pièce </w:t>
      </w:r>
      <w:r w:rsidR="00D416A0" w:rsidRPr="006C7AD2">
        <w:rPr>
          <w:rFonts w:asciiTheme="minorHAnsi" w:hAnsiTheme="minorHAnsi" w:cstheme="minorHAnsi"/>
          <w:sz w:val="22"/>
          <w:szCs w:val="22"/>
          <w:lang w:val="fr"/>
        </w:rPr>
        <w:t>de la moustiquaire</w:t>
      </w:r>
      <w:r w:rsidRPr="006C7AD2">
        <w:rPr>
          <w:rFonts w:asciiTheme="minorHAnsi" w:hAnsiTheme="minorHAnsi" w:cstheme="minorHAnsi"/>
          <w:sz w:val="22"/>
          <w:szCs w:val="22"/>
          <w:lang w:val="fr"/>
        </w:rPr>
        <w:t xml:space="preserve"> a été utilisée </w:t>
      </w:r>
      <w:proofErr w:type="gramStart"/>
      <w:r w:rsidRPr="006C7AD2">
        <w:rPr>
          <w:rFonts w:asciiTheme="minorHAnsi" w:hAnsiTheme="minorHAnsi" w:cstheme="minorHAnsi"/>
          <w:sz w:val="22"/>
          <w:szCs w:val="22"/>
          <w:lang w:val="fr"/>
        </w:rPr>
        <w:t>peut être</w:t>
      </w:r>
      <w:proofErr w:type="gramEnd"/>
      <w:r w:rsidRPr="006C7AD2">
        <w:rPr>
          <w:rFonts w:asciiTheme="minorHAnsi" w:hAnsiTheme="minorHAnsi" w:cstheme="minorHAnsi"/>
          <w:sz w:val="22"/>
          <w:szCs w:val="22"/>
          <w:lang w:val="fr"/>
        </w:rPr>
        <w:t xml:space="preserve"> enregistré sur le cadre en carton </w:t>
      </w:r>
      <w:r w:rsidR="00D07D0F" w:rsidRPr="006C7AD2">
        <w:rPr>
          <w:rFonts w:asciiTheme="minorHAnsi" w:hAnsiTheme="minorHAnsi" w:cstheme="minorHAnsi"/>
          <w:sz w:val="22"/>
          <w:szCs w:val="22"/>
          <w:lang w:val="fr"/>
        </w:rPr>
        <w:t>de la moustiquaire</w:t>
      </w:r>
      <w:r w:rsidRPr="006C7AD2">
        <w:rPr>
          <w:rFonts w:asciiTheme="minorHAnsi" w:hAnsiTheme="minorHAnsi" w:cstheme="minorHAnsi"/>
          <w:sz w:val="22"/>
          <w:szCs w:val="22"/>
          <w:lang w:val="fr"/>
        </w:rPr>
        <w:t xml:space="preserve"> ou d’un ordinateur portable.</w:t>
      </w:r>
    </w:p>
    <w:p w14:paraId="4E4625EF" w14:textId="77777777" w:rsidR="006D3E71" w:rsidRPr="006C7AD2" w:rsidRDefault="006D3E71" w:rsidP="006D3E71">
      <w:pPr>
        <w:rPr>
          <w:rFonts w:asciiTheme="minorHAnsi" w:hAnsiTheme="minorHAnsi" w:cstheme="minorHAnsi"/>
          <w:sz w:val="22"/>
          <w:szCs w:val="22"/>
          <w:lang w:val="fr-FR"/>
        </w:rPr>
      </w:pPr>
    </w:p>
    <w:p w14:paraId="742A31C4" w14:textId="77777777" w:rsidR="006D3E71" w:rsidRPr="006C7AD2" w:rsidRDefault="006D3E71" w:rsidP="006D3E71">
      <w:pPr>
        <w:numPr>
          <w:ilvl w:val="0"/>
          <w:numId w:val="1"/>
        </w:numPr>
        <w:jc w:val="both"/>
        <w:rPr>
          <w:rFonts w:asciiTheme="minorHAnsi" w:hAnsiTheme="minorHAnsi" w:cstheme="minorHAnsi"/>
          <w:sz w:val="24"/>
          <w:szCs w:val="24"/>
          <w:u w:val="single"/>
          <w:lang w:val="fr-FR"/>
        </w:rPr>
      </w:pPr>
      <w:r w:rsidRPr="006C7AD2">
        <w:rPr>
          <w:rFonts w:asciiTheme="minorHAnsi" w:hAnsiTheme="minorHAnsi" w:cstheme="minorHAnsi"/>
          <w:b/>
          <w:sz w:val="24"/>
          <w:szCs w:val="24"/>
          <w:lang w:val="fr"/>
        </w:rPr>
        <w:t>Journal de contrôle de copie</w:t>
      </w:r>
      <w:r w:rsidRPr="006C7AD2">
        <w:rPr>
          <w:rFonts w:asciiTheme="minorHAnsi" w:hAnsiTheme="minorHAnsi" w:cstheme="minorHAnsi"/>
          <w:b/>
          <w:bCs/>
          <w:sz w:val="24"/>
          <w:szCs w:val="24"/>
          <w:lang w:val="fr"/>
        </w:rPr>
        <w:t xml:space="preserve"> SOP</w:t>
      </w:r>
    </w:p>
    <w:p w14:paraId="11C41448" w14:textId="77777777" w:rsidR="006D3E71" w:rsidRPr="006C7AD2" w:rsidRDefault="006D3E71" w:rsidP="006D3E71">
      <w:pPr>
        <w:ind w:left="360"/>
        <w:jc w:val="both"/>
        <w:rPr>
          <w:rFonts w:asciiTheme="minorHAnsi" w:hAnsiTheme="minorHAnsi" w:cstheme="minorHAnsi"/>
          <w:sz w:val="24"/>
          <w:szCs w:val="24"/>
          <w:u w:val="single"/>
          <w:lang w:val="fr-FR"/>
        </w:rPr>
      </w:pPr>
      <w:r w:rsidRPr="006C7AD2">
        <w:rPr>
          <w:rFonts w:asciiTheme="minorHAnsi" w:hAnsiTheme="minorHAnsi" w:cstheme="minorHAnsi"/>
          <w:noProof/>
          <w:sz w:val="18"/>
          <w:szCs w:val="18"/>
          <w:lang w:val="fr"/>
        </w:rPr>
        <mc:AlternateContent>
          <mc:Choice Requires="wps">
            <w:drawing>
              <wp:anchor distT="0" distB="0" distL="114300" distR="114300" simplePos="0" relativeHeight="251659264" behindDoc="0" locked="0" layoutInCell="1" allowOverlap="1" wp14:anchorId="2F816E29" wp14:editId="136BE620">
                <wp:simplePos x="0" y="0"/>
                <wp:positionH relativeFrom="column">
                  <wp:posOffset>-85725</wp:posOffset>
                </wp:positionH>
                <wp:positionV relativeFrom="paragraph">
                  <wp:posOffset>70485</wp:posOffset>
                </wp:positionV>
                <wp:extent cx="6106160" cy="647065"/>
                <wp:effectExtent l="0" t="0" r="27940"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647065"/>
                        </a:xfrm>
                        <a:prstGeom prst="rect">
                          <a:avLst/>
                        </a:prstGeom>
                        <a:solidFill>
                          <a:srgbClr val="FFFFFF"/>
                        </a:solidFill>
                        <a:ln w="9525">
                          <a:solidFill>
                            <a:srgbClr val="000000"/>
                          </a:solidFill>
                          <a:miter lim="800000"/>
                          <a:headEnd/>
                          <a:tailEnd/>
                        </a:ln>
                      </wps:spPr>
                      <wps:txbx>
                        <w:txbxContent>
                          <w:p w14:paraId="7D14508F" w14:textId="5A46CB85" w:rsidR="006D3E71" w:rsidRPr="00092603" w:rsidRDefault="00322CB3" w:rsidP="006D3E71">
                            <w:pPr>
                              <w:rPr>
                                <w:sz w:val="24"/>
                                <w:szCs w:val="24"/>
                                <w:lang w:val="fr-FR"/>
                              </w:rPr>
                            </w:pPr>
                            <w:r>
                              <w:rPr>
                                <w:b/>
                                <w:sz w:val="24"/>
                                <w:szCs w:val="24"/>
                                <w:lang w:val="fr"/>
                              </w:rPr>
                              <w:t>Objet</w:t>
                            </w:r>
                            <w:r w:rsidR="006D3E71" w:rsidRPr="00AE1AA0">
                              <w:rPr>
                                <w:b/>
                                <w:sz w:val="24"/>
                                <w:szCs w:val="24"/>
                                <w:lang w:val="fr"/>
                              </w:rPr>
                              <w:t>:</w:t>
                            </w:r>
                            <w:r w:rsidR="006D3E71" w:rsidRPr="00AE1AA0">
                              <w:rPr>
                                <w:sz w:val="24"/>
                                <w:szCs w:val="24"/>
                                <w:lang w:val="fr"/>
                              </w:rPr>
                              <w:t xml:space="preserve"> Le journal enregistre le nombre de copies certifiées de ce SOP imprimée et l’endroit où elles ont été distribuées. </w:t>
                            </w:r>
                          </w:p>
                          <w:p w14:paraId="0F636CB2" w14:textId="77EAAF4C" w:rsidR="006D3E71" w:rsidRPr="00A96C5D" w:rsidRDefault="006D3E71" w:rsidP="006D3E71">
                            <w:pPr>
                              <w:rPr>
                                <w:sz w:val="24"/>
                                <w:szCs w:val="24"/>
                                <w:lang w:val="fr"/>
                              </w:rPr>
                            </w:pPr>
                            <w:r w:rsidRPr="00AE1AA0">
                              <w:rPr>
                                <w:b/>
                                <w:sz w:val="24"/>
                                <w:szCs w:val="24"/>
                                <w:lang w:val="fr"/>
                              </w:rPr>
                              <w:t>Quand :</w:t>
                            </w:r>
                            <w:r w:rsidRPr="00AE1AA0">
                              <w:rPr>
                                <w:sz w:val="24"/>
                                <w:szCs w:val="24"/>
                                <w:lang w:val="fr"/>
                              </w:rPr>
                              <w:t xml:space="preserve"> Chaque fois que le SOP est examiné : </w:t>
                            </w:r>
                            <w:r w:rsidR="00A96C5D">
                              <w:rPr>
                                <w:sz w:val="24"/>
                                <w:szCs w:val="24"/>
                                <w:lang w:val="fr"/>
                              </w:rPr>
                              <w:t>annuellement</w:t>
                            </w:r>
                            <w:r w:rsidRPr="00A96C5D">
                              <w:rPr>
                                <w:sz w:val="24"/>
                                <w:szCs w:val="24"/>
                                <w:lang w:val="fr"/>
                              </w:rPr>
                              <w:t xml:space="preserve"> ou plus souvent</w:t>
                            </w:r>
                            <w:r w:rsidRPr="00AE1AA0">
                              <w:rPr>
                                <w:sz w:val="24"/>
                                <w:szCs w:val="24"/>
                                <w:lang w:val="fr"/>
                              </w:rPr>
                              <w:t xml:space="preserve"> si nécessaire.   </w:t>
                            </w:r>
                          </w:p>
                          <w:p w14:paraId="744DAE1F" w14:textId="77777777" w:rsidR="006D3E71" w:rsidRPr="00092603" w:rsidRDefault="006D3E71" w:rsidP="006D3E71">
                            <w:pPr>
                              <w:rPr>
                                <w:sz w:val="24"/>
                                <w:szCs w:val="24"/>
                                <w:lang w:val="fr-FR"/>
                              </w:rPr>
                            </w:pPr>
                            <w:r w:rsidRPr="00AE1AA0">
                              <w:rPr>
                                <w:b/>
                                <w:sz w:val="24"/>
                                <w:szCs w:val="24"/>
                                <w:lang w:val="fr"/>
                              </w:rPr>
                              <w:t>Par qui:</w:t>
                            </w:r>
                            <w:r w:rsidRPr="00AE1AA0">
                              <w:rPr>
                                <w:sz w:val="24"/>
                                <w:szCs w:val="24"/>
                                <w:lang w:val="fr"/>
                              </w:rPr>
                              <w:t xml:space="preserve">  Par qa personnel / designee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816E29" id="_x0000_t202" coordsize="21600,21600" o:spt="202" path="m,l,21600r21600,l21600,xe">
                <v:stroke joinstyle="miter"/>
                <v:path gradientshapeok="t" o:connecttype="rect"/>
              </v:shapetype>
              <v:shape id="Text Box 3" o:spid="_x0000_s1026" type="#_x0000_t202" style="position:absolute;left:0;text-align:left;margin-left:-6.75pt;margin-top:5.55pt;width:480.8pt;height: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">
                <v:textbox>
                  <w:txbxContent>
                    <w:p w14:paraId="7D14508F" w14:textId="5A46CB85" w:rsidR="006D3E71" w:rsidRPr="00092603" w:rsidRDefault="00322CB3" w:rsidP="006D3E71">
                      <w:pPr>
                        <w:rPr>
                          <w:sz w:val="24"/>
                          <w:szCs w:val="24"/>
                          <w:lang w:val="fr-FR"/>
                        </w:rPr>
                      </w:pPr>
                      <w:proofErr w:type="gramStart"/>
                      <w:r>
                        <w:rPr>
                          <w:b/>
                          <w:sz w:val="24"/>
                          <w:szCs w:val="24"/>
                          <w:lang w:val="fr"/>
                        </w:rPr>
                        <w:t>Objet</w:t>
                      </w:r>
                      <w:r w:rsidR="006D3E71" w:rsidRPr="00AE1AA0">
                        <w:rPr>
                          <w:b/>
                          <w:sz w:val="24"/>
                          <w:szCs w:val="24"/>
                          <w:lang w:val="fr"/>
                        </w:rPr>
                        <w:t>:</w:t>
                      </w:r>
                      <w:proofErr w:type="gramEnd"/>
                      <w:r w:rsidR="006D3E71" w:rsidRPr="00AE1AA0">
                        <w:rPr>
                          <w:sz w:val="24"/>
                          <w:szCs w:val="24"/>
                          <w:lang w:val="fr"/>
                        </w:rPr>
                        <w:t xml:space="preserve"> Le journal enregistre le nombre de copies certifiées de ce SOP imprimée et l’endroit où elles ont été distribuées. </w:t>
                      </w:r>
                    </w:p>
                    <w:p w14:paraId="0F636CB2" w14:textId="77EAAF4C" w:rsidR="006D3E71" w:rsidRPr="00A96C5D" w:rsidRDefault="006D3E71" w:rsidP="006D3E71">
                      <w:pPr>
                        <w:rPr>
                          <w:sz w:val="24"/>
                          <w:szCs w:val="24"/>
                          <w:lang w:val="fr"/>
                        </w:rPr>
                      </w:pPr>
                      <w:r w:rsidRPr="00AE1AA0">
                        <w:rPr>
                          <w:b/>
                          <w:sz w:val="24"/>
                          <w:szCs w:val="24"/>
                          <w:lang w:val="fr"/>
                        </w:rPr>
                        <w:t>Quand :</w:t>
                      </w:r>
                      <w:r w:rsidRPr="00AE1AA0">
                        <w:rPr>
                          <w:sz w:val="24"/>
                          <w:szCs w:val="24"/>
                          <w:lang w:val="fr"/>
                        </w:rPr>
                        <w:t xml:space="preserve"> Chaque fois que le SOP est examiné : </w:t>
                      </w:r>
                      <w:r w:rsidR="00A96C5D">
                        <w:rPr>
                          <w:sz w:val="24"/>
                          <w:szCs w:val="24"/>
                          <w:lang w:val="fr"/>
                        </w:rPr>
                        <w:t>annuellement</w:t>
                      </w:r>
                      <w:r w:rsidRPr="00A96C5D">
                        <w:rPr>
                          <w:sz w:val="24"/>
                          <w:szCs w:val="24"/>
                          <w:lang w:val="fr"/>
                        </w:rPr>
                        <w:t xml:space="preserve"> ou plus souvent</w:t>
                      </w:r>
                      <w:r w:rsidRPr="00AE1AA0">
                        <w:rPr>
                          <w:sz w:val="24"/>
                          <w:szCs w:val="24"/>
                          <w:lang w:val="fr"/>
                        </w:rPr>
                        <w:t xml:space="preserve"> si nécessaire.   </w:t>
                      </w:r>
                    </w:p>
                    <w:p w14:paraId="744DAE1F" w14:textId="77777777" w:rsidR="006D3E71" w:rsidRPr="00092603" w:rsidRDefault="006D3E71" w:rsidP="006D3E71">
                      <w:pPr>
                        <w:rPr>
                          <w:sz w:val="24"/>
                          <w:szCs w:val="24"/>
                          <w:lang w:val="fr-FR"/>
                        </w:rPr>
                      </w:pPr>
                      <w:r w:rsidRPr="00AE1AA0">
                        <w:rPr>
                          <w:b/>
                          <w:sz w:val="24"/>
                          <w:szCs w:val="24"/>
                          <w:lang w:val="fr"/>
                        </w:rPr>
                        <w:t>Par qui:</w:t>
                      </w:r>
                      <w:r w:rsidRPr="00AE1AA0">
                        <w:rPr>
                          <w:sz w:val="24"/>
                          <w:szCs w:val="24"/>
                          <w:lang w:val="fr"/>
                        </w:rPr>
                        <w:t xml:space="preserve">  Par qa personnel / designee</w:t>
                      </w:r>
                    </w:p>
                  </w:txbxContent>
                </v:textbox>
              </v:shape>
            </w:pict>
          </mc:Fallback>
        </mc:AlternateContent>
      </w:r>
    </w:p>
    <w:p w14:paraId="2A4ACD2C" w14:textId="77777777" w:rsidR="006D3E71" w:rsidRPr="006C7AD2" w:rsidRDefault="006D3E71" w:rsidP="006D3E71">
      <w:pPr>
        <w:rPr>
          <w:rFonts w:asciiTheme="minorHAnsi" w:hAnsiTheme="minorHAnsi" w:cstheme="minorHAnsi"/>
          <w:b/>
          <w:bCs/>
          <w:sz w:val="22"/>
          <w:szCs w:val="22"/>
          <w:lang w:val="fr-FR"/>
        </w:rPr>
      </w:pPr>
    </w:p>
    <w:p w14:paraId="12ADE19C" w14:textId="77777777" w:rsidR="006D3E71" w:rsidRPr="006C7AD2" w:rsidRDefault="006D3E71" w:rsidP="006D3E71">
      <w:pPr>
        <w:rPr>
          <w:rFonts w:asciiTheme="minorHAnsi" w:hAnsiTheme="minorHAnsi" w:cstheme="minorHAnsi"/>
          <w:b/>
          <w:bCs/>
          <w:sz w:val="22"/>
          <w:szCs w:val="22"/>
          <w:lang w:val="fr-FR"/>
        </w:rPr>
      </w:pPr>
    </w:p>
    <w:p w14:paraId="33B4E23B" w14:textId="77777777" w:rsidR="006D3E71" w:rsidRPr="006C7AD2" w:rsidRDefault="006D3E71" w:rsidP="006D3E71">
      <w:pPr>
        <w:rPr>
          <w:rFonts w:asciiTheme="minorHAnsi" w:hAnsiTheme="minorHAnsi" w:cstheme="minorHAnsi"/>
          <w:b/>
          <w:bCs/>
          <w:sz w:val="22"/>
          <w:szCs w:val="22"/>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1"/>
        <w:gridCol w:w="2129"/>
        <w:gridCol w:w="2278"/>
        <w:gridCol w:w="2252"/>
      </w:tblGrid>
      <w:tr w:rsidR="006D3E71" w:rsidRPr="006C7AD2" w14:paraId="461928DA" w14:textId="77777777" w:rsidTr="00787E0B">
        <w:trPr>
          <w:cantSplit/>
          <w:trHeight w:val="285"/>
          <w:jc w:val="center"/>
        </w:trPr>
        <w:tc>
          <w:tcPr>
            <w:tcW w:w="2500" w:type="pct"/>
            <w:gridSpan w:val="2"/>
            <w:shd w:val="clear" w:color="auto" w:fill="auto"/>
            <w:vAlign w:val="center"/>
          </w:tcPr>
          <w:p w14:paraId="3D57D2FE" w14:textId="4A7163D7" w:rsidR="006D3E71" w:rsidRPr="006C7AD2" w:rsidRDefault="006D3E71" w:rsidP="00812B67">
            <w:pPr>
              <w:tabs>
                <w:tab w:val="left" w:pos="1860"/>
              </w:tabs>
              <w:spacing w:line="360" w:lineRule="auto"/>
              <w:rPr>
                <w:rFonts w:asciiTheme="minorHAnsi" w:hAnsiTheme="minorHAnsi" w:cstheme="minorHAnsi"/>
                <w:b/>
                <w:bCs/>
                <w:sz w:val="22"/>
                <w:szCs w:val="22"/>
              </w:rPr>
            </w:pPr>
            <w:r w:rsidRPr="006C7AD2">
              <w:rPr>
                <w:rFonts w:asciiTheme="minorHAnsi" w:hAnsiTheme="minorHAnsi" w:cstheme="minorHAnsi"/>
                <w:b/>
                <w:sz w:val="22"/>
                <w:szCs w:val="22"/>
                <w:lang w:val="fr"/>
              </w:rPr>
              <w:t xml:space="preserve">Date de distribution : </w:t>
            </w:r>
          </w:p>
        </w:tc>
        <w:tc>
          <w:tcPr>
            <w:tcW w:w="2500" w:type="pct"/>
            <w:gridSpan w:val="2"/>
            <w:shd w:val="clear" w:color="auto" w:fill="auto"/>
            <w:vAlign w:val="center"/>
          </w:tcPr>
          <w:p w14:paraId="6D4620C7" w14:textId="77777777" w:rsidR="006D3E71" w:rsidRPr="006C7AD2" w:rsidRDefault="006D3E71" w:rsidP="00787E0B">
            <w:pPr>
              <w:spacing w:line="360" w:lineRule="auto"/>
              <w:rPr>
                <w:rFonts w:asciiTheme="minorHAnsi" w:hAnsiTheme="minorHAnsi" w:cstheme="minorHAnsi"/>
                <w:b/>
                <w:sz w:val="22"/>
                <w:szCs w:val="22"/>
                <w:lang w:val="fr-FR"/>
              </w:rPr>
            </w:pPr>
            <w:r w:rsidRPr="006C7AD2">
              <w:rPr>
                <w:rFonts w:asciiTheme="minorHAnsi" w:hAnsiTheme="minorHAnsi" w:cstheme="minorHAnsi"/>
                <w:b/>
                <w:sz w:val="22"/>
                <w:szCs w:val="22"/>
                <w:lang w:val="fr"/>
              </w:rPr>
              <w:t xml:space="preserve">Nombre total de copies certifiées  </w:t>
            </w:r>
          </w:p>
          <w:p w14:paraId="36646F93" w14:textId="77777777" w:rsidR="006D3E71" w:rsidRPr="006C7AD2" w:rsidRDefault="006D3E71" w:rsidP="00787E0B">
            <w:pPr>
              <w:spacing w:line="360" w:lineRule="auto"/>
              <w:rPr>
                <w:rFonts w:asciiTheme="minorHAnsi" w:hAnsiTheme="minorHAnsi" w:cstheme="minorHAnsi"/>
                <w:b/>
                <w:sz w:val="22"/>
                <w:szCs w:val="22"/>
                <w:lang w:val="fr-FR"/>
              </w:rPr>
            </w:pPr>
            <w:r w:rsidRPr="006C7AD2">
              <w:rPr>
                <w:rFonts w:asciiTheme="minorHAnsi" w:hAnsiTheme="minorHAnsi" w:cstheme="minorHAnsi"/>
                <w:sz w:val="22"/>
                <w:szCs w:val="22"/>
                <w:lang w:val="fr"/>
              </w:rPr>
              <w:t>(</w:t>
            </w:r>
            <w:proofErr w:type="gramStart"/>
            <w:r w:rsidRPr="006C7AD2">
              <w:rPr>
                <w:rFonts w:asciiTheme="minorHAnsi" w:hAnsiTheme="minorHAnsi" w:cstheme="minorHAnsi"/>
                <w:sz w:val="22"/>
                <w:szCs w:val="22"/>
                <w:lang w:val="fr"/>
              </w:rPr>
              <w:t>y</w:t>
            </w:r>
            <w:proofErr w:type="gramEnd"/>
            <w:r w:rsidRPr="006C7AD2">
              <w:rPr>
                <w:rFonts w:asciiTheme="minorHAnsi" w:hAnsiTheme="minorHAnsi" w:cstheme="minorHAnsi"/>
                <w:sz w:val="22"/>
                <w:szCs w:val="22"/>
                <w:lang w:val="fr"/>
              </w:rPr>
              <w:t xml:space="preserve"> compris Master Copy) </w:t>
            </w:r>
            <w:r w:rsidRPr="006C7AD2">
              <w:rPr>
                <w:rFonts w:asciiTheme="minorHAnsi" w:hAnsiTheme="minorHAnsi" w:cstheme="minorHAnsi"/>
                <w:b/>
                <w:sz w:val="22"/>
                <w:szCs w:val="22"/>
                <w:lang w:val="fr"/>
              </w:rPr>
              <w:t>: NA</w:t>
            </w:r>
          </w:p>
        </w:tc>
      </w:tr>
      <w:tr w:rsidR="006D3E71" w:rsidRPr="006C7AD2" w14:paraId="31A3782D" w14:textId="77777777" w:rsidTr="00787E0B">
        <w:trPr>
          <w:cantSplit/>
          <w:trHeight w:val="285"/>
          <w:jc w:val="center"/>
        </w:trPr>
        <w:tc>
          <w:tcPr>
            <w:tcW w:w="5000" w:type="pct"/>
            <w:gridSpan w:val="4"/>
            <w:shd w:val="clear" w:color="auto" w:fill="EEECE1"/>
          </w:tcPr>
          <w:p w14:paraId="4E4113DA" w14:textId="77777777" w:rsidR="006D3E71" w:rsidRPr="006C7AD2" w:rsidRDefault="006D3E71" w:rsidP="00787E0B">
            <w:pPr>
              <w:spacing w:line="360" w:lineRule="auto"/>
              <w:jc w:val="center"/>
              <w:rPr>
                <w:rFonts w:asciiTheme="minorHAnsi" w:hAnsiTheme="minorHAnsi" w:cstheme="minorHAnsi"/>
                <w:b/>
                <w:sz w:val="22"/>
                <w:szCs w:val="22"/>
                <w:lang w:val="fr-FR"/>
              </w:rPr>
            </w:pPr>
            <w:r w:rsidRPr="006C7AD2">
              <w:rPr>
                <w:rFonts w:asciiTheme="minorHAnsi" w:hAnsiTheme="minorHAnsi" w:cstheme="minorHAnsi"/>
                <w:b/>
                <w:sz w:val="22"/>
                <w:szCs w:val="22"/>
                <w:lang w:val="fr"/>
              </w:rPr>
              <w:t>SOP Distribution (emplacement et nombre d’exemplaires certifiés)</w:t>
            </w:r>
          </w:p>
        </w:tc>
      </w:tr>
      <w:tr w:rsidR="006D3E71" w:rsidRPr="006C7AD2" w14:paraId="062D073B" w14:textId="77777777" w:rsidTr="00787E0B">
        <w:trPr>
          <w:trHeight w:val="734"/>
          <w:jc w:val="center"/>
        </w:trPr>
        <w:tc>
          <w:tcPr>
            <w:tcW w:w="5000" w:type="pct"/>
            <w:gridSpan w:val="4"/>
          </w:tcPr>
          <w:p w14:paraId="674611FD" w14:textId="77777777" w:rsidR="006D3E71" w:rsidRPr="006C7AD2" w:rsidRDefault="006D3E71" w:rsidP="00787E0B">
            <w:pPr>
              <w:spacing w:line="360" w:lineRule="auto"/>
              <w:rPr>
                <w:rFonts w:asciiTheme="minorHAnsi" w:hAnsiTheme="minorHAnsi" w:cstheme="minorHAnsi"/>
                <w:sz w:val="22"/>
                <w:szCs w:val="22"/>
                <w:lang w:val="fr-FR"/>
              </w:rPr>
            </w:pPr>
          </w:p>
        </w:tc>
      </w:tr>
      <w:tr w:rsidR="006D3E71" w:rsidRPr="006C7AD2" w14:paraId="19E3B97C" w14:textId="77777777" w:rsidTr="00787E0B">
        <w:trPr>
          <w:jc w:val="center"/>
        </w:trPr>
        <w:tc>
          <w:tcPr>
            <w:tcW w:w="1325" w:type="pct"/>
          </w:tcPr>
          <w:p w14:paraId="087B20A1" w14:textId="77777777" w:rsidR="006D3E71" w:rsidRPr="006C7AD2" w:rsidRDefault="006D3E71" w:rsidP="00787E0B">
            <w:pPr>
              <w:pStyle w:val="NormalWeb"/>
              <w:spacing w:before="0" w:beforeAutospacing="0" w:after="0" w:afterAutospacing="0"/>
              <w:rPr>
                <w:rFonts w:asciiTheme="minorHAnsi" w:hAnsiTheme="minorHAnsi" w:cstheme="minorHAnsi"/>
                <w:sz w:val="22"/>
                <w:szCs w:val="22"/>
                <w:lang w:val="fr-FR"/>
              </w:rPr>
            </w:pPr>
          </w:p>
          <w:p w14:paraId="769F6AD2" w14:textId="77777777" w:rsidR="006D3E71" w:rsidRPr="006C7AD2" w:rsidRDefault="006D3E71" w:rsidP="00787E0B">
            <w:pPr>
              <w:spacing w:before="100" w:beforeAutospacing="1" w:after="100" w:afterAutospacing="1"/>
              <w:rPr>
                <w:rFonts w:asciiTheme="minorHAnsi" w:hAnsiTheme="minorHAnsi" w:cstheme="minorHAnsi"/>
                <w:color w:val="000000"/>
                <w:sz w:val="22"/>
                <w:szCs w:val="22"/>
                <w:lang w:val="fr-FR"/>
              </w:rPr>
            </w:pPr>
          </w:p>
        </w:tc>
        <w:tc>
          <w:tcPr>
            <w:tcW w:w="1175" w:type="pct"/>
          </w:tcPr>
          <w:p w14:paraId="5CD1EC2E" w14:textId="77777777" w:rsidR="006D3E71" w:rsidRPr="006C7AD2" w:rsidRDefault="006D3E71" w:rsidP="00787E0B">
            <w:pPr>
              <w:spacing w:before="100" w:beforeAutospacing="1" w:after="100" w:afterAutospacing="1"/>
              <w:rPr>
                <w:rFonts w:asciiTheme="minorHAnsi" w:hAnsiTheme="minorHAnsi" w:cstheme="minorHAnsi"/>
                <w:color w:val="000000"/>
                <w:sz w:val="22"/>
                <w:szCs w:val="22"/>
                <w:lang w:val="fr-FR"/>
              </w:rPr>
            </w:pPr>
          </w:p>
        </w:tc>
        <w:tc>
          <w:tcPr>
            <w:tcW w:w="1257" w:type="pct"/>
          </w:tcPr>
          <w:p w14:paraId="7C5E7E25" w14:textId="77777777" w:rsidR="006D3E71" w:rsidRPr="006C7AD2" w:rsidRDefault="006D3E71" w:rsidP="00787E0B">
            <w:pPr>
              <w:spacing w:before="100" w:beforeAutospacing="1" w:after="100" w:afterAutospacing="1"/>
              <w:rPr>
                <w:rFonts w:asciiTheme="minorHAnsi" w:hAnsiTheme="minorHAnsi" w:cstheme="minorHAnsi"/>
                <w:color w:val="000000"/>
                <w:sz w:val="22"/>
                <w:szCs w:val="22"/>
                <w:lang w:val="fr-FR"/>
              </w:rPr>
            </w:pPr>
          </w:p>
        </w:tc>
        <w:tc>
          <w:tcPr>
            <w:tcW w:w="1243" w:type="pct"/>
          </w:tcPr>
          <w:p w14:paraId="501A3EB0" w14:textId="77777777" w:rsidR="006D3E71" w:rsidRPr="006C7AD2" w:rsidRDefault="006D3E71" w:rsidP="00787E0B">
            <w:pPr>
              <w:spacing w:before="100" w:beforeAutospacing="1" w:after="100" w:afterAutospacing="1"/>
              <w:rPr>
                <w:rFonts w:asciiTheme="minorHAnsi" w:hAnsiTheme="minorHAnsi" w:cstheme="minorHAnsi"/>
                <w:color w:val="000000"/>
                <w:sz w:val="22"/>
                <w:szCs w:val="22"/>
                <w:lang w:val="fr-FR"/>
              </w:rPr>
            </w:pPr>
          </w:p>
        </w:tc>
      </w:tr>
      <w:tr w:rsidR="006D3E71" w:rsidRPr="006C7AD2" w14:paraId="34BEB018" w14:textId="77777777" w:rsidTr="00787E0B">
        <w:trPr>
          <w:jc w:val="center"/>
        </w:trPr>
        <w:tc>
          <w:tcPr>
            <w:tcW w:w="1325" w:type="pct"/>
          </w:tcPr>
          <w:p w14:paraId="504F91D4" w14:textId="77777777" w:rsidR="006D3E71" w:rsidRPr="006C7AD2" w:rsidRDefault="006D3E71" w:rsidP="00787E0B">
            <w:pPr>
              <w:pStyle w:val="NormalWeb"/>
              <w:spacing w:before="0" w:beforeAutospacing="0" w:after="0" w:afterAutospacing="0"/>
              <w:rPr>
                <w:rFonts w:asciiTheme="minorHAnsi" w:hAnsiTheme="minorHAnsi" w:cstheme="minorHAnsi"/>
                <w:sz w:val="22"/>
                <w:szCs w:val="22"/>
                <w:lang w:val="fr-FR"/>
              </w:rPr>
            </w:pPr>
          </w:p>
        </w:tc>
        <w:tc>
          <w:tcPr>
            <w:tcW w:w="1175" w:type="pct"/>
          </w:tcPr>
          <w:p w14:paraId="179A4C4F" w14:textId="77777777" w:rsidR="006D3E71" w:rsidRPr="006C7AD2" w:rsidRDefault="006D3E71" w:rsidP="00787E0B">
            <w:pPr>
              <w:pStyle w:val="NormalWeb"/>
              <w:spacing w:before="0" w:beforeAutospacing="0" w:after="0" w:afterAutospacing="0"/>
              <w:rPr>
                <w:rFonts w:asciiTheme="minorHAnsi" w:hAnsiTheme="minorHAnsi" w:cstheme="minorHAnsi"/>
                <w:sz w:val="22"/>
                <w:szCs w:val="22"/>
                <w:lang w:val="fr-FR"/>
              </w:rPr>
            </w:pPr>
          </w:p>
        </w:tc>
        <w:tc>
          <w:tcPr>
            <w:tcW w:w="1257" w:type="pct"/>
          </w:tcPr>
          <w:p w14:paraId="156E2175" w14:textId="77777777" w:rsidR="006D3E71" w:rsidRPr="006C7AD2" w:rsidRDefault="006D3E71" w:rsidP="00787E0B">
            <w:pPr>
              <w:pStyle w:val="NormalWeb"/>
              <w:spacing w:before="0" w:beforeAutospacing="0" w:after="0" w:afterAutospacing="0"/>
              <w:rPr>
                <w:rFonts w:asciiTheme="minorHAnsi" w:hAnsiTheme="minorHAnsi" w:cstheme="minorHAnsi"/>
                <w:sz w:val="22"/>
                <w:szCs w:val="22"/>
                <w:lang w:val="fr-FR"/>
              </w:rPr>
            </w:pPr>
          </w:p>
        </w:tc>
        <w:tc>
          <w:tcPr>
            <w:tcW w:w="1243" w:type="pct"/>
          </w:tcPr>
          <w:p w14:paraId="3D06462B" w14:textId="77777777" w:rsidR="006D3E71" w:rsidRPr="006C7AD2" w:rsidRDefault="006D3E71" w:rsidP="00787E0B">
            <w:pPr>
              <w:pStyle w:val="NormalWeb"/>
              <w:spacing w:before="0" w:beforeAutospacing="0" w:after="0" w:afterAutospacing="0"/>
              <w:rPr>
                <w:rFonts w:asciiTheme="minorHAnsi" w:hAnsiTheme="minorHAnsi" w:cstheme="minorHAnsi"/>
                <w:sz w:val="22"/>
                <w:szCs w:val="22"/>
                <w:lang w:val="fr-FR"/>
              </w:rPr>
            </w:pPr>
          </w:p>
        </w:tc>
      </w:tr>
    </w:tbl>
    <w:p w14:paraId="63289430" w14:textId="77777777" w:rsidR="006D3E71" w:rsidRPr="006C7AD2" w:rsidRDefault="006D3E71" w:rsidP="006D3E71">
      <w:pPr>
        <w:pStyle w:val="NormalWeb"/>
        <w:numPr>
          <w:ilvl w:val="0"/>
          <w:numId w:val="1"/>
        </w:numPr>
        <w:tabs>
          <w:tab w:val="left" w:pos="1620"/>
        </w:tabs>
        <w:spacing w:before="0" w:beforeAutospacing="0" w:after="0" w:afterAutospacing="0" w:line="360" w:lineRule="auto"/>
        <w:rPr>
          <w:rFonts w:asciiTheme="minorHAnsi" w:hAnsiTheme="minorHAnsi" w:cstheme="minorHAnsi"/>
          <w:b/>
          <w:sz w:val="22"/>
          <w:szCs w:val="22"/>
        </w:rPr>
      </w:pPr>
      <w:r w:rsidRPr="006C7AD2">
        <w:rPr>
          <w:rFonts w:asciiTheme="minorHAnsi" w:hAnsiTheme="minorHAnsi" w:cstheme="minorHAnsi"/>
          <w:b/>
          <w:sz w:val="22"/>
          <w:szCs w:val="22"/>
          <w:lang w:val="fr"/>
        </w:rPr>
        <w:t>Annexes</w:t>
      </w:r>
    </w:p>
    <w:p w14:paraId="26C9E190" w14:textId="77777777" w:rsidR="006D3E71" w:rsidRPr="006C7AD2" w:rsidRDefault="006D3E71" w:rsidP="006D3E71">
      <w:pPr>
        <w:pStyle w:val="NormalWeb"/>
        <w:tabs>
          <w:tab w:val="left" w:pos="1620"/>
        </w:tabs>
        <w:spacing w:before="0" w:beforeAutospacing="0" w:after="0" w:afterAutospacing="0" w:line="360" w:lineRule="auto"/>
        <w:rPr>
          <w:rFonts w:asciiTheme="minorHAnsi" w:hAnsiTheme="minorHAnsi" w:cstheme="minorHAnsi"/>
          <w:b/>
          <w:sz w:val="22"/>
          <w:szCs w:val="22"/>
          <w:lang w:val="fr-FR"/>
        </w:rPr>
      </w:pPr>
      <w:r w:rsidRPr="006C7AD2">
        <w:rPr>
          <w:rFonts w:asciiTheme="minorHAnsi" w:hAnsiTheme="minorHAnsi" w:cstheme="minorHAnsi"/>
          <w:b/>
          <w:sz w:val="22"/>
          <w:szCs w:val="22"/>
          <w:lang w:val="fr"/>
        </w:rPr>
        <w:t>Annexe I : Journal de formation SOP pour les dossiers de formation du personnel</w:t>
      </w:r>
    </w:p>
    <w:p w14:paraId="29DF08E9" w14:textId="77777777" w:rsidR="006D3E71" w:rsidRPr="006C7AD2" w:rsidRDefault="006D3E71" w:rsidP="006D3E71">
      <w:pPr>
        <w:pStyle w:val="NormalWeb"/>
        <w:spacing w:before="0" w:beforeAutospacing="0" w:after="0" w:afterAutospacing="0"/>
        <w:ind w:left="360"/>
        <w:rPr>
          <w:rFonts w:asciiTheme="minorHAnsi" w:hAnsiTheme="minorHAnsi" w:cstheme="minorHAnsi"/>
          <w:sz w:val="22"/>
          <w:szCs w:val="22"/>
          <w:u w:val="single"/>
          <w:lang w:val="fr-FR"/>
        </w:rPr>
      </w:pP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5580"/>
        <w:gridCol w:w="1350"/>
        <w:gridCol w:w="1398"/>
      </w:tblGrid>
      <w:tr w:rsidR="006D3E71" w:rsidRPr="006C7AD2" w14:paraId="5CE5FF78" w14:textId="77777777" w:rsidTr="00787E0B">
        <w:tc>
          <w:tcPr>
            <w:tcW w:w="1440" w:type="dxa"/>
            <w:vAlign w:val="bottom"/>
          </w:tcPr>
          <w:p w14:paraId="6C65A3F0" w14:textId="77777777" w:rsidR="006D3E71" w:rsidRPr="006C7AD2" w:rsidRDefault="006D3E71" w:rsidP="00787E0B">
            <w:pPr>
              <w:pStyle w:val="NormalWeb"/>
              <w:spacing w:before="0" w:beforeAutospacing="0" w:after="0" w:afterAutospacing="0"/>
              <w:jc w:val="center"/>
              <w:rPr>
                <w:rFonts w:asciiTheme="minorHAnsi" w:hAnsiTheme="minorHAnsi" w:cstheme="minorHAnsi"/>
                <w:sz w:val="22"/>
                <w:szCs w:val="22"/>
              </w:rPr>
            </w:pPr>
            <w:proofErr w:type="gramStart"/>
            <w:r w:rsidRPr="006C7AD2">
              <w:rPr>
                <w:rFonts w:asciiTheme="minorHAnsi" w:hAnsiTheme="minorHAnsi" w:cstheme="minorHAnsi"/>
                <w:sz w:val="22"/>
                <w:szCs w:val="22"/>
                <w:lang w:val="fr"/>
              </w:rPr>
              <w:t>Date:</w:t>
            </w:r>
            <w:proofErr w:type="gramEnd"/>
          </w:p>
          <w:p w14:paraId="124F3177" w14:textId="77777777" w:rsidR="006D3E71" w:rsidRPr="006C7AD2" w:rsidRDefault="006D3E71" w:rsidP="00787E0B">
            <w:pPr>
              <w:pStyle w:val="NormalWeb"/>
              <w:spacing w:before="0" w:beforeAutospacing="0" w:after="0" w:afterAutospacing="0"/>
              <w:jc w:val="center"/>
              <w:rPr>
                <w:rFonts w:asciiTheme="minorHAnsi" w:hAnsiTheme="minorHAnsi" w:cstheme="minorHAnsi"/>
                <w:sz w:val="22"/>
                <w:szCs w:val="22"/>
              </w:rPr>
            </w:pPr>
          </w:p>
        </w:tc>
        <w:tc>
          <w:tcPr>
            <w:tcW w:w="5580" w:type="dxa"/>
            <w:vAlign w:val="bottom"/>
          </w:tcPr>
          <w:p w14:paraId="03295EB4" w14:textId="77777777" w:rsidR="006D3E71" w:rsidRPr="006C7AD2" w:rsidRDefault="006D3E71" w:rsidP="00787E0B">
            <w:pPr>
              <w:pStyle w:val="NormalWeb"/>
              <w:spacing w:before="0" w:beforeAutospacing="0" w:after="0" w:afterAutospacing="0"/>
              <w:jc w:val="center"/>
              <w:rPr>
                <w:rFonts w:asciiTheme="minorHAnsi" w:hAnsiTheme="minorHAnsi" w:cstheme="minorHAnsi"/>
                <w:sz w:val="22"/>
                <w:szCs w:val="22"/>
              </w:rPr>
            </w:pPr>
            <w:r w:rsidRPr="006C7AD2">
              <w:rPr>
                <w:rFonts w:asciiTheme="minorHAnsi" w:hAnsiTheme="minorHAnsi" w:cstheme="minorHAnsi"/>
                <w:sz w:val="22"/>
                <w:szCs w:val="22"/>
                <w:lang w:val="fr"/>
              </w:rPr>
              <w:t>Numéro et titre SOP</w:t>
            </w:r>
          </w:p>
        </w:tc>
        <w:tc>
          <w:tcPr>
            <w:tcW w:w="1350" w:type="dxa"/>
            <w:vAlign w:val="bottom"/>
          </w:tcPr>
          <w:p w14:paraId="6522C2E8" w14:textId="77777777" w:rsidR="006D3E71" w:rsidRPr="006C7AD2" w:rsidRDefault="006D3E71" w:rsidP="00787E0B">
            <w:pPr>
              <w:pStyle w:val="NormalWeb"/>
              <w:spacing w:before="0" w:beforeAutospacing="0" w:after="0" w:afterAutospacing="0"/>
              <w:jc w:val="center"/>
              <w:rPr>
                <w:rFonts w:asciiTheme="minorHAnsi" w:hAnsiTheme="minorHAnsi" w:cstheme="minorHAnsi"/>
                <w:sz w:val="22"/>
                <w:szCs w:val="22"/>
              </w:rPr>
            </w:pPr>
            <w:r w:rsidRPr="006C7AD2">
              <w:rPr>
                <w:rFonts w:asciiTheme="minorHAnsi" w:hAnsiTheme="minorHAnsi" w:cstheme="minorHAnsi"/>
                <w:sz w:val="22"/>
                <w:szCs w:val="22"/>
                <w:lang w:val="fr"/>
              </w:rPr>
              <w:t>Signature des employés</w:t>
            </w:r>
          </w:p>
        </w:tc>
        <w:tc>
          <w:tcPr>
            <w:tcW w:w="1398" w:type="dxa"/>
            <w:vAlign w:val="bottom"/>
          </w:tcPr>
          <w:p w14:paraId="019C1BE0" w14:textId="77777777" w:rsidR="006D3E71" w:rsidRPr="006C7AD2" w:rsidRDefault="006D3E71" w:rsidP="00787E0B">
            <w:pPr>
              <w:pStyle w:val="NormalWeb"/>
              <w:spacing w:before="0" w:beforeAutospacing="0" w:after="0" w:afterAutospacing="0"/>
              <w:jc w:val="center"/>
              <w:rPr>
                <w:rFonts w:asciiTheme="minorHAnsi" w:hAnsiTheme="minorHAnsi" w:cstheme="minorHAnsi"/>
                <w:sz w:val="22"/>
                <w:szCs w:val="22"/>
              </w:rPr>
            </w:pPr>
            <w:r w:rsidRPr="006C7AD2">
              <w:rPr>
                <w:rFonts w:asciiTheme="minorHAnsi" w:hAnsiTheme="minorHAnsi" w:cstheme="minorHAnsi"/>
                <w:sz w:val="22"/>
                <w:szCs w:val="22"/>
                <w:lang w:val="fr"/>
              </w:rPr>
              <w:t>Initiales de superviseur</w:t>
            </w:r>
          </w:p>
        </w:tc>
      </w:tr>
      <w:tr w:rsidR="006D3E71" w:rsidRPr="006C7AD2" w14:paraId="159E1A3B" w14:textId="77777777" w:rsidTr="00787E0B">
        <w:trPr>
          <w:trHeight w:val="422"/>
        </w:trPr>
        <w:tc>
          <w:tcPr>
            <w:tcW w:w="1440" w:type="dxa"/>
            <w:vAlign w:val="bottom"/>
          </w:tcPr>
          <w:p w14:paraId="7E86870B" w14:textId="77777777" w:rsidR="006D3E71" w:rsidRPr="006C7AD2" w:rsidRDefault="006D3E71" w:rsidP="00787E0B">
            <w:pPr>
              <w:pStyle w:val="NormalWeb"/>
              <w:spacing w:before="0" w:beforeAutospacing="0" w:after="0" w:afterAutospacing="0"/>
              <w:jc w:val="center"/>
              <w:rPr>
                <w:rFonts w:asciiTheme="minorHAnsi" w:hAnsiTheme="minorHAnsi" w:cstheme="minorHAnsi"/>
                <w:sz w:val="22"/>
                <w:szCs w:val="22"/>
              </w:rPr>
            </w:pPr>
          </w:p>
        </w:tc>
        <w:tc>
          <w:tcPr>
            <w:tcW w:w="5580" w:type="dxa"/>
            <w:vAlign w:val="bottom"/>
          </w:tcPr>
          <w:p w14:paraId="09F79E3F" w14:textId="77777777" w:rsidR="006D3E71" w:rsidRPr="006C7AD2" w:rsidRDefault="006D3E71" w:rsidP="00787E0B">
            <w:pPr>
              <w:pStyle w:val="NormalWeb"/>
              <w:spacing w:before="0" w:beforeAutospacing="0" w:after="0" w:afterAutospacing="0"/>
              <w:jc w:val="center"/>
              <w:rPr>
                <w:rFonts w:asciiTheme="minorHAnsi" w:hAnsiTheme="minorHAnsi" w:cstheme="minorHAnsi"/>
                <w:sz w:val="22"/>
                <w:szCs w:val="22"/>
              </w:rPr>
            </w:pPr>
          </w:p>
        </w:tc>
        <w:tc>
          <w:tcPr>
            <w:tcW w:w="1350" w:type="dxa"/>
            <w:vAlign w:val="bottom"/>
          </w:tcPr>
          <w:p w14:paraId="7B7E8411" w14:textId="77777777" w:rsidR="006D3E71" w:rsidRPr="006C7AD2" w:rsidRDefault="006D3E71" w:rsidP="00787E0B">
            <w:pPr>
              <w:pStyle w:val="NormalWeb"/>
              <w:spacing w:before="0" w:beforeAutospacing="0" w:after="0" w:afterAutospacing="0"/>
              <w:jc w:val="center"/>
              <w:rPr>
                <w:rFonts w:asciiTheme="minorHAnsi" w:hAnsiTheme="minorHAnsi" w:cstheme="minorHAnsi"/>
                <w:sz w:val="22"/>
                <w:szCs w:val="22"/>
              </w:rPr>
            </w:pPr>
          </w:p>
        </w:tc>
        <w:tc>
          <w:tcPr>
            <w:tcW w:w="1398" w:type="dxa"/>
            <w:vAlign w:val="bottom"/>
          </w:tcPr>
          <w:p w14:paraId="3F9D6E52" w14:textId="77777777" w:rsidR="006D3E71" w:rsidRPr="006C7AD2" w:rsidRDefault="006D3E71" w:rsidP="00787E0B">
            <w:pPr>
              <w:pStyle w:val="NormalWeb"/>
              <w:spacing w:before="0" w:beforeAutospacing="0" w:after="0" w:afterAutospacing="0"/>
              <w:jc w:val="center"/>
              <w:rPr>
                <w:rFonts w:asciiTheme="minorHAnsi" w:hAnsiTheme="minorHAnsi" w:cstheme="minorHAnsi"/>
                <w:sz w:val="22"/>
                <w:szCs w:val="22"/>
              </w:rPr>
            </w:pPr>
          </w:p>
        </w:tc>
      </w:tr>
      <w:tr w:rsidR="006D3E71" w:rsidRPr="006C7AD2" w14:paraId="79726C32" w14:textId="77777777" w:rsidTr="00787E0B">
        <w:trPr>
          <w:trHeight w:val="422"/>
        </w:trPr>
        <w:tc>
          <w:tcPr>
            <w:tcW w:w="1440" w:type="dxa"/>
            <w:vAlign w:val="bottom"/>
          </w:tcPr>
          <w:p w14:paraId="6D610620" w14:textId="77777777" w:rsidR="006D3E71" w:rsidRPr="006C7AD2" w:rsidRDefault="006D3E71" w:rsidP="00787E0B">
            <w:pPr>
              <w:pStyle w:val="NormalWeb"/>
              <w:spacing w:before="0" w:beforeAutospacing="0" w:after="0" w:afterAutospacing="0"/>
              <w:jc w:val="center"/>
              <w:rPr>
                <w:rFonts w:asciiTheme="minorHAnsi" w:hAnsiTheme="minorHAnsi" w:cstheme="minorHAnsi"/>
                <w:sz w:val="22"/>
                <w:szCs w:val="22"/>
              </w:rPr>
            </w:pPr>
          </w:p>
        </w:tc>
        <w:tc>
          <w:tcPr>
            <w:tcW w:w="5580" w:type="dxa"/>
            <w:vAlign w:val="bottom"/>
          </w:tcPr>
          <w:p w14:paraId="3E34D869" w14:textId="77777777" w:rsidR="006D3E71" w:rsidRPr="006C7AD2" w:rsidRDefault="006D3E71" w:rsidP="00787E0B">
            <w:pPr>
              <w:pStyle w:val="NormalWeb"/>
              <w:spacing w:before="0" w:beforeAutospacing="0" w:after="0" w:afterAutospacing="0"/>
              <w:jc w:val="center"/>
              <w:rPr>
                <w:rFonts w:asciiTheme="minorHAnsi" w:hAnsiTheme="minorHAnsi" w:cstheme="minorHAnsi"/>
                <w:sz w:val="22"/>
                <w:szCs w:val="22"/>
              </w:rPr>
            </w:pPr>
          </w:p>
        </w:tc>
        <w:tc>
          <w:tcPr>
            <w:tcW w:w="1350" w:type="dxa"/>
            <w:vAlign w:val="bottom"/>
          </w:tcPr>
          <w:p w14:paraId="0C5F0572" w14:textId="77777777" w:rsidR="006D3E71" w:rsidRPr="006C7AD2" w:rsidRDefault="006D3E71" w:rsidP="00787E0B">
            <w:pPr>
              <w:pStyle w:val="NormalWeb"/>
              <w:spacing w:before="0" w:beforeAutospacing="0" w:after="0" w:afterAutospacing="0"/>
              <w:jc w:val="center"/>
              <w:rPr>
                <w:rFonts w:asciiTheme="minorHAnsi" w:hAnsiTheme="minorHAnsi" w:cstheme="minorHAnsi"/>
                <w:sz w:val="22"/>
                <w:szCs w:val="22"/>
              </w:rPr>
            </w:pPr>
          </w:p>
        </w:tc>
        <w:tc>
          <w:tcPr>
            <w:tcW w:w="1398" w:type="dxa"/>
            <w:vAlign w:val="bottom"/>
          </w:tcPr>
          <w:p w14:paraId="34609CF7" w14:textId="77777777" w:rsidR="006D3E71" w:rsidRPr="006C7AD2" w:rsidRDefault="006D3E71" w:rsidP="00787E0B">
            <w:pPr>
              <w:pStyle w:val="NormalWeb"/>
              <w:spacing w:before="0" w:beforeAutospacing="0" w:after="0" w:afterAutospacing="0"/>
              <w:jc w:val="center"/>
              <w:rPr>
                <w:rFonts w:asciiTheme="minorHAnsi" w:hAnsiTheme="minorHAnsi" w:cstheme="minorHAnsi"/>
                <w:sz w:val="22"/>
                <w:szCs w:val="22"/>
              </w:rPr>
            </w:pPr>
          </w:p>
        </w:tc>
      </w:tr>
    </w:tbl>
    <w:p w14:paraId="41798A55" w14:textId="1C598391" w:rsidR="006D3E71" w:rsidRPr="006C7AD2" w:rsidRDefault="006D3E71" w:rsidP="00DE486D">
      <w:pPr>
        <w:pStyle w:val="NormalWeb"/>
        <w:tabs>
          <w:tab w:val="left" w:pos="1620"/>
        </w:tabs>
        <w:spacing w:before="0" w:beforeAutospacing="0" w:after="0" w:afterAutospacing="0" w:line="360" w:lineRule="auto"/>
        <w:rPr>
          <w:rFonts w:asciiTheme="minorHAnsi" w:hAnsiTheme="minorHAnsi" w:cstheme="minorHAnsi"/>
          <w:b/>
          <w:sz w:val="22"/>
          <w:szCs w:val="22"/>
        </w:rPr>
      </w:pPr>
    </w:p>
    <w:sectPr w:rsidR="006D3E71" w:rsidRPr="006C7AD2" w:rsidSect="009E5A20">
      <w:footerReference w:type="default" r:id="rId14"/>
      <w:pgSz w:w="11906" w:h="16838"/>
      <w:pgMar w:top="1418" w:right="1418" w:bottom="1418" w:left="1418" w:header="14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E28FE" w14:textId="77777777" w:rsidR="006018E3" w:rsidRDefault="006018E3">
      <w:r>
        <w:rPr>
          <w:lang w:val="fr"/>
        </w:rPr>
        <w:separator/>
      </w:r>
    </w:p>
  </w:endnote>
  <w:endnote w:type="continuationSeparator" w:id="0">
    <w:p w14:paraId="507B5E3D" w14:textId="77777777" w:rsidR="006018E3" w:rsidRDefault="006018E3">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CBBC" w14:textId="77777777" w:rsidR="000A384C" w:rsidRDefault="006018E3">
    <w:pPr>
      <w:pStyle w:val="Footer"/>
      <w:jc w:val="center"/>
      <w:rPr>
        <w:rFonts w:ascii="Arial" w:hAnsi="Arial"/>
        <w: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2FBDF" w14:textId="77777777" w:rsidR="006018E3" w:rsidRDefault="006018E3">
      <w:r>
        <w:rPr>
          <w:lang w:val="fr"/>
        </w:rPr>
        <w:separator/>
      </w:r>
    </w:p>
  </w:footnote>
  <w:footnote w:type="continuationSeparator" w:id="0">
    <w:p w14:paraId="741C90BA" w14:textId="77777777" w:rsidR="006018E3" w:rsidRDefault="006018E3">
      <w:r>
        <w:rPr>
          <w:lang w:val="fr"/>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1B66"/>
    <w:multiLevelType w:val="hybridMultilevel"/>
    <w:tmpl w:val="BFDCDFAC"/>
    <w:lvl w:ilvl="0" w:tplc="FFFFFFF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3711AE0"/>
    <w:multiLevelType w:val="hybridMultilevel"/>
    <w:tmpl w:val="102A644A"/>
    <w:lvl w:ilvl="0" w:tplc="824C3CB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4A06A2"/>
    <w:multiLevelType w:val="multilevel"/>
    <w:tmpl w:val="5906B134"/>
    <w:lvl w:ilvl="0">
      <w:start w:val="2"/>
      <w:numFmt w:val="decimal"/>
      <w:lvlText w:val="%1.0"/>
      <w:lvlJc w:val="left"/>
      <w:pPr>
        <w:ind w:left="360" w:hanging="360"/>
      </w:pPr>
      <w:rPr>
        <w:rFonts w:hint="default"/>
        <w:b/>
        <w:i w:val="0"/>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560" w:hanging="1800"/>
      </w:pPr>
      <w:rPr>
        <w:rFonts w:hint="default"/>
        <w:b/>
        <w:i w:val="0"/>
      </w:rPr>
    </w:lvl>
  </w:abstractNum>
  <w:abstractNum w:abstractNumId="3" w15:restartNumberingAfterBreak="0">
    <w:nsid w:val="379D44D8"/>
    <w:multiLevelType w:val="hybridMultilevel"/>
    <w:tmpl w:val="B81A33EA"/>
    <w:lvl w:ilvl="0" w:tplc="FFFFFFF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6B6959C2"/>
    <w:multiLevelType w:val="hybridMultilevel"/>
    <w:tmpl w:val="4EBC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20F34"/>
    <w:multiLevelType w:val="multilevel"/>
    <w:tmpl w:val="FA4CD844"/>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71"/>
    <w:rsid w:val="0002146A"/>
    <w:rsid w:val="00024F14"/>
    <w:rsid w:val="00027DB5"/>
    <w:rsid w:val="00034E71"/>
    <w:rsid w:val="00050886"/>
    <w:rsid w:val="00076EC6"/>
    <w:rsid w:val="00092603"/>
    <w:rsid w:val="00095456"/>
    <w:rsid w:val="000A79B6"/>
    <w:rsid w:val="000C57C7"/>
    <w:rsid w:val="000C5E02"/>
    <w:rsid w:val="000D1793"/>
    <w:rsid w:val="000E4CC9"/>
    <w:rsid w:val="001037E9"/>
    <w:rsid w:val="00115A76"/>
    <w:rsid w:val="00116B9D"/>
    <w:rsid w:val="00132A8B"/>
    <w:rsid w:val="00150CA8"/>
    <w:rsid w:val="00162B91"/>
    <w:rsid w:val="001803FB"/>
    <w:rsid w:val="001870B0"/>
    <w:rsid w:val="00195979"/>
    <w:rsid w:val="001A6E6B"/>
    <w:rsid w:val="001A75AE"/>
    <w:rsid w:val="001B4AE6"/>
    <w:rsid w:val="001B532C"/>
    <w:rsid w:val="001D368F"/>
    <w:rsid w:val="001E0454"/>
    <w:rsid w:val="001E56B1"/>
    <w:rsid w:val="002144A1"/>
    <w:rsid w:val="00225C08"/>
    <w:rsid w:val="00242152"/>
    <w:rsid w:val="00265A33"/>
    <w:rsid w:val="0026692F"/>
    <w:rsid w:val="00273CAC"/>
    <w:rsid w:val="002B15A2"/>
    <w:rsid w:val="002B613E"/>
    <w:rsid w:val="002E3D81"/>
    <w:rsid w:val="002F087E"/>
    <w:rsid w:val="00322CB3"/>
    <w:rsid w:val="00341165"/>
    <w:rsid w:val="003501E8"/>
    <w:rsid w:val="003526DA"/>
    <w:rsid w:val="00352A3F"/>
    <w:rsid w:val="00360894"/>
    <w:rsid w:val="003A5B88"/>
    <w:rsid w:val="003C2D8F"/>
    <w:rsid w:val="003E4B13"/>
    <w:rsid w:val="003E5CB1"/>
    <w:rsid w:val="00402D63"/>
    <w:rsid w:val="00407EA5"/>
    <w:rsid w:val="00420960"/>
    <w:rsid w:val="00447C1E"/>
    <w:rsid w:val="004679B0"/>
    <w:rsid w:val="004A76BD"/>
    <w:rsid w:val="004B30F0"/>
    <w:rsid w:val="004D2080"/>
    <w:rsid w:val="004F410B"/>
    <w:rsid w:val="004F5F09"/>
    <w:rsid w:val="004F7FA8"/>
    <w:rsid w:val="0051604F"/>
    <w:rsid w:val="0052342A"/>
    <w:rsid w:val="0055095D"/>
    <w:rsid w:val="0055095E"/>
    <w:rsid w:val="0055150B"/>
    <w:rsid w:val="0056462A"/>
    <w:rsid w:val="00576A6F"/>
    <w:rsid w:val="005B2E45"/>
    <w:rsid w:val="005D0AF9"/>
    <w:rsid w:val="005E4084"/>
    <w:rsid w:val="005F0712"/>
    <w:rsid w:val="005F2C3F"/>
    <w:rsid w:val="005F32E3"/>
    <w:rsid w:val="005F600B"/>
    <w:rsid w:val="006010CF"/>
    <w:rsid w:val="0060149A"/>
    <w:rsid w:val="006018E3"/>
    <w:rsid w:val="00627FD0"/>
    <w:rsid w:val="0064012E"/>
    <w:rsid w:val="0064231D"/>
    <w:rsid w:val="00663431"/>
    <w:rsid w:val="006704E2"/>
    <w:rsid w:val="00684BCC"/>
    <w:rsid w:val="00692EE5"/>
    <w:rsid w:val="006A1B09"/>
    <w:rsid w:val="006B008D"/>
    <w:rsid w:val="006C7AD2"/>
    <w:rsid w:val="006D0D0C"/>
    <w:rsid w:val="006D2836"/>
    <w:rsid w:val="006D3E71"/>
    <w:rsid w:val="006E04E8"/>
    <w:rsid w:val="00713E8F"/>
    <w:rsid w:val="00714C82"/>
    <w:rsid w:val="00740807"/>
    <w:rsid w:val="0075152D"/>
    <w:rsid w:val="00761238"/>
    <w:rsid w:val="00761C50"/>
    <w:rsid w:val="007623EC"/>
    <w:rsid w:val="007C7891"/>
    <w:rsid w:val="00812B67"/>
    <w:rsid w:val="00815BAE"/>
    <w:rsid w:val="00816374"/>
    <w:rsid w:val="00842AAF"/>
    <w:rsid w:val="008453E6"/>
    <w:rsid w:val="008508F9"/>
    <w:rsid w:val="00876B1E"/>
    <w:rsid w:val="00893D1D"/>
    <w:rsid w:val="00896DA6"/>
    <w:rsid w:val="008D35BC"/>
    <w:rsid w:val="008E2C64"/>
    <w:rsid w:val="008E40EA"/>
    <w:rsid w:val="008F4969"/>
    <w:rsid w:val="008F7D06"/>
    <w:rsid w:val="0090183D"/>
    <w:rsid w:val="009026F9"/>
    <w:rsid w:val="00945864"/>
    <w:rsid w:val="00951236"/>
    <w:rsid w:val="009769DE"/>
    <w:rsid w:val="009816B2"/>
    <w:rsid w:val="009825A1"/>
    <w:rsid w:val="009918A3"/>
    <w:rsid w:val="009A0E85"/>
    <w:rsid w:val="009A6026"/>
    <w:rsid w:val="009B0B42"/>
    <w:rsid w:val="009E08B6"/>
    <w:rsid w:val="00A01AAD"/>
    <w:rsid w:val="00A177F8"/>
    <w:rsid w:val="00A20264"/>
    <w:rsid w:val="00A231D1"/>
    <w:rsid w:val="00A24982"/>
    <w:rsid w:val="00A30205"/>
    <w:rsid w:val="00A40FF2"/>
    <w:rsid w:val="00A476A5"/>
    <w:rsid w:val="00A521DD"/>
    <w:rsid w:val="00A66ABC"/>
    <w:rsid w:val="00A735FB"/>
    <w:rsid w:val="00A85340"/>
    <w:rsid w:val="00A96C5D"/>
    <w:rsid w:val="00AA0187"/>
    <w:rsid w:val="00AA01A1"/>
    <w:rsid w:val="00AD1A25"/>
    <w:rsid w:val="00AD2A41"/>
    <w:rsid w:val="00AE2441"/>
    <w:rsid w:val="00B109A5"/>
    <w:rsid w:val="00B260DC"/>
    <w:rsid w:val="00B302B9"/>
    <w:rsid w:val="00B52DD5"/>
    <w:rsid w:val="00B55143"/>
    <w:rsid w:val="00B62015"/>
    <w:rsid w:val="00B6470B"/>
    <w:rsid w:val="00B8221C"/>
    <w:rsid w:val="00BA3B58"/>
    <w:rsid w:val="00BD361C"/>
    <w:rsid w:val="00BE7497"/>
    <w:rsid w:val="00C01606"/>
    <w:rsid w:val="00C07F9E"/>
    <w:rsid w:val="00C412D0"/>
    <w:rsid w:val="00C83F41"/>
    <w:rsid w:val="00C91602"/>
    <w:rsid w:val="00C93B2F"/>
    <w:rsid w:val="00C94B31"/>
    <w:rsid w:val="00CA5092"/>
    <w:rsid w:val="00CC2B64"/>
    <w:rsid w:val="00CC54F1"/>
    <w:rsid w:val="00CE088A"/>
    <w:rsid w:val="00CE352E"/>
    <w:rsid w:val="00CE3B59"/>
    <w:rsid w:val="00CF266F"/>
    <w:rsid w:val="00D07D0F"/>
    <w:rsid w:val="00D15781"/>
    <w:rsid w:val="00D26908"/>
    <w:rsid w:val="00D37EAF"/>
    <w:rsid w:val="00D416A0"/>
    <w:rsid w:val="00D50C3F"/>
    <w:rsid w:val="00D55897"/>
    <w:rsid w:val="00D6176E"/>
    <w:rsid w:val="00D61D67"/>
    <w:rsid w:val="00D81C2A"/>
    <w:rsid w:val="00DB45E0"/>
    <w:rsid w:val="00DE4795"/>
    <w:rsid w:val="00DE486D"/>
    <w:rsid w:val="00DE7441"/>
    <w:rsid w:val="00E008D8"/>
    <w:rsid w:val="00E13AD7"/>
    <w:rsid w:val="00E41FF6"/>
    <w:rsid w:val="00E45732"/>
    <w:rsid w:val="00E505CB"/>
    <w:rsid w:val="00E5063E"/>
    <w:rsid w:val="00E60737"/>
    <w:rsid w:val="00E663A9"/>
    <w:rsid w:val="00E6755F"/>
    <w:rsid w:val="00E67977"/>
    <w:rsid w:val="00E90002"/>
    <w:rsid w:val="00E921CE"/>
    <w:rsid w:val="00ED162A"/>
    <w:rsid w:val="00EE5D6E"/>
    <w:rsid w:val="00EF088D"/>
    <w:rsid w:val="00EF5EEF"/>
    <w:rsid w:val="00F03CA5"/>
    <w:rsid w:val="00F07738"/>
    <w:rsid w:val="00F23DF9"/>
    <w:rsid w:val="00F2440A"/>
    <w:rsid w:val="00F27545"/>
    <w:rsid w:val="00F31D9F"/>
    <w:rsid w:val="00F31F55"/>
    <w:rsid w:val="00F45972"/>
    <w:rsid w:val="00F74EC1"/>
    <w:rsid w:val="00F74EF3"/>
    <w:rsid w:val="00F76F93"/>
    <w:rsid w:val="00F805A4"/>
    <w:rsid w:val="00F834B2"/>
    <w:rsid w:val="00FA4C50"/>
    <w:rsid w:val="00FA5C96"/>
    <w:rsid w:val="00FB4FEF"/>
    <w:rsid w:val="00FC70C6"/>
    <w:rsid w:val="00FD4E06"/>
    <w:rsid w:val="00FE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FE34"/>
  <w15:chartTrackingRefBased/>
  <w15:docId w15:val="{04973C76-F594-4153-B914-366E0EE7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E71"/>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3E71"/>
    <w:pPr>
      <w:tabs>
        <w:tab w:val="center" w:pos="4153"/>
        <w:tab w:val="right" w:pos="8306"/>
      </w:tabs>
    </w:pPr>
  </w:style>
  <w:style w:type="character" w:customStyle="1" w:styleId="FooterChar">
    <w:name w:val="Footer Char"/>
    <w:basedOn w:val="DefaultParagraphFont"/>
    <w:link w:val="Footer"/>
    <w:rsid w:val="006D3E71"/>
    <w:rPr>
      <w:rFonts w:ascii="Times New Roman" w:eastAsia="Times New Roman" w:hAnsi="Times New Roman" w:cs="Times New Roman"/>
      <w:sz w:val="20"/>
      <w:szCs w:val="20"/>
      <w:lang w:val="en-GB"/>
    </w:rPr>
  </w:style>
  <w:style w:type="paragraph" w:styleId="ListParagraph">
    <w:name w:val="List Paragraph"/>
    <w:basedOn w:val="Normal"/>
    <w:link w:val="ListParagraphChar"/>
    <w:uiPriority w:val="34"/>
    <w:qFormat/>
    <w:rsid w:val="006D3E71"/>
    <w:pPr>
      <w:ind w:left="720"/>
    </w:pPr>
  </w:style>
  <w:style w:type="paragraph" w:styleId="NormalWeb">
    <w:name w:val="Normal (Web)"/>
    <w:basedOn w:val="Normal"/>
    <w:rsid w:val="006D3E71"/>
    <w:pPr>
      <w:spacing w:before="100" w:beforeAutospacing="1" w:after="100" w:afterAutospacing="1"/>
    </w:pPr>
    <w:rPr>
      <w:rFonts w:eastAsia="Calibri"/>
      <w:sz w:val="24"/>
      <w:szCs w:val="24"/>
      <w:lang w:val="en-US"/>
    </w:rPr>
  </w:style>
  <w:style w:type="character" w:customStyle="1" w:styleId="ListParagraphChar">
    <w:name w:val="List Paragraph Char"/>
    <w:link w:val="ListParagraph"/>
    <w:uiPriority w:val="34"/>
    <w:rsid w:val="006D3E71"/>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BA3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B58"/>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1E56B1"/>
    <w:rPr>
      <w:sz w:val="16"/>
      <w:szCs w:val="16"/>
    </w:rPr>
  </w:style>
  <w:style w:type="paragraph" w:styleId="CommentText">
    <w:name w:val="annotation text"/>
    <w:basedOn w:val="Normal"/>
    <w:link w:val="CommentTextChar"/>
    <w:uiPriority w:val="99"/>
    <w:semiHidden/>
    <w:unhideWhenUsed/>
    <w:rsid w:val="001E56B1"/>
  </w:style>
  <w:style w:type="character" w:customStyle="1" w:styleId="CommentTextChar">
    <w:name w:val="Comment Text Char"/>
    <w:basedOn w:val="DefaultParagraphFont"/>
    <w:link w:val="CommentText"/>
    <w:uiPriority w:val="99"/>
    <w:semiHidden/>
    <w:rsid w:val="001E56B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E56B1"/>
    <w:rPr>
      <w:b/>
      <w:bCs/>
    </w:rPr>
  </w:style>
  <w:style w:type="character" w:customStyle="1" w:styleId="CommentSubjectChar">
    <w:name w:val="Comment Subject Char"/>
    <w:basedOn w:val="CommentTextChar"/>
    <w:link w:val="CommentSubject"/>
    <w:uiPriority w:val="99"/>
    <w:semiHidden/>
    <w:rsid w:val="001E56B1"/>
    <w:rPr>
      <w:rFonts w:ascii="Times New Roman" w:eastAsia="Times New Roman" w:hAnsi="Times New Roman" w:cs="Times New Roman"/>
      <w:b/>
      <w:bCs/>
      <w:sz w:val="20"/>
      <w:szCs w:val="20"/>
      <w:lang w:val="en-GB"/>
    </w:rPr>
  </w:style>
  <w:style w:type="table" w:styleId="TableGrid">
    <w:name w:val="Table Grid"/>
    <w:basedOn w:val="TableNormal"/>
    <w:rsid w:val="00AE24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26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294215">
      <w:bodyDiv w:val="1"/>
      <w:marLeft w:val="0"/>
      <w:marRight w:val="0"/>
      <w:marTop w:val="0"/>
      <w:marBottom w:val="0"/>
      <w:divBdr>
        <w:top w:val="none" w:sz="0" w:space="0" w:color="auto"/>
        <w:left w:val="none" w:sz="0" w:space="0" w:color="auto"/>
        <w:bottom w:val="none" w:sz="0" w:space="0" w:color="auto"/>
        <w:right w:val="none" w:sz="0" w:space="0" w:color="auto"/>
      </w:divBdr>
    </w:div>
    <w:div w:id="237637308">
      <w:bodyDiv w:val="1"/>
      <w:marLeft w:val="0"/>
      <w:marRight w:val="0"/>
      <w:marTop w:val="0"/>
      <w:marBottom w:val="0"/>
      <w:divBdr>
        <w:top w:val="none" w:sz="0" w:space="0" w:color="auto"/>
        <w:left w:val="none" w:sz="0" w:space="0" w:color="auto"/>
        <w:bottom w:val="none" w:sz="0" w:space="0" w:color="auto"/>
        <w:right w:val="none" w:sz="0" w:space="0" w:color="auto"/>
      </w:divBdr>
    </w:div>
    <w:div w:id="455638900">
      <w:bodyDiv w:val="1"/>
      <w:marLeft w:val="0"/>
      <w:marRight w:val="0"/>
      <w:marTop w:val="0"/>
      <w:marBottom w:val="0"/>
      <w:divBdr>
        <w:top w:val="none" w:sz="0" w:space="0" w:color="auto"/>
        <w:left w:val="none" w:sz="0" w:space="0" w:color="auto"/>
        <w:bottom w:val="none" w:sz="0" w:space="0" w:color="auto"/>
        <w:right w:val="none" w:sz="0" w:space="0" w:color="auto"/>
      </w:divBdr>
    </w:div>
    <w:div w:id="584388239">
      <w:bodyDiv w:val="1"/>
      <w:marLeft w:val="0"/>
      <w:marRight w:val="0"/>
      <w:marTop w:val="0"/>
      <w:marBottom w:val="0"/>
      <w:divBdr>
        <w:top w:val="none" w:sz="0" w:space="0" w:color="auto"/>
        <w:left w:val="none" w:sz="0" w:space="0" w:color="auto"/>
        <w:bottom w:val="none" w:sz="0" w:space="0" w:color="auto"/>
        <w:right w:val="none" w:sz="0" w:space="0" w:color="auto"/>
      </w:divBdr>
    </w:div>
    <w:div w:id="927890643">
      <w:bodyDiv w:val="1"/>
      <w:marLeft w:val="0"/>
      <w:marRight w:val="0"/>
      <w:marTop w:val="0"/>
      <w:marBottom w:val="0"/>
      <w:divBdr>
        <w:top w:val="none" w:sz="0" w:space="0" w:color="auto"/>
        <w:left w:val="none" w:sz="0" w:space="0" w:color="auto"/>
        <w:bottom w:val="none" w:sz="0" w:space="0" w:color="auto"/>
        <w:right w:val="none" w:sz="0" w:space="0" w:color="auto"/>
      </w:divBdr>
    </w:div>
    <w:div w:id="145027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17" ma:contentTypeDescription="Create a new document." ma:contentTypeScope="" ma:versionID="000ac8ffed231f8b51593371d92f2a80">
  <xsd:schema xmlns:xsd="http://www.w3.org/2001/XMLSchema" xmlns:xs="http://www.w3.org/2001/XMLSchema" xmlns:p="http://schemas.microsoft.com/office/2006/metadata/properties" xmlns:ns2="0bd7d161-68aa-4378-85c6-89c84e437c65" xmlns:ns3="6b9857c5-041e-4fc1-9d7d-8b03587acb27" targetNamespace="http://schemas.microsoft.com/office/2006/metadata/properties" ma:root="true" ma:fieldsID="d69ebf995a95d76acd8a52569dad2a05" ns2:_="" ns3:_="">
    <xsd:import namespace="0bd7d161-68aa-4378-85c6-89c84e437c65"/>
    <xsd:import namespace="6b9857c5-041e-4fc1-9d7d-8b03587ac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9p6 xmlns="0bd7d161-68aa-4378-85c6-89c84e437c65" xsi:nil="true"/>
    <Status xmlns="0bd7d161-68aa-4378-85c6-89c84e437c65">Preparing</Status>
    <Type_x0020_l xmlns="0bd7d161-68aa-4378-85c6-89c84e437c65" xsi:nil="true"/>
    <r7ph xmlns="0bd7d161-68aa-4378-85c6-89c84e437c65" xsi:nil="true"/>
    <ddqa xmlns="0bd7d161-68aa-4378-85c6-89c84e437c65" xsi:nil="true"/>
    <SharedWithUsers xmlns="6b9857c5-041e-4fc1-9d7d-8b03587acb27">
      <UserInfo>
        <DisplayName>Justin Rahariniaina</DisplayName>
        <AccountId>46</AccountId>
        <AccountType/>
      </UserInfo>
      <UserInfo>
        <DisplayName>Emily Kitts</DisplayName>
        <AccountId>270</AccountId>
        <AccountType/>
      </UserInfo>
    </SharedWithUsers>
  </documentManagement>
</p:properties>
</file>

<file path=customXml/itemProps1.xml><?xml version="1.0" encoding="utf-8"?>
<ds:datastoreItem xmlns:ds="http://schemas.openxmlformats.org/officeDocument/2006/customXml" ds:itemID="{62CF39C1-C17F-4B17-BE6D-3B722B011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7d161-68aa-4378-85c6-89c84e437c65"/>
    <ds:schemaRef ds:uri="6b9857c5-041e-4fc1-9d7d-8b03587ac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6D931-5786-4126-8BE6-E677F81A15CE}">
  <ds:schemaRefs>
    <ds:schemaRef ds:uri="http://schemas.openxmlformats.org/officeDocument/2006/bibliography"/>
  </ds:schemaRefs>
</ds:datastoreItem>
</file>

<file path=customXml/itemProps3.xml><?xml version="1.0" encoding="utf-8"?>
<ds:datastoreItem xmlns:ds="http://schemas.openxmlformats.org/officeDocument/2006/customXml" ds:itemID="{B3912406-8B49-49E2-9359-E00ACF50B23A}">
  <ds:schemaRefs>
    <ds:schemaRef ds:uri="http://schemas.microsoft.com/sharepoint/v3/contenttype/forms"/>
  </ds:schemaRefs>
</ds:datastoreItem>
</file>

<file path=customXml/itemProps4.xml><?xml version="1.0" encoding="utf-8"?>
<ds:datastoreItem xmlns:ds="http://schemas.openxmlformats.org/officeDocument/2006/customXml" ds:itemID="{2C101486-4B3A-4C4B-B31D-8833C25C2D81}">
  <ds:schemaRefs>
    <ds:schemaRef ds:uri="http://schemas.microsoft.com/office/2006/metadata/properties"/>
    <ds:schemaRef ds:uri="http://schemas.microsoft.com/office/infopath/2007/PartnerControls"/>
    <ds:schemaRef ds:uri="0bd7d161-68aa-4378-85c6-89c84e437c65"/>
    <ds:schemaRef ds:uri="6b9857c5-041e-4fc1-9d7d-8b03587acb27"/>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Seth (CDC/DDPHSIS/CGH/DPDM)</dc:creator>
  <cp:keywords/>
  <dc:description/>
  <cp:lastModifiedBy>Justin Rahariniaina</cp:lastModifiedBy>
  <cp:revision>94</cp:revision>
  <dcterms:created xsi:type="dcterms:W3CDTF">2020-04-28T18:14:00Z</dcterms:created>
  <dcterms:modified xsi:type="dcterms:W3CDTF">2020-09-15T14:57:00Z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ies>
</file>