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60DD" w14:textId="77777777" w:rsidR="00A94470" w:rsidRPr="00746BBC" w:rsidRDefault="00A94470" w:rsidP="00A94470">
      <w:pPr>
        <w:jc w:val="center"/>
        <w:rPr>
          <w:rFonts w:ascii="Calibri" w:hAnsi="Calibri" w:cs="Arial"/>
        </w:rPr>
      </w:pPr>
    </w:p>
    <w:p w14:paraId="1E76F87F" w14:textId="77777777" w:rsidR="00A94470" w:rsidRPr="00746BBC" w:rsidRDefault="00A94470" w:rsidP="00E145B6">
      <w:pPr>
        <w:tabs>
          <w:tab w:val="left" w:pos="1365"/>
        </w:tabs>
        <w:jc w:val="center"/>
        <w:rPr>
          <w:rFonts w:ascii="Calibri" w:hAnsi="Calibri" w:cs="Arial"/>
        </w:rPr>
      </w:pPr>
    </w:p>
    <w:p w14:paraId="5527DD81" w14:textId="77777777" w:rsidR="00A94470" w:rsidRPr="00746BBC" w:rsidRDefault="00696C80" w:rsidP="00A94470">
      <w:pPr>
        <w:jc w:val="center"/>
        <w:rPr>
          <w:rFonts w:ascii="Calibri" w:hAnsi="Calibri" w:cs="Arial"/>
        </w:rPr>
      </w:pPr>
      <w:r w:rsidRPr="00E145B6">
        <w:rPr>
          <w:rFonts w:ascii="Calibri" w:hAnsi="Calibri" w:cs="Arial"/>
          <w:noProof/>
        </w:rPr>
        <w:drawing>
          <wp:anchor distT="0" distB="0" distL="114300" distR="114300" simplePos="0" relativeHeight="251658240" behindDoc="0" locked="0" layoutInCell="1" allowOverlap="1" wp14:anchorId="4AE39105" wp14:editId="173F5C63">
            <wp:simplePos x="0" y="0"/>
            <wp:positionH relativeFrom="margin">
              <wp:align>center</wp:align>
            </wp:positionH>
            <wp:positionV relativeFrom="paragraph">
              <wp:posOffset>6712</wp:posOffset>
            </wp:positionV>
            <wp:extent cx="3060000" cy="761140"/>
            <wp:effectExtent l="0" t="0" r="7620" b="127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000" cy="761140"/>
                    </a:xfrm>
                    <a:prstGeom prst="rect">
                      <a:avLst/>
                    </a:prstGeom>
                  </pic:spPr>
                </pic:pic>
              </a:graphicData>
            </a:graphic>
            <wp14:sizeRelH relativeFrom="margin">
              <wp14:pctWidth>0</wp14:pctWidth>
            </wp14:sizeRelH>
            <wp14:sizeRelV relativeFrom="margin">
              <wp14:pctHeight>0</wp14:pctHeight>
            </wp14:sizeRelV>
          </wp:anchor>
        </w:drawing>
      </w:r>
    </w:p>
    <w:p w14:paraId="75696EA2" w14:textId="77777777" w:rsidR="00E145B6" w:rsidRDefault="00E145B6" w:rsidP="00A94470">
      <w:pPr>
        <w:jc w:val="center"/>
        <w:rPr>
          <w:rFonts w:ascii="Calibri" w:hAnsi="Calibri" w:cs="Arial"/>
          <w:b/>
          <w:sz w:val="44"/>
          <w:szCs w:val="44"/>
        </w:rPr>
      </w:pPr>
    </w:p>
    <w:p w14:paraId="68C635B5" w14:textId="77777777" w:rsidR="00E145B6" w:rsidRDefault="00E145B6" w:rsidP="00A94470">
      <w:pPr>
        <w:jc w:val="center"/>
        <w:rPr>
          <w:rFonts w:ascii="Calibri" w:hAnsi="Calibri" w:cs="Arial"/>
          <w:b/>
          <w:sz w:val="44"/>
          <w:szCs w:val="44"/>
        </w:rPr>
      </w:pPr>
    </w:p>
    <w:p w14:paraId="17076082" w14:textId="77777777" w:rsidR="00A94470" w:rsidRPr="00141C59" w:rsidRDefault="00696C80" w:rsidP="00A94470">
      <w:pPr>
        <w:jc w:val="center"/>
        <w:rPr>
          <w:rFonts w:ascii="Calibri" w:hAnsi="Calibri" w:cs="Arial"/>
          <w:b/>
          <w:sz w:val="44"/>
          <w:szCs w:val="44"/>
          <w:lang w:val="fr-FR"/>
        </w:rPr>
      </w:pPr>
      <w:r w:rsidRPr="00E436C9">
        <w:rPr>
          <w:rFonts w:ascii="Calibri" w:hAnsi="Calibri" w:cs="Arial"/>
          <w:b/>
          <w:sz w:val="44"/>
          <w:szCs w:val="40"/>
          <w:lang w:val="fr"/>
        </w:rPr>
        <w:t xml:space="preserve">Surveillance simplifiée de la durabilité des moustiquaires imprégnées d'insecticide (MII) distribuées lors de la campagne de masse de </w:t>
      </w:r>
      <w:r w:rsidR="003430A2" w:rsidRPr="00BD4247">
        <w:rPr>
          <w:rFonts w:ascii="Calibri" w:hAnsi="Calibri" w:cs="Arial"/>
          <w:b/>
          <w:sz w:val="44"/>
          <w:szCs w:val="40"/>
          <w:highlight w:val="yellow"/>
          <w:lang w:val="fr"/>
        </w:rPr>
        <w:t>[année]</w:t>
      </w:r>
      <w:r w:rsidRPr="00E436C9">
        <w:rPr>
          <w:rFonts w:ascii="Calibri" w:hAnsi="Calibri" w:cs="Arial"/>
          <w:b/>
          <w:sz w:val="44"/>
          <w:szCs w:val="40"/>
          <w:lang w:val="fr"/>
        </w:rPr>
        <w:t xml:space="preserve"> en </w:t>
      </w:r>
      <w:r w:rsidR="003430A2" w:rsidRPr="00BD4247">
        <w:rPr>
          <w:rFonts w:ascii="Calibri" w:hAnsi="Calibri" w:cs="Arial"/>
          <w:b/>
          <w:sz w:val="44"/>
          <w:szCs w:val="40"/>
          <w:highlight w:val="yellow"/>
          <w:lang w:val="fr"/>
        </w:rPr>
        <w:t>[pays]</w:t>
      </w:r>
      <w:r w:rsidRPr="00E436C9">
        <w:rPr>
          <w:rFonts w:ascii="Calibri" w:hAnsi="Calibri" w:cs="Arial"/>
          <w:b/>
          <w:sz w:val="44"/>
          <w:szCs w:val="40"/>
          <w:lang w:val="fr"/>
        </w:rPr>
        <w:br/>
      </w:r>
    </w:p>
    <w:p w14:paraId="110E2974" w14:textId="77777777" w:rsidR="00A94470" w:rsidRPr="00141C59" w:rsidRDefault="00A94470" w:rsidP="00A94470">
      <w:pPr>
        <w:jc w:val="center"/>
        <w:rPr>
          <w:rFonts w:ascii="Calibri" w:hAnsi="Calibri" w:cs="Arial"/>
          <w:lang w:val="fr-FR"/>
        </w:rPr>
      </w:pPr>
    </w:p>
    <w:p w14:paraId="675912E4" w14:textId="77777777" w:rsidR="00A94470" w:rsidRPr="00141C59" w:rsidRDefault="00A94470" w:rsidP="00A94470">
      <w:pPr>
        <w:jc w:val="center"/>
        <w:rPr>
          <w:rFonts w:ascii="Calibri" w:hAnsi="Calibri" w:cs="Arial"/>
          <w:lang w:val="fr-FR"/>
        </w:rPr>
      </w:pPr>
    </w:p>
    <w:p w14:paraId="5F36A72B" w14:textId="77777777" w:rsidR="00A94470" w:rsidRPr="00141C59" w:rsidRDefault="00A94470" w:rsidP="00A94470">
      <w:pPr>
        <w:jc w:val="center"/>
        <w:rPr>
          <w:rFonts w:ascii="Calibri" w:hAnsi="Calibri" w:cs="Arial"/>
          <w:lang w:val="fr-FR"/>
        </w:rPr>
      </w:pPr>
    </w:p>
    <w:p w14:paraId="4EB7FD81" w14:textId="77777777" w:rsidR="00A94470" w:rsidRPr="00141C59" w:rsidRDefault="00A94470" w:rsidP="00A94470">
      <w:pPr>
        <w:jc w:val="center"/>
        <w:rPr>
          <w:rFonts w:ascii="Calibri" w:hAnsi="Calibri" w:cs="Arial"/>
          <w:lang w:val="fr-FR"/>
        </w:rPr>
      </w:pPr>
    </w:p>
    <w:p w14:paraId="03851263" w14:textId="77777777" w:rsidR="00A94470" w:rsidRPr="00746BBC" w:rsidRDefault="00696C80" w:rsidP="00A94470">
      <w:pPr>
        <w:jc w:val="center"/>
        <w:rPr>
          <w:rFonts w:ascii="Calibri" w:hAnsi="Calibri" w:cs="Arial"/>
          <w:b/>
          <w:i/>
          <w:sz w:val="40"/>
          <w:szCs w:val="40"/>
        </w:rPr>
      </w:pPr>
      <w:r>
        <w:rPr>
          <w:rFonts w:ascii="Calibri" w:hAnsi="Calibri" w:cs="Arial"/>
          <w:b/>
          <w:sz w:val="40"/>
          <w:szCs w:val="40"/>
          <w:lang w:val="fr"/>
        </w:rPr>
        <w:t>Protocole d'étude</w:t>
      </w:r>
    </w:p>
    <w:p w14:paraId="231F0F3F" w14:textId="77777777" w:rsidR="00A94470" w:rsidRPr="00746BBC" w:rsidRDefault="00A94470" w:rsidP="00E145B6">
      <w:pPr>
        <w:jc w:val="center"/>
        <w:rPr>
          <w:rFonts w:ascii="Calibri" w:hAnsi="Calibri" w:cs="Arial"/>
        </w:rPr>
      </w:pPr>
    </w:p>
    <w:p w14:paraId="7998AEF6" w14:textId="77777777" w:rsidR="00A94470" w:rsidRPr="00746BBC" w:rsidRDefault="00A94470" w:rsidP="00E145B6">
      <w:pPr>
        <w:jc w:val="center"/>
        <w:rPr>
          <w:rFonts w:ascii="Calibri" w:hAnsi="Calibri" w:cs="Arial"/>
        </w:rPr>
      </w:pPr>
    </w:p>
    <w:p w14:paraId="717D13B7" w14:textId="77777777" w:rsidR="00A94470" w:rsidRPr="00746BBC" w:rsidRDefault="00A94470" w:rsidP="00E145B6">
      <w:pPr>
        <w:jc w:val="center"/>
        <w:rPr>
          <w:rFonts w:ascii="Calibri" w:hAnsi="Calibri"/>
        </w:rPr>
      </w:pPr>
    </w:p>
    <w:p w14:paraId="666A5986" w14:textId="77777777" w:rsidR="00A94470" w:rsidRPr="00746BBC" w:rsidRDefault="00A94470" w:rsidP="00E145B6">
      <w:pPr>
        <w:jc w:val="center"/>
        <w:rPr>
          <w:rFonts w:ascii="Calibri" w:hAnsi="Calibri"/>
        </w:rPr>
      </w:pPr>
    </w:p>
    <w:p w14:paraId="3320979F" w14:textId="77777777" w:rsidR="00A94470" w:rsidRPr="00746BBC" w:rsidRDefault="00A94470" w:rsidP="00E145B6">
      <w:pPr>
        <w:jc w:val="center"/>
        <w:rPr>
          <w:rFonts w:ascii="Calibri" w:hAnsi="Calibri"/>
        </w:rPr>
      </w:pPr>
    </w:p>
    <w:p w14:paraId="04656FBA" w14:textId="77777777" w:rsidR="00A94470" w:rsidRPr="00205EEA" w:rsidRDefault="00696C80" w:rsidP="00A94470">
      <w:pPr>
        <w:jc w:val="center"/>
        <w:rPr>
          <w:rFonts w:ascii="Calibri" w:hAnsi="Calibri" w:cs="Arial"/>
          <w:sz w:val="26"/>
          <w:szCs w:val="26"/>
        </w:rPr>
      </w:pPr>
      <w:bookmarkStart w:id="0" w:name="OLE_LINK1"/>
      <w:bookmarkStart w:id="1" w:name="OLE_LINK2"/>
      <w:r w:rsidRPr="00205EEA">
        <w:rPr>
          <w:rFonts w:ascii="Calibri" w:hAnsi="Calibri" w:cs="Arial"/>
          <w:sz w:val="28"/>
          <w:szCs w:val="26"/>
          <w:highlight w:val="yellow"/>
          <w:lang w:val="fr"/>
        </w:rPr>
        <w:t>[Mois Année]</w:t>
      </w:r>
    </w:p>
    <w:bookmarkEnd w:id="0"/>
    <w:bookmarkEnd w:id="1"/>
    <w:p w14:paraId="427BF88E" w14:textId="77777777" w:rsidR="0018533A" w:rsidRPr="00746BBC" w:rsidRDefault="00696C80">
      <w:pPr>
        <w:pStyle w:val="Heading1"/>
      </w:pPr>
      <w:r w:rsidRPr="00746BBC">
        <w:br w:type="page"/>
      </w:r>
    </w:p>
    <w:sdt>
      <w:sdtPr>
        <w:rPr>
          <w:rFonts w:asciiTheme="minorHAnsi" w:eastAsiaTheme="minorEastAsia" w:hAnsiTheme="minorHAnsi" w:cstheme="minorBidi"/>
          <w:b w:val="0"/>
          <w:bCs w:val="0"/>
          <w:color w:val="auto"/>
          <w:sz w:val="22"/>
        </w:rPr>
        <w:id w:val="-1148355702"/>
        <w:docPartObj>
          <w:docPartGallery w:val="Table of Contents"/>
          <w:docPartUnique/>
        </w:docPartObj>
      </w:sdtPr>
      <w:sdtEndPr>
        <w:rPr>
          <w:noProof/>
        </w:rPr>
      </w:sdtEndPr>
      <w:sdtContent>
        <w:p w14:paraId="28FB2C17" w14:textId="77777777" w:rsidR="00B85F97" w:rsidRDefault="00696C80">
          <w:pPr>
            <w:pStyle w:val="TOCHeading"/>
          </w:pPr>
          <w:r>
            <w:rPr>
              <w:lang w:val="fr"/>
            </w:rPr>
            <w:t>Table des matières</w:t>
          </w:r>
        </w:p>
        <w:p w14:paraId="46D7334A" w14:textId="77777777" w:rsidR="003B36E4" w:rsidRDefault="00696C80">
          <w:pPr>
            <w:pStyle w:val="TOC1"/>
            <w:rPr>
              <w:noProof/>
            </w:rPr>
          </w:pPr>
          <w:r>
            <w:fldChar w:fldCharType="begin"/>
          </w:r>
          <w:r>
            <w:instrText xml:space="preserve"> TOC \o "1-3" \h \z \u </w:instrText>
          </w:r>
          <w:r>
            <w:fldChar w:fldCharType="separate"/>
          </w:r>
          <w:hyperlink w:anchor="_Toc256000001" w:history="1">
            <w:r>
              <w:rPr>
                <w:rStyle w:val="Hyperlink"/>
              </w:rPr>
              <w:t>1</w:t>
            </w:r>
            <w:r>
              <w:rPr>
                <w:noProof/>
              </w:rPr>
              <w:tab/>
            </w:r>
            <w:r w:rsidRPr="008D2743">
              <w:rPr>
                <w:rStyle w:val="Hyperlink"/>
                <w:lang w:val="fr"/>
              </w:rPr>
              <w:t>Contexte</w:t>
            </w:r>
            <w:r>
              <w:tab/>
            </w:r>
            <w:r>
              <w:fldChar w:fldCharType="begin"/>
            </w:r>
            <w:r>
              <w:instrText xml:space="preserve"> PAGEREF _Toc256000001 \h </w:instrText>
            </w:r>
            <w:r>
              <w:fldChar w:fldCharType="separate"/>
            </w:r>
            <w:r>
              <w:t>5</w:t>
            </w:r>
            <w:r>
              <w:fldChar w:fldCharType="end"/>
            </w:r>
          </w:hyperlink>
        </w:p>
        <w:p w14:paraId="48D77BEB" w14:textId="77777777" w:rsidR="003B36E4" w:rsidRDefault="005A63C7">
          <w:pPr>
            <w:pStyle w:val="TOC2"/>
            <w:rPr>
              <w:noProof/>
            </w:rPr>
          </w:pPr>
          <w:hyperlink w:anchor="_Toc256000002" w:history="1">
            <w:r w:rsidR="00696C80">
              <w:rPr>
                <w:rStyle w:val="Hyperlink"/>
                <w:lang w:bidi="x-none"/>
                <w14:scene3d>
                  <w14:camera w14:prst="orthographicFront"/>
                  <w14:lightRig w14:rig="threePt" w14:dir="t">
                    <w14:rot w14:lat="0" w14:lon="0" w14:rev="0"/>
                  </w14:lightRig>
                </w14:scene3d>
                <w14:props3d w14:extrusionH="0" w14:contourW="0" w14:prstMaterial="warmMatte"/>
              </w:rPr>
              <w:t>1.1</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23CC7">
              <w:rPr>
                <w:rStyle w:val="Hyperlink"/>
                <w:lang w:val="fr"/>
              </w:rPr>
              <w:t>Évolution du suivi de la durabilité des MII</w:t>
            </w:r>
            <w:r w:rsidR="00696C80">
              <w:tab/>
            </w:r>
            <w:r w:rsidR="00696C80">
              <w:fldChar w:fldCharType="begin"/>
            </w:r>
            <w:r w:rsidR="00696C80">
              <w:instrText xml:space="preserve"> PAGEREF _Toc256000002 \h </w:instrText>
            </w:r>
            <w:r w:rsidR="00696C80">
              <w:fldChar w:fldCharType="separate"/>
            </w:r>
            <w:r w:rsidR="00696C80">
              <w:t>5</w:t>
            </w:r>
            <w:r w:rsidR="00696C80">
              <w:fldChar w:fldCharType="end"/>
            </w:r>
          </w:hyperlink>
        </w:p>
        <w:p w14:paraId="0DB9BEA4" w14:textId="77777777" w:rsidR="003B36E4" w:rsidRDefault="005A63C7">
          <w:pPr>
            <w:pStyle w:val="TOC2"/>
            <w:rPr>
              <w:noProof/>
            </w:rPr>
          </w:pPr>
          <w:hyperlink w:anchor="_Toc256000003" w:history="1">
            <w:r w:rsidR="00696C80">
              <w:rPr>
                <w:rStyle w:val="Hyperlink"/>
                <w:lang w:bidi="x-none"/>
                <w14:scene3d>
                  <w14:camera w14:prst="orthographicFront"/>
                  <w14:lightRig w14:rig="threePt" w14:dir="t">
                    <w14:rot w14:lat="0" w14:lon="0" w14:rev="0"/>
                  </w14:lightRig>
                </w14:scene3d>
                <w14:props3d w14:extrusionH="0" w14:contourW="0" w14:prstMaterial="warmMatte"/>
              </w:rPr>
              <w:t>1.2</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B30EC4">
              <w:rPr>
                <w:rStyle w:val="Hyperlink"/>
                <w:lang w:val="fr"/>
              </w:rPr>
              <w:t>Aperçu de la campagne de distribution massive de [année]</w:t>
            </w:r>
            <w:r w:rsidR="00696C80">
              <w:tab/>
            </w:r>
            <w:r w:rsidR="00696C80">
              <w:fldChar w:fldCharType="begin"/>
            </w:r>
            <w:r w:rsidR="00696C80">
              <w:instrText xml:space="preserve"> PAGEREF _Toc256000003 \h </w:instrText>
            </w:r>
            <w:r w:rsidR="00696C80">
              <w:fldChar w:fldCharType="separate"/>
            </w:r>
            <w:r w:rsidR="00696C80">
              <w:t>6</w:t>
            </w:r>
            <w:r w:rsidR="00696C80">
              <w:fldChar w:fldCharType="end"/>
            </w:r>
          </w:hyperlink>
        </w:p>
        <w:p w14:paraId="29D34C02" w14:textId="77777777" w:rsidR="003B36E4" w:rsidRDefault="005A63C7">
          <w:pPr>
            <w:pStyle w:val="TOC2"/>
            <w:rPr>
              <w:noProof/>
            </w:rPr>
          </w:pPr>
          <w:hyperlink w:anchor="_Toc256000004" w:history="1">
            <w:r w:rsidR="00696C80">
              <w:rPr>
                <w:rStyle w:val="Hyperlink"/>
                <w:lang w:bidi="x-none"/>
                <w14:scene3d>
                  <w14:camera w14:prst="orthographicFront"/>
                  <w14:lightRig w14:rig="threePt" w14:dir="t">
                    <w14:rot w14:lat="0" w14:lon="0" w14:rev="0"/>
                  </w14:lightRig>
                </w14:scene3d>
                <w14:props3d w14:extrusionH="0" w14:contourW="0" w14:prstMaterial="warmMatte"/>
              </w:rPr>
              <w:t>1.3</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Pr>
                <w:rStyle w:val="Hyperlink"/>
                <w:lang w:val="fr"/>
              </w:rPr>
              <w:t xml:space="preserve">Aperçu de la surveillance simplifiée de la durabilité des MII en </w:t>
            </w:r>
            <w:r w:rsidR="00B30EC4" w:rsidRPr="00B30EC4">
              <w:rPr>
                <w:rStyle w:val="Hyperlink"/>
                <w:highlight w:val="yellow"/>
                <w:lang w:val="fr"/>
              </w:rPr>
              <w:t>[Pays]</w:t>
            </w:r>
            <w:r w:rsidR="00696C80">
              <w:tab/>
            </w:r>
            <w:r w:rsidR="00696C80">
              <w:fldChar w:fldCharType="begin"/>
            </w:r>
            <w:r w:rsidR="00696C80">
              <w:instrText xml:space="preserve"> PAGEREF _Toc256000004 \h </w:instrText>
            </w:r>
            <w:r w:rsidR="00696C80">
              <w:fldChar w:fldCharType="separate"/>
            </w:r>
            <w:r w:rsidR="00696C80">
              <w:t>7</w:t>
            </w:r>
            <w:r w:rsidR="00696C80">
              <w:fldChar w:fldCharType="end"/>
            </w:r>
          </w:hyperlink>
        </w:p>
        <w:p w14:paraId="2A17A592" w14:textId="77777777" w:rsidR="003B36E4" w:rsidRDefault="005A63C7">
          <w:pPr>
            <w:pStyle w:val="TOC3"/>
            <w:tabs>
              <w:tab w:val="left" w:pos="1320"/>
              <w:tab w:val="right" w:leader="dot" w:pos="8630"/>
            </w:tabs>
            <w:rPr>
              <w:noProof/>
            </w:rPr>
          </w:pPr>
          <w:hyperlink w:anchor="_Toc256000005" w:history="1">
            <w:r w:rsidR="00696C80">
              <w:rPr>
                <w:rStyle w:val="Hyperlink"/>
              </w:rPr>
              <w:t>1.3.1</w:t>
            </w:r>
            <w:r w:rsidR="00696C80">
              <w:rPr>
                <w:noProof/>
              </w:rPr>
              <w:tab/>
            </w:r>
            <w:r w:rsidR="00696C80" w:rsidRPr="00B43BC2">
              <w:rPr>
                <w:rStyle w:val="Hyperlink"/>
                <w:lang w:val="fr"/>
              </w:rPr>
              <w:t>Sites de surveillance</w:t>
            </w:r>
            <w:r w:rsidR="00696C80">
              <w:tab/>
            </w:r>
            <w:r w:rsidR="00696C80">
              <w:fldChar w:fldCharType="begin"/>
            </w:r>
            <w:r w:rsidR="00696C80">
              <w:instrText xml:space="preserve"> PAGEREF _Toc256000005 \h </w:instrText>
            </w:r>
            <w:r w:rsidR="00696C80">
              <w:fldChar w:fldCharType="separate"/>
            </w:r>
            <w:r w:rsidR="00696C80">
              <w:t>7</w:t>
            </w:r>
            <w:r w:rsidR="00696C80">
              <w:fldChar w:fldCharType="end"/>
            </w:r>
          </w:hyperlink>
        </w:p>
        <w:p w14:paraId="68379865" w14:textId="77777777" w:rsidR="003B36E4" w:rsidRDefault="005A63C7">
          <w:pPr>
            <w:pStyle w:val="TOC3"/>
            <w:tabs>
              <w:tab w:val="left" w:pos="1320"/>
              <w:tab w:val="right" w:leader="dot" w:pos="8630"/>
            </w:tabs>
            <w:rPr>
              <w:noProof/>
            </w:rPr>
          </w:pPr>
          <w:hyperlink w:anchor="_Toc256000006" w:history="1">
            <w:r w:rsidR="00696C80">
              <w:rPr>
                <w:rStyle w:val="Hyperlink"/>
              </w:rPr>
              <w:t>1.3.2</w:t>
            </w:r>
            <w:r w:rsidR="00696C80">
              <w:rPr>
                <w:noProof/>
              </w:rPr>
              <w:tab/>
            </w:r>
            <w:r w:rsidR="00696C80">
              <w:rPr>
                <w:rStyle w:val="Hyperlink"/>
                <w:lang w:val="fr"/>
              </w:rPr>
              <w:t>Caractéristiques des marques de MII surveillées</w:t>
            </w:r>
            <w:r w:rsidR="00696C80">
              <w:tab/>
            </w:r>
            <w:r w:rsidR="00696C80">
              <w:fldChar w:fldCharType="begin"/>
            </w:r>
            <w:r w:rsidR="00696C80">
              <w:instrText xml:space="preserve"> PAGEREF _Toc256000006 \h </w:instrText>
            </w:r>
            <w:r w:rsidR="00696C80">
              <w:fldChar w:fldCharType="separate"/>
            </w:r>
            <w:r w:rsidR="00696C80">
              <w:t>7</w:t>
            </w:r>
            <w:r w:rsidR="00696C80">
              <w:fldChar w:fldCharType="end"/>
            </w:r>
          </w:hyperlink>
        </w:p>
        <w:p w14:paraId="37DE4A09" w14:textId="77777777" w:rsidR="003B36E4" w:rsidRDefault="005A63C7">
          <w:pPr>
            <w:pStyle w:val="TOC3"/>
            <w:tabs>
              <w:tab w:val="left" w:pos="1320"/>
              <w:tab w:val="right" w:leader="dot" w:pos="8630"/>
            </w:tabs>
            <w:rPr>
              <w:noProof/>
            </w:rPr>
          </w:pPr>
          <w:hyperlink w:anchor="_Toc256000007" w:history="1">
            <w:r w:rsidR="00696C80">
              <w:rPr>
                <w:rStyle w:val="Hyperlink"/>
              </w:rPr>
              <w:t>1.3.3</w:t>
            </w:r>
            <w:r w:rsidR="00696C80">
              <w:rPr>
                <w:noProof/>
              </w:rPr>
              <w:tab/>
            </w:r>
            <w:r w:rsidR="00696C80">
              <w:rPr>
                <w:rStyle w:val="Hyperlink"/>
                <w:lang w:val="fr"/>
              </w:rPr>
              <w:t>Calendrier des activités</w:t>
            </w:r>
            <w:r w:rsidR="00696C80">
              <w:tab/>
            </w:r>
            <w:r w:rsidR="00696C80">
              <w:fldChar w:fldCharType="begin"/>
            </w:r>
            <w:r w:rsidR="00696C80">
              <w:instrText xml:space="preserve"> PAGEREF _Toc256000007 \h </w:instrText>
            </w:r>
            <w:r w:rsidR="00696C80">
              <w:fldChar w:fldCharType="separate"/>
            </w:r>
            <w:r w:rsidR="00696C80">
              <w:t>7</w:t>
            </w:r>
            <w:r w:rsidR="00696C80">
              <w:fldChar w:fldCharType="end"/>
            </w:r>
          </w:hyperlink>
        </w:p>
        <w:p w14:paraId="65CB11F6" w14:textId="77777777" w:rsidR="003B36E4" w:rsidRDefault="005A63C7">
          <w:pPr>
            <w:pStyle w:val="TOC2"/>
            <w:rPr>
              <w:noProof/>
            </w:rPr>
          </w:pPr>
          <w:hyperlink w:anchor="_Toc256000008" w:history="1">
            <w:r w:rsidR="00696C80">
              <w:rPr>
                <w:rStyle w:val="Hyperlink"/>
                <w:lang w:bidi="x-none"/>
                <w14:scene3d>
                  <w14:camera w14:prst="orthographicFront"/>
                  <w14:lightRig w14:rig="threePt" w14:dir="t">
                    <w14:rot w14:lat="0" w14:lon="0" w14:rev="0"/>
                  </w14:lightRig>
                </w14:scene3d>
                <w14:props3d w14:extrusionH="0" w14:contourW="0" w14:prstMaterial="warmMatte"/>
              </w:rPr>
              <w:t>1.4</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087602">
              <w:rPr>
                <w:rStyle w:val="Hyperlink"/>
                <w:lang w:val="fr"/>
              </w:rPr>
              <w:t>Objectifs</w:t>
            </w:r>
            <w:r w:rsidR="00696C80">
              <w:tab/>
            </w:r>
            <w:r w:rsidR="00696C80">
              <w:fldChar w:fldCharType="begin"/>
            </w:r>
            <w:r w:rsidR="00696C80">
              <w:instrText xml:space="preserve"> PAGEREF _Toc256000008 \h </w:instrText>
            </w:r>
            <w:r w:rsidR="00696C80">
              <w:fldChar w:fldCharType="separate"/>
            </w:r>
            <w:r w:rsidR="00696C80">
              <w:t>7</w:t>
            </w:r>
            <w:r w:rsidR="00696C80">
              <w:fldChar w:fldCharType="end"/>
            </w:r>
          </w:hyperlink>
        </w:p>
        <w:p w14:paraId="3A7CEA47" w14:textId="77777777" w:rsidR="003B36E4" w:rsidRDefault="005A63C7">
          <w:pPr>
            <w:pStyle w:val="TOC2"/>
            <w:rPr>
              <w:noProof/>
            </w:rPr>
          </w:pPr>
          <w:hyperlink w:anchor="_Toc256000009" w:history="1">
            <w:r w:rsidR="00696C80">
              <w:rPr>
                <w:rStyle w:val="Hyperlink"/>
                <w:lang w:bidi="x-none"/>
                <w14:scene3d>
                  <w14:camera w14:prst="orthographicFront"/>
                  <w14:lightRig w14:rig="threePt" w14:dir="t">
                    <w14:rot w14:lat="0" w14:lon="0" w14:rev="0"/>
                  </w14:lightRig>
                </w14:scene3d>
                <w14:props3d w14:extrusionH="0" w14:contourW="0" w14:prstMaterial="warmMatte"/>
              </w:rPr>
              <w:t>1.5</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Avantages et valeur attendus</w:t>
            </w:r>
            <w:r w:rsidR="00696C80">
              <w:tab/>
            </w:r>
            <w:r w:rsidR="00696C80">
              <w:fldChar w:fldCharType="begin"/>
            </w:r>
            <w:r w:rsidR="00696C80">
              <w:instrText xml:space="preserve"> PAGEREF _Toc256000009 \h </w:instrText>
            </w:r>
            <w:r w:rsidR="00696C80">
              <w:fldChar w:fldCharType="separate"/>
            </w:r>
            <w:r w:rsidR="00696C80">
              <w:t>7</w:t>
            </w:r>
            <w:r w:rsidR="00696C80">
              <w:fldChar w:fldCharType="end"/>
            </w:r>
          </w:hyperlink>
        </w:p>
        <w:p w14:paraId="65346C73" w14:textId="77777777" w:rsidR="003B36E4" w:rsidRDefault="005A63C7">
          <w:pPr>
            <w:pStyle w:val="TOC1"/>
            <w:rPr>
              <w:noProof/>
            </w:rPr>
          </w:pPr>
          <w:hyperlink w:anchor="_Toc256000010" w:history="1">
            <w:r w:rsidR="00696C80">
              <w:rPr>
                <w:rStyle w:val="Hyperlink"/>
              </w:rPr>
              <w:t>2</w:t>
            </w:r>
            <w:r w:rsidR="00696C80">
              <w:rPr>
                <w:noProof/>
              </w:rPr>
              <w:tab/>
            </w:r>
            <w:r w:rsidR="00696C80" w:rsidRPr="00746BBC">
              <w:rPr>
                <w:rStyle w:val="Hyperlink"/>
                <w:lang w:val="fr"/>
              </w:rPr>
              <w:t>Méthodes</w:t>
            </w:r>
            <w:r w:rsidR="00696C80">
              <w:tab/>
            </w:r>
            <w:r w:rsidR="00696C80">
              <w:fldChar w:fldCharType="begin"/>
            </w:r>
            <w:r w:rsidR="00696C80">
              <w:instrText xml:space="preserve"> PAGEREF _Toc256000010 \h </w:instrText>
            </w:r>
            <w:r w:rsidR="00696C80">
              <w:fldChar w:fldCharType="separate"/>
            </w:r>
            <w:r w:rsidR="00696C80">
              <w:t>8</w:t>
            </w:r>
            <w:r w:rsidR="00696C80">
              <w:fldChar w:fldCharType="end"/>
            </w:r>
          </w:hyperlink>
        </w:p>
        <w:p w14:paraId="27315CA2" w14:textId="77777777" w:rsidR="003B36E4" w:rsidRDefault="005A63C7">
          <w:pPr>
            <w:pStyle w:val="TOC2"/>
            <w:rPr>
              <w:noProof/>
            </w:rPr>
          </w:pPr>
          <w:hyperlink w:anchor="_Toc256000011" w:history="1">
            <w:r w:rsidR="00696C80">
              <w:rPr>
                <w:rStyle w:val="Hyperlink"/>
                <w:lang w:bidi="x-none"/>
                <w14:scene3d>
                  <w14:camera w14:prst="orthographicFront"/>
                  <w14:lightRig w14:rig="threePt" w14:dir="t">
                    <w14:rot w14:lat="0" w14:lon="0" w14:rev="0"/>
                  </w14:lightRig>
                </w14:scene3d>
                <w14:props3d w14:extrusionH="0" w14:contourW="0" w14:prstMaterial="warmMatte"/>
              </w:rPr>
              <w:t>2.1</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Conception de l'étude</w:t>
            </w:r>
            <w:r w:rsidR="00696C80">
              <w:tab/>
            </w:r>
            <w:r w:rsidR="00696C80">
              <w:fldChar w:fldCharType="begin"/>
            </w:r>
            <w:r w:rsidR="00696C80">
              <w:instrText xml:space="preserve"> PAGEREF _Toc256000011 \h </w:instrText>
            </w:r>
            <w:r w:rsidR="00696C80">
              <w:fldChar w:fldCharType="separate"/>
            </w:r>
            <w:r w:rsidR="00696C80">
              <w:t>8</w:t>
            </w:r>
            <w:r w:rsidR="00696C80">
              <w:fldChar w:fldCharType="end"/>
            </w:r>
          </w:hyperlink>
        </w:p>
        <w:p w14:paraId="2BBB7910" w14:textId="77777777" w:rsidR="003B36E4" w:rsidRDefault="005A63C7">
          <w:pPr>
            <w:pStyle w:val="TOC2"/>
            <w:rPr>
              <w:noProof/>
            </w:rPr>
          </w:pPr>
          <w:hyperlink w:anchor="_Toc256000012" w:history="1">
            <w:r w:rsidR="00696C80">
              <w:rPr>
                <w:rStyle w:val="Hyperlink"/>
                <w:lang w:bidi="x-none"/>
                <w14:scene3d>
                  <w14:camera w14:prst="orthographicFront"/>
                  <w14:lightRig w14:rig="threePt" w14:dir="t">
                    <w14:rot w14:lat="0" w14:lon="0" w14:rev="0"/>
                  </w14:lightRig>
                </w14:scene3d>
                <w14:props3d w14:extrusionH="0" w14:contourW="0" w14:prstMaterial="warmMatte"/>
              </w:rPr>
              <w:t>2.2</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Sites d'étude</w:t>
            </w:r>
            <w:r w:rsidR="00696C80">
              <w:tab/>
            </w:r>
            <w:r w:rsidR="00696C80">
              <w:fldChar w:fldCharType="begin"/>
            </w:r>
            <w:r w:rsidR="00696C80">
              <w:instrText xml:space="preserve"> PAGEREF _Toc256000012 \h </w:instrText>
            </w:r>
            <w:r w:rsidR="00696C80">
              <w:fldChar w:fldCharType="separate"/>
            </w:r>
            <w:r w:rsidR="00696C80">
              <w:t>9</w:t>
            </w:r>
            <w:r w:rsidR="00696C80">
              <w:fldChar w:fldCharType="end"/>
            </w:r>
          </w:hyperlink>
        </w:p>
        <w:p w14:paraId="522015DB" w14:textId="77777777" w:rsidR="003B36E4" w:rsidRDefault="005A63C7">
          <w:pPr>
            <w:pStyle w:val="TOC2"/>
            <w:rPr>
              <w:noProof/>
            </w:rPr>
          </w:pPr>
          <w:hyperlink w:anchor="_Toc256000013" w:history="1">
            <w:r w:rsidR="00696C80">
              <w:rPr>
                <w:rStyle w:val="Hyperlink"/>
                <w:lang w:bidi="x-none"/>
                <w14:scene3d>
                  <w14:camera w14:prst="orthographicFront"/>
                  <w14:lightRig w14:rig="threePt" w14:dir="t">
                    <w14:rot w14:lat="0" w14:lon="0" w14:rev="0"/>
                  </w14:lightRig>
                </w14:scene3d>
                <w14:props3d w14:extrusionH="0" w14:contourW="0" w14:prstMaterial="warmMatte"/>
              </w:rPr>
              <w:t>2.3</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Pr>
                <w:rStyle w:val="Hyperlink"/>
                <w:lang w:val="fr"/>
              </w:rPr>
              <w:t>Marques de MII</w:t>
            </w:r>
            <w:r w:rsidR="00696C80">
              <w:tab/>
            </w:r>
            <w:r w:rsidR="00696C80">
              <w:fldChar w:fldCharType="begin"/>
            </w:r>
            <w:r w:rsidR="00696C80">
              <w:instrText xml:space="preserve"> PAGEREF _Toc256000013 \h </w:instrText>
            </w:r>
            <w:r w:rsidR="00696C80">
              <w:fldChar w:fldCharType="separate"/>
            </w:r>
            <w:r w:rsidR="00696C80">
              <w:t>11</w:t>
            </w:r>
            <w:r w:rsidR="00696C80">
              <w:fldChar w:fldCharType="end"/>
            </w:r>
          </w:hyperlink>
        </w:p>
        <w:p w14:paraId="33F3517E" w14:textId="77777777" w:rsidR="003B36E4" w:rsidRDefault="005A63C7">
          <w:pPr>
            <w:pStyle w:val="TOC2"/>
            <w:rPr>
              <w:noProof/>
            </w:rPr>
          </w:pPr>
          <w:hyperlink w:anchor="_Toc256000014" w:history="1">
            <w:r w:rsidR="00696C80">
              <w:rPr>
                <w:rStyle w:val="Hyperlink"/>
                <w:lang w:bidi="x-none"/>
                <w14:scene3d>
                  <w14:camera w14:prst="orthographicFront"/>
                  <w14:lightRig w14:rig="threePt" w14:dir="t">
                    <w14:rot w14:lat="0" w14:lon="0" w14:rev="0"/>
                  </w14:lightRig>
                </w14:scene3d>
                <w14:props3d w14:extrusionH="0" w14:contourW="0" w14:prstMaterial="warmMatte"/>
              </w:rPr>
              <w:t>2.4</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F71E6D">
              <w:rPr>
                <w:rStyle w:val="Hyperlink"/>
                <w:lang w:val="fr"/>
              </w:rPr>
              <w:t>Taille de l'échantillon</w:t>
            </w:r>
            <w:r w:rsidR="00696C80">
              <w:tab/>
            </w:r>
            <w:r w:rsidR="00696C80">
              <w:fldChar w:fldCharType="begin"/>
            </w:r>
            <w:r w:rsidR="00696C80">
              <w:instrText xml:space="preserve"> PAGEREF _Toc256000014 \h </w:instrText>
            </w:r>
            <w:r w:rsidR="00696C80">
              <w:fldChar w:fldCharType="separate"/>
            </w:r>
            <w:r w:rsidR="00696C80">
              <w:t>12</w:t>
            </w:r>
            <w:r w:rsidR="00696C80">
              <w:fldChar w:fldCharType="end"/>
            </w:r>
          </w:hyperlink>
        </w:p>
        <w:p w14:paraId="188A2DEF" w14:textId="77777777" w:rsidR="003B36E4" w:rsidRDefault="005A63C7">
          <w:pPr>
            <w:pStyle w:val="TOC2"/>
            <w:rPr>
              <w:noProof/>
            </w:rPr>
          </w:pPr>
          <w:hyperlink w:anchor="_Toc256000015" w:history="1">
            <w:r w:rsidR="00696C80">
              <w:rPr>
                <w:rStyle w:val="Hyperlink"/>
                <w:lang w:bidi="x-none"/>
                <w14:scene3d>
                  <w14:camera w14:prst="orthographicFront"/>
                  <w14:lightRig w14:rig="threePt" w14:dir="t">
                    <w14:rot w14:lat="0" w14:lon="0" w14:rev="0"/>
                  </w14:lightRig>
                </w14:scene3d>
                <w14:props3d w14:extrusionH="0" w14:contourW="0" w14:prstMaterial="warmMatte"/>
              </w:rPr>
              <w:t>2.5</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4B0424">
              <w:rPr>
                <w:rStyle w:val="Hyperlink"/>
                <w:lang w:val="fr"/>
              </w:rPr>
              <w:t>Procédures d'échantillonnage</w:t>
            </w:r>
            <w:r w:rsidR="00696C80">
              <w:tab/>
            </w:r>
            <w:r w:rsidR="00696C80">
              <w:fldChar w:fldCharType="begin"/>
            </w:r>
            <w:r w:rsidR="00696C80">
              <w:instrText xml:space="preserve"> PAGEREF _Toc256000015 \h </w:instrText>
            </w:r>
            <w:r w:rsidR="00696C80">
              <w:fldChar w:fldCharType="separate"/>
            </w:r>
            <w:r w:rsidR="00696C80">
              <w:t>13</w:t>
            </w:r>
            <w:r w:rsidR="00696C80">
              <w:fldChar w:fldCharType="end"/>
            </w:r>
          </w:hyperlink>
        </w:p>
        <w:p w14:paraId="0810F787" w14:textId="77777777" w:rsidR="003B36E4" w:rsidRDefault="005A63C7">
          <w:pPr>
            <w:pStyle w:val="TOC3"/>
            <w:tabs>
              <w:tab w:val="left" w:pos="1320"/>
              <w:tab w:val="right" w:leader="dot" w:pos="8630"/>
            </w:tabs>
            <w:rPr>
              <w:noProof/>
            </w:rPr>
          </w:pPr>
          <w:hyperlink w:anchor="_Toc256000016" w:history="1">
            <w:r w:rsidR="00696C80">
              <w:rPr>
                <w:rStyle w:val="Hyperlink"/>
              </w:rPr>
              <w:t>2.5.1</w:t>
            </w:r>
            <w:r w:rsidR="00696C80">
              <w:rPr>
                <w:noProof/>
              </w:rPr>
              <w:tab/>
            </w:r>
            <w:r w:rsidR="00696C80" w:rsidRPr="00D50010">
              <w:rPr>
                <w:rStyle w:val="Hyperlink"/>
                <w:lang w:val="fr"/>
              </w:rPr>
              <w:t>Première étape : sélection des grappes</w:t>
            </w:r>
            <w:r w:rsidR="00696C80">
              <w:tab/>
            </w:r>
            <w:r w:rsidR="00696C80">
              <w:fldChar w:fldCharType="begin"/>
            </w:r>
            <w:r w:rsidR="00696C80">
              <w:instrText xml:space="preserve"> PAGEREF _Toc256000016 \h </w:instrText>
            </w:r>
            <w:r w:rsidR="00696C80">
              <w:fldChar w:fldCharType="separate"/>
            </w:r>
            <w:r w:rsidR="00696C80">
              <w:t>13</w:t>
            </w:r>
            <w:r w:rsidR="00696C80">
              <w:fldChar w:fldCharType="end"/>
            </w:r>
          </w:hyperlink>
        </w:p>
        <w:p w14:paraId="0DF4B762" w14:textId="77777777" w:rsidR="003B36E4" w:rsidRDefault="005A63C7">
          <w:pPr>
            <w:pStyle w:val="TOC3"/>
            <w:tabs>
              <w:tab w:val="left" w:pos="1320"/>
              <w:tab w:val="right" w:leader="dot" w:pos="8630"/>
            </w:tabs>
            <w:rPr>
              <w:noProof/>
            </w:rPr>
          </w:pPr>
          <w:hyperlink w:anchor="_Toc256000017" w:history="1">
            <w:r w:rsidR="00696C80">
              <w:rPr>
                <w:rStyle w:val="Hyperlink"/>
              </w:rPr>
              <w:t>2.5.2</w:t>
            </w:r>
            <w:r w:rsidR="00696C80">
              <w:rPr>
                <w:noProof/>
              </w:rPr>
              <w:tab/>
            </w:r>
            <w:r w:rsidR="00696C80" w:rsidRPr="00746BBC">
              <w:rPr>
                <w:rStyle w:val="Hyperlink"/>
                <w:lang w:val="fr"/>
              </w:rPr>
              <w:t>Deuxième étape : sélection des ménages et du cadre d'échantillonnage des moustiquaires de l'étude</w:t>
            </w:r>
            <w:r w:rsidR="00696C80">
              <w:tab/>
            </w:r>
            <w:r w:rsidR="00696C80">
              <w:fldChar w:fldCharType="begin"/>
            </w:r>
            <w:r w:rsidR="00696C80">
              <w:instrText xml:space="preserve"> PAGEREF _Toc256000017 \h </w:instrText>
            </w:r>
            <w:r w:rsidR="00696C80">
              <w:fldChar w:fldCharType="separate"/>
            </w:r>
            <w:r w:rsidR="00696C80">
              <w:t>14</w:t>
            </w:r>
            <w:r w:rsidR="00696C80">
              <w:fldChar w:fldCharType="end"/>
            </w:r>
          </w:hyperlink>
        </w:p>
        <w:p w14:paraId="002BED11" w14:textId="77777777" w:rsidR="003B36E4" w:rsidRDefault="005A63C7">
          <w:pPr>
            <w:pStyle w:val="TOC3"/>
            <w:tabs>
              <w:tab w:val="left" w:pos="1320"/>
              <w:tab w:val="right" w:leader="dot" w:pos="8630"/>
            </w:tabs>
            <w:rPr>
              <w:noProof/>
            </w:rPr>
          </w:pPr>
          <w:hyperlink w:anchor="_Toc256000018" w:history="1">
            <w:r w:rsidR="00696C80">
              <w:rPr>
                <w:rStyle w:val="Hyperlink"/>
              </w:rPr>
              <w:t>2.5.3</w:t>
            </w:r>
            <w:r w:rsidR="00696C80">
              <w:rPr>
                <w:noProof/>
              </w:rPr>
              <w:tab/>
            </w:r>
            <w:r w:rsidR="00696C80" w:rsidRPr="00746BBC">
              <w:rPr>
                <w:rStyle w:val="Hyperlink"/>
                <w:lang w:val="fr"/>
              </w:rPr>
              <w:t>Troisième étape : sélection des moustiquaires pour l'analyse</w:t>
            </w:r>
            <w:r w:rsidR="00696C80">
              <w:tab/>
            </w:r>
            <w:r w:rsidR="00696C80">
              <w:fldChar w:fldCharType="begin"/>
            </w:r>
            <w:r w:rsidR="00696C80">
              <w:instrText xml:space="preserve"> PAGEREF _Toc256000018 \h </w:instrText>
            </w:r>
            <w:r w:rsidR="00696C80">
              <w:fldChar w:fldCharType="separate"/>
            </w:r>
            <w:r w:rsidR="00696C80">
              <w:t>15</w:t>
            </w:r>
            <w:r w:rsidR="00696C80">
              <w:fldChar w:fldCharType="end"/>
            </w:r>
          </w:hyperlink>
        </w:p>
        <w:p w14:paraId="30325D13" w14:textId="77777777" w:rsidR="003B36E4" w:rsidRDefault="005A63C7">
          <w:pPr>
            <w:pStyle w:val="TOC2"/>
            <w:rPr>
              <w:noProof/>
            </w:rPr>
          </w:pPr>
          <w:hyperlink w:anchor="_Toc256000019" w:history="1">
            <w:r w:rsidR="00696C80">
              <w:rPr>
                <w:rStyle w:val="Hyperlink"/>
                <w:lang w:bidi="x-none"/>
                <w14:scene3d>
                  <w14:camera w14:prst="orthographicFront"/>
                  <w14:lightRig w14:rig="threePt" w14:dir="t">
                    <w14:rot w14:lat="0" w14:lon="0" w14:rev="0"/>
                  </w14:lightRig>
                </w14:scene3d>
                <w14:props3d w14:extrusionH="0" w14:contourW="0" w14:prstMaterial="warmMatte"/>
              </w:rPr>
              <w:t>2.6</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Pr>
                <w:rStyle w:val="Hyperlink"/>
                <w:lang w:val="fr"/>
              </w:rPr>
              <w:t>Questionnaires</w:t>
            </w:r>
            <w:r w:rsidR="00696C80">
              <w:tab/>
            </w:r>
            <w:r w:rsidR="00696C80">
              <w:fldChar w:fldCharType="begin"/>
            </w:r>
            <w:r w:rsidR="00696C80">
              <w:instrText xml:space="preserve"> PAGEREF _Toc256000019 \h </w:instrText>
            </w:r>
            <w:r w:rsidR="00696C80">
              <w:fldChar w:fldCharType="separate"/>
            </w:r>
            <w:r w:rsidR="00696C80">
              <w:t>15</w:t>
            </w:r>
            <w:r w:rsidR="00696C80">
              <w:fldChar w:fldCharType="end"/>
            </w:r>
          </w:hyperlink>
        </w:p>
        <w:p w14:paraId="172968B7" w14:textId="77777777" w:rsidR="003B36E4" w:rsidRDefault="005A63C7">
          <w:pPr>
            <w:pStyle w:val="TOC2"/>
            <w:rPr>
              <w:noProof/>
            </w:rPr>
          </w:pPr>
          <w:hyperlink w:anchor="_Toc256000020" w:history="1">
            <w:r w:rsidR="00696C80">
              <w:rPr>
                <w:rStyle w:val="Hyperlink"/>
                <w:lang w:bidi="x-none"/>
                <w14:scene3d>
                  <w14:camera w14:prst="orthographicFront"/>
                  <w14:lightRig w14:rig="threePt" w14:dir="t">
                    <w14:rot w14:lat="0" w14:lon="0" w14:rev="0"/>
                  </w14:lightRig>
                </w14:scene3d>
                <w14:props3d w14:extrusionH="0" w14:contourW="0" w14:prstMaterial="warmMatte"/>
              </w:rPr>
              <w:t>2.7</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Procédures de terrain</w:t>
            </w:r>
            <w:r w:rsidR="00696C80">
              <w:tab/>
            </w:r>
            <w:r w:rsidR="00696C80">
              <w:fldChar w:fldCharType="begin"/>
            </w:r>
            <w:r w:rsidR="00696C80">
              <w:instrText xml:space="preserve"> PAGEREF _Toc256000020 \h </w:instrText>
            </w:r>
            <w:r w:rsidR="00696C80">
              <w:fldChar w:fldCharType="separate"/>
            </w:r>
            <w:r w:rsidR="00696C80">
              <w:t>16</w:t>
            </w:r>
            <w:r w:rsidR="00696C80">
              <w:fldChar w:fldCharType="end"/>
            </w:r>
          </w:hyperlink>
        </w:p>
        <w:p w14:paraId="2AA2E8EF" w14:textId="77777777" w:rsidR="003B36E4" w:rsidRDefault="005A63C7">
          <w:pPr>
            <w:pStyle w:val="TOC3"/>
            <w:tabs>
              <w:tab w:val="left" w:pos="1320"/>
              <w:tab w:val="right" w:leader="dot" w:pos="8630"/>
            </w:tabs>
            <w:rPr>
              <w:noProof/>
            </w:rPr>
          </w:pPr>
          <w:hyperlink w:anchor="_Toc256000021" w:history="1">
            <w:r w:rsidR="00696C80">
              <w:rPr>
                <w:rStyle w:val="Hyperlink"/>
              </w:rPr>
              <w:t>2.7.1</w:t>
            </w:r>
            <w:r w:rsidR="00696C80">
              <w:rPr>
                <w:noProof/>
              </w:rPr>
              <w:tab/>
            </w:r>
            <w:r w:rsidR="00696C80" w:rsidRPr="00746BBC">
              <w:rPr>
                <w:rStyle w:val="Hyperlink"/>
                <w:lang w:val="fr"/>
              </w:rPr>
              <w:t>Phase préparatoire</w:t>
            </w:r>
            <w:r w:rsidR="00696C80">
              <w:tab/>
            </w:r>
            <w:r w:rsidR="00696C80">
              <w:fldChar w:fldCharType="begin"/>
            </w:r>
            <w:r w:rsidR="00696C80">
              <w:instrText xml:space="preserve"> PAGEREF _Toc256000021 \h </w:instrText>
            </w:r>
            <w:r w:rsidR="00696C80">
              <w:fldChar w:fldCharType="separate"/>
            </w:r>
            <w:r w:rsidR="00696C80">
              <w:t>16</w:t>
            </w:r>
            <w:r w:rsidR="00696C80">
              <w:fldChar w:fldCharType="end"/>
            </w:r>
          </w:hyperlink>
        </w:p>
        <w:p w14:paraId="46CED1FF" w14:textId="77777777" w:rsidR="003B36E4" w:rsidRDefault="005A63C7">
          <w:pPr>
            <w:pStyle w:val="TOC3"/>
            <w:tabs>
              <w:tab w:val="left" w:pos="1320"/>
              <w:tab w:val="right" w:leader="dot" w:pos="8630"/>
            </w:tabs>
            <w:rPr>
              <w:noProof/>
            </w:rPr>
          </w:pPr>
          <w:hyperlink w:anchor="_Toc256000022" w:history="1">
            <w:r w:rsidR="00696C80">
              <w:rPr>
                <w:rStyle w:val="Hyperlink"/>
              </w:rPr>
              <w:t>2.7.2</w:t>
            </w:r>
            <w:r w:rsidR="00696C80">
              <w:rPr>
                <w:noProof/>
              </w:rPr>
              <w:tab/>
            </w:r>
            <w:r w:rsidR="00696C80" w:rsidRPr="00746BBC">
              <w:rPr>
                <w:rStyle w:val="Hyperlink"/>
                <w:lang w:val="fr"/>
              </w:rPr>
              <w:t>Travail sur le terrain</w:t>
            </w:r>
            <w:r w:rsidR="00696C80">
              <w:tab/>
            </w:r>
            <w:r w:rsidR="00696C80">
              <w:fldChar w:fldCharType="begin"/>
            </w:r>
            <w:r w:rsidR="00696C80">
              <w:instrText xml:space="preserve"> PAGEREF _Toc256000022 \h </w:instrText>
            </w:r>
            <w:r w:rsidR="00696C80">
              <w:fldChar w:fldCharType="separate"/>
            </w:r>
            <w:r w:rsidR="00696C80">
              <w:t>17</w:t>
            </w:r>
            <w:r w:rsidR="00696C80">
              <w:fldChar w:fldCharType="end"/>
            </w:r>
          </w:hyperlink>
        </w:p>
        <w:p w14:paraId="075AEDD2" w14:textId="77777777" w:rsidR="003B36E4" w:rsidRDefault="005A63C7">
          <w:pPr>
            <w:pStyle w:val="TOC2"/>
            <w:rPr>
              <w:noProof/>
            </w:rPr>
          </w:pPr>
          <w:hyperlink w:anchor="_Toc256000023" w:history="1">
            <w:r w:rsidR="00696C80">
              <w:rPr>
                <w:rStyle w:val="Hyperlink"/>
                <w:lang w:bidi="x-none"/>
                <w14:scene3d>
                  <w14:camera w14:prst="orthographicFront"/>
                  <w14:lightRig w14:rig="threePt" w14:dir="t">
                    <w14:rot w14:lat="0" w14:lon="0" w14:rev="0"/>
                  </w14:lightRig>
                </w14:scene3d>
                <w14:props3d w14:extrusionH="0" w14:contourW="0" w14:prstMaterial="warmMatte"/>
              </w:rPr>
              <w:t>2.8</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5C217D">
              <w:rPr>
                <w:rStyle w:val="Hyperlink"/>
                <w:lang w:val="fr"/>
              </w:rPr>
              <w:t>Activités de laboratoire</w:t>
            </w:r>
            <w:r w:rsidR="00696C80">
              <w:tab/>
            </w:r>
            <w:r w:rsidR="00696C80">
              <w:fldChar w:fldCharType="begin"/>
            </w:r>
            <w:r w:rsidR="00696C80">
              <w:instrText xml:space="preserve"> PAGEREF _Toc256000023 \h </w:instrText>
            </w:r>
            <w:r w:rsidR="00696C80">
              <w:fldChar w:fldCharType="separate"/>
            </w:r>
            <w:r w:rsidR="00696C80">
              <w:t>20</w:t>
            </w:r>
            <w:r w:rsidR="00696C80">
              <w:fldChar w:fldCharType="end"/>
            </w:r>
          </w:hyperlink>
        </w:p>
        <w:p w14:paraId="46623E05" w14:textId="77777777" w:rsidR="003B36E4" w:rsidRDefault="005A63C7">
          <w:pPr>
            <w:pStyle w:val="TOC3"/>
            <w:tabs>
              <w:tab w:val="left" w:pos="1320"/>
              <w:tab w:val="right" w:leader="dot" w:pos="8630"/>
            </w:tabs>
            <w:rPr>
              <w:noProof/>
            </w:rPr>
          </w:pPr>
          <w:hyperlink w:anchor="_Toc256000024" w:history="1">
            <w:r w:rsidR="00696C80">
              <w:rPr>
                <w:rStyle w:val="Hyperlink"/>
              </w:rPr>
              <w:t>2.8.1</w:t>
            </w:r>
            <w:r w:rsidR="00696C80">
              <w:rPr>
                <w:noProof/>
              </w:rPr>
              <w:tab/>
            </w:r>
            <w:r w:rsidR="00696C80" w:rsidRPr="00746BBC">
              <w:rPr>
                <w:rStyle w:val="Hyperlink"/>
                <w:lang w:val="fr"/>
              </w:rPr>
              <w:t>Évaluation des trous de la moustiquaire</w:t>
            </w:r>
            <w:r w:rsidR="00696C80">
              <w:tab/>
            </w:r>
            <w:r w:rsidR="00696C80">
              <w:fldChar w:fldCharType="begin"/>
            </w:r>
            <w:r w:rsidR="00696C80">
              <w:instrText xml:space="preserve"> PAGEREF _Toc256000024 \h </w:instrText>
            </w:r>
            <w:r w:rsidR="00696C80">
              <w:fldChar w:fldCharType="separate"/>
            </w:r>
            <w:r w:rsidR="00696C80">
              <w:t>20</w:t>
            </w:r>
            <w:r w:rsidR="00696C80">
              <w:fldChar w:fldCharType="end"/>
            </w:r>
          </w:hyperlink>
        </w:p>
        <w:p w14:paraId="41F23084" w14:textId="77777777" w:rsidR="003B36E4" w:rsidRDefault="005A63C7">
          <w:pPr>
            <w:pStyle w:val="TOC3"/>
            <w:tabs>
              <w:tab w:val="left" w:pos="1320"/>
              <w:tab w:val="right" w:leader="dot" w:pos="8630"/>
            </w:tabs>
            <w:rPr>
              <w:noProof/>
            </w:rPr>
          </w:pPr>
          <w:hyperlink w:anchor="_Toc256000025" w:history="1">
            <w:r w:rsidR="00696C80">
              <w:rPr>
                <w:rStyle w:val="Hyperlink"/>
              </w:rPr>
              <w:t>2.8.2</w:t>
            </w:r>
            <w:r w:rsidR="00696C80">
              <w:rPr>
                <w:noProof/>
              </w:rPr>
              <w:tab/>
            </w:r>
            <w:r w:rsidR="00696C80">
              <w:rPr>
                <w:rStyle w:val="Hyperlink"/>
                <w:lang w:val="fr"/>
              </w:rPr>
              <w:t>Analyses de laboratoire</w:t>
            </w:r>
            <w:r w:rsidR="00696C80">
              <w:tab/>
            </w:r>
            <w:r w:rsidR="00696C80">
              <w:fldChar w:fldCharType="begin"/>
            </w:r>
            <w:r w:rsidR="00696C80">
              <w:instrText xml:space="preserve"> PAGEREF _Toc256000025 \h </w:instrText>
            </w:r>
            <w:r w:rsidR="00696C80">
              <w:fldChar w:fldCharType="separate"/>
            </w:r>
            <w:r w:rsidR="00696C80">
              <w:t>20</w:t>
            </w:r>
            <w:r w:rsidR="00696C80">
              <w:fldChar w:fldCharType="end"/>
            </w:r>
          </w:hyperlink>
        </w:p>
        <w:p w14:paraId="033C049C" w14:textId="77777777" w:rsidR="003B36E4" w:rsidRDefault="005A63C7">
          <w:pPr>
            <w:pStyle w:val="TOC3"/>
            <w:tabs>
              <w:tab w:val="left" w:pos="1320"/>
              <w:tab w:val="right" w:leader="dot" w:pos="8630"/>
            </w:tabs>
            <w:rPr>
              <w:noProof/>
            </w:rPr>
          </w:pPr>
          <w:hyperlink w:anchor="_Toc256000026" w:history="1">
            <w:r w:rsidR="00696C80">
              <w:rPr>
                <w:rStyle w:val="Hyperlink"/>
              </w:rPr>
              <w:t>2.8.3</w:t>
            </w:r>
            <w:r w:rsidR="00696C80">
              <w:rPr>
                <w:noProof/>
              </w:rPr>
              <w:tab/>
            </w:r>
            <w:r w:rsidR="00696C80">
              <w:rPr>
                <w:rStyle w:val="Hyperlink"/>
                <w:lang w:val="fr"/>
              </w:rPr>
              <w:t>Essais biologiques sur cône</w:t>
            </w:r>
            <w:r w:rsidR="00696C80">
              <w:tab/>
            </w:r>
            <w:r w:rsidR="00696C80">
              <w:fldChar w:fldCharType="begin"/>
            </w:r>
            <w:r w:rsidR="00696C80">
              <w:instrText xml:space="preserve"> PAGEREF _Toc256000026 \h </w:instrText>
            </w:r>
            <w:r w:rsidR="00696C80">
              <w:fldChar w:fldCharType="separate"/>
            </w:r>
            <w:r w:rsidR="00696C80">
              <w:t>21</w:t>
            </w:r>
            <w:r w:rsidR="00696C80">
              <w:fldChar w:fldCharType="end"/>
            </w:r>
          </w:hyperlink>
        </w:p>
        <w:p w14:paraId="3089812E" w14:textId="77777777" w:rsidR="003B36E4" w:rsidRDefault="005A63C7">
          <w:pPr>
            <w:pStyle w:val="TOC3"/>
            <w:tabs>
              <w:tab w:val="left" w:pos="1320"/>
              <w:tab w:val="right" w:leader="dot" w:pos="8630"/>
            </w:tabs>
            <w:rPr>
              <w:noProof/>
            </w:rPr>
          </w:pPr>
          <w:hyperlink w:anchor="_Toc256000027" w:history="1">
            <w:r w:rsidR="00696C80">
              <w:rPr>
                <w:rStyle w:val="Hyperlink"/>
              </w:rPr>
              <w:t>2.8.4</w:t>
            </w:r>
            <w:r w:rsidR="00696C80">
              <w:rPr>
                <w:noProof/>
              </w:rPr>
              <w:tab/>
            </w:r>
            <w:r w:rsidR="00696C80">
              <w:rPr>
                <w:rStyle w:val="Hyperlink"/>
                <w:lang w:val="fr"/>
              </w:rPr>
              <w:t>Tests en tunnel</w:t>
            </w:r>
            <w:r w:rsidR="00696C80">
              <w:tab/>
            </w:r>
            <w:r w:rsidR="00696C80">
              <w:fldChar w:fldCharType="begin"/>
            </w:r>
            <w:r w:rsidR="00696C80">
              <w:instrText xml:space="preserve"> PAGEREF _Toc256000027 \h </w:instrText>
            </w:r>
            <w:r w:rsidR="00696C80">
              <w:fldChar w:fldCharType="separate"/>
            </w:r>
            <w:r w:rsidR="00696C80">
              <w:t>23</w:t>
            </w:r>
            <w:r w:rsidR="00696C80">
              <w:fldChar w:fldCharType="end"/>
            </w:r>
          </w:hyperlink>
        </w:p>
        <w:p w14:paraId="262D9782" w14:textId="77777777" w:rsidR="003B36E4" w:rsidRDefault="005A63C7">
          <w:pPr>
            <w:pStyle w:val="TOC3"/>
            <w:tabs>
              <w:tab w:val="left" w:pos="1320"/>
              <w:tab w:val="right" w:leader="dot" w:pos="8630"/>
            </w:tabs>
            <w:rPr>
              <w:noProof/>
            </w:rPr>
          </w:pPr>
          <w:hyperlink w:anchor="_Toc256000028" w:history="1">
            <w:r w:rsidR="00696C80">
              <w:rPr>
                <w:rStyle w:val="Hyperlink"/>
              </w:rPr>
              <w:t>2.8.5</w:t>
            </w:r>
            <w:r w:rsidR="00696C80">
              <w:rPr>
                <w:noProof/>
              </w:rPr>
              <w:tab/>
            </w:r>
            <w:r w:rsidR="00696C80">
              <w:rPr>
                <w:rStyle w:val="Hyperlink"/>
                <w:lang w:val="fr"/>
              </w:rPr>
              <w:t>Résidu chimique</w:t>
            </w:r>
            <w:r w:rsidR="00696C80">
              <w:tab/>
            </w:r>
            <w:r w:rsidR="00696C80">
              <w:fldChar w:fldCharType="begin"/>
            </w:r>
            <w:r w:rsidR="00696C80">
              <w:instrText xml:space="preserve"> PAGEREF _Toc256000028 \h </w:instrText>
            </w:r>
            <w:r w:rsidR="00696C80">
              <w:fldChar w:fldCharType="separate"/>
            </w:r>
            <w:r w:rsidR="00696C80">
              <w:t>23</w:t>
            </w:r>
            <w:r w:rsidR="00696C80">
              <w:fldChar w:fldCharType="end"/>
            </w:r>
          </w:hyperlink>
        </w:p>
        <w:p w14:paraId="3E1A1FE2" w14:textId="77777777" w:rsidR="003B36E4" w:rsidRDefault="005A63C7">
          <w:pPr>
            <w:pStyle w:val="TOC2"/>
            <w:rPr>
              <w:noProof/>
            </w:rPr>
          </w:pPr>
          <w:hyperlink w:anchor="_Toc256000029" w:history="1">
            <w:r w:rsidR="00696C80">
              <w:rPr>
                <w:rStyle w:val="Hyperlink"/>
                <w:lang w:bidi="x-none"/>
                <w14:scene3d>
                  <w14:camera w14:prst="orthographicFront"/>
                  <w14:lightRig w14:rig="threePt" w14:dir="t">
                    <w14:rot w14:lat="0" w14:lon="0" w14:rev="0"/>
                  </w14:lightRig>
                </w14:scene3d>
                <w14:props3d w14:extrusionH="0" w14:contourW="0" w14:prstMaterial="warmMatte"/>
              </w:rPr>
              <w:t>2.9</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Mesures des résultats</w:t>
            </w:r>
            <w:r w:rsidR="00696C80">
              <w:tab/>
            </w:r>
            <w:r w:rsidR="00696C80">
              <w:fldChar w:fldCharType="begin"/>
            </w:r>
            <w:r w:rsidR="00696C80">
              <w:instrText xml:space="preserve"> PAGEREF _Toc256000029 \h </w:instrText>
            </w:r>
            <w:r w:rsidR="00696C80">
              <w:fldChar w:fldCharType="separate"/>
            </w:r>
            <w:r w:rsidR="00696C80">
              <w:t>24</w:t>
            </w:r>
            <w:r w:rsidR="00696C80">
              <w:fldChar w:fldCharType="end"/>
            </w:r>
          </w:hyperlink>
        </w:p>
        <w:p w14:paraId="0B45E9C9" w14:textId="77777777" w:rsidR="003B36E4" w:rsidRDefault="005A63C7">
          <w:pPr>
            <w:pStyle w:val="TOC3"/>
            <w:tabs>
              <w:tab w:val="left" w:pos="1320"/>
              <w:tab w:val="right" w:leader="dot" w:pos="8630"/>
            </w:tabs>
            <w:rPr>
              <w:noProof/>
            </w:rPr>
          </w:pPr>
          <w:hyperlink w:anchor="_Toc256000030" w:history="1">
            <w:r w:rsidR="00696C80">
              <w:rPr>
                <w:rStyle w:val="Hyperlink"/>
              </w:rPr>
              <w:t>2.9.1</w:t>
            </w:r>
            <w:r w:rsidR="00696C80">
              <w:rPr>
                <w:noProof/>
              </w:rPr>
              <w:tab/>
            </w:r>
            <w:r w:rsidR="00696C80" w:rsidRPr="00746BBC">
              <w:rPr>
                <w:rStyle w:val="Hyperlink"/>
                <w:lang w:val="fr"/>
              </w:rPr>
              <w:t>Résultats des essais biologiques</w:t>
            </w:r>
            <w:r w:rsidR="00696C80">
              <w:tab/>
            </w:r>
            <w:r w:rsidR="00696C80">
              <w:fldChar w:fldCharType="begin"/>
            </w:r>
            <w:r w:rsidR="00696C80">
              <w:instrText xml:space="preserve"> PAGEREF _Toc256000030 \h </w:instrText>
            </w:r>
            <w:r w:rsidR="00696C80">
              <w:fldChar w:fldCharType="separate"/>
            </w:r>
            <w:r w:rsidR="00696C80">
              <w:t>24</w:t>
            </w:r>
            <w:r w:rsidR="00696C80">
              <w:fldChar w:fldCharType="end"/>
            </w:r>
          </w:hyperlink>
        </w:p>
        <w:p w14:paraId="14267ED7" w14:textId="77777777" w:rsidR="003B36E4" w:rsidRDefault="005A63C7">
          <w:pPr>
            <w:pStyle w:val="TOC3"/>
            <w:tabs>
              <w:tab w:val="left" w:pos="1320"/>
              <w:tab w:val="right" w:leader="dot" w:pos="8630"/>
            </w:tabs>
            <w:rPr>
              <w:noProof/>
            </w:rPr>
          </w:pPr>
          <w:hyperlink w:anchor="_Toc256000031" w:history="1">
            <w:r w:rsidR="00696C80">
              <w:rPr>
                <w:rStyle w:val="Hyperlink"/>
              </w:rPr>
              <w:t>2.9.2</w:t>
            </w:r>
            <w:r w:rsidR="00696C80">
              <w:rPr>
                <w:noProof/>
              </w:rPr>
              <w:tab/>
            </w:r>
            <w:r w:rsidR="00696C80" w:rsidRPr="000B6A8A">
              <w:rPr>
                <w:rStyle w:val="Hyperlink"/>
                <w:lang w:val="fr"/>
              </w:rPr>
              <w:t>Résidu chimique</w:t>
            </w:r>
            <w:r w:rsidR="00696C80">
              <w:tab/>
            </w:r>
            <w:r w:rsidR="00696C80">
              <w:fldChar w:fldCharType="begin"/>
            </w:r>
            <w:r w:rsidR="00696C80">
              <w:instrText xml:space="preserve"> PAGEREF _Toc256000031 \h </w:instrText>
            </w:r>
            <w:r w:rsidR="00696C80">
              <w:fldChar w:fldCharType="separate"/>
            </w:r>
            <w:r w:rsidR="00696C80">
              <w:t>24</w:t>
            </w:r>
            <w:r w:rsidR="00696C80">
              <w:fldChar w:fldCharType="end"/>
            </w:r>
          </w:hyperlink>
        </w:p>
        <w:p w14:paraId="23DCC823" w14:textId="77777777" w:rsidR="003B36E4" w:rsidRDefault="005A63C7">
          <w:pPr>
            <w:pStyle w:val="TOC3"/>
            <w:tabs>
              <w:tab w:val="left" w:pos="1320"/>
              <w:tab w:val="right" w:leader="dot" w:pos="8630"/>
            </w:tabs>
            <w:rPr>
              <w:noProof/>
            </w:rPr>
          </w:pPr>
          <w:hyperlink w:anchor="_Toc256000032" w:history="1">
            <w:r w:rsidR="00696C80">
              <w:rPr>
                <w:rStyle w:val="Hyperlink"/>
              </w:rPr>
              <w:t>2.9.3</w:t>
            </w:r>
            <w:r w:rsidR="00696C80">
              <w:rPr>
                <w:noProof/>
              </w:rPr>
              <w:tab/>
            </w:r>
            <w:r w:rsidR="00696C80" w:rsidRPr="00746BBC">
              <w:rPr>
                <w:rStyle w:val="Hyperlink"/>
                <w:lang w:val="fr"/>
              </w:rPr>
              <w:t>Intégrité de la moustiquaire</w:t>
            </w:r>
            <w:r w:rsidR="00696C80">
              <w:tab/>
            </w:r>
            <w:r w:rsidR="00696C80">
              <w:fldChar w:fldCharType="begin"/>
            </w:r>
            <w:r w:rsidR="00696C80">
              <w:instrText xml:space="preserve"> PAGEREF _Toc256000032 \h </w:instrText>
            </w:r>
            <w:r w:rsidR="00696C80">
              <w:fldChar w:fldCharType="separate"/>
            </w:r>
            <w:r w:rsidR="00696C80">
              <w:t>24</w:t>
            </w:r>
            <w:r w:rsidR="00696C80">
              <w:fldChar w:fldCharType="end"/>
            </w:r>
          </w:hyperlink>
        </w:p>
        <w:p w14:paraId="67F6ABDF" w14:textId="77777777" w:rsidR="003B36E4" w:rsidRDefault="005A63C7">
          <w:pPr>
            <w:pStyle w:val="TOC3"/>
            <w:tabs>
              <w:tab w:val="left" w:pos="1320"/>
              <w:tab w:val="right" w:leader="dot" w:pos="8630"/>
            </w:tabs>
            <w:rPr>
              <w:noProof/>
            </w:rPr>
          </w:pPr>
          <w:hyperlink w:anchor="_Toc256000033" w:history="1">
            <w:r w:rsidR="00696C80">
              <w:rPr>
                <w:rStyle w:val="Hyperlink"/>
              </w:rPr>
              <w:t>2.9.4</w:t>
            </w:r>
            <w:r w:rsidR="00696C80">
              <w:rPr>
                <w:noProof/>
              </w:rPr>
              <w:tab/>
            </w:r>
            <w:r w:rsidR="00696C80" w:rsidRPr="00746BBC">
              <w:rPr>
                <w:rStyle w:val="Hyperlink"/>
                <w:lang w:val="fr"/>
              </w:rPr>
              <w:t>Taux d'attrition net</w:t>
            </w:r>
            <w:r w:rsidR="00696C80">
              <w:tab/>
            </w:r>
            <w:r w:rsidR="00696C80">
              <w:fldChar w:fldCharType="begin"/>
            </w:r>
            <w:r w:rsidR="00696C80">
              <w:instrText xml:space="preserve"> PAGEREF _Toc256000033 \h </w:instrText>
            </w:r>
            <w:r w:rsidR="00696C80">
              <w:fldChar w:fldCharType="separate"/>
            </w:r>
            <w:r w:rsidR="00696C80">
              <w:t>25</w:t>
            </w:r>
            <w:r w:rsidR="00696C80">
              <w:fldChar w:fldCharType="end"/>
            </w:r>
          </w:hyperlink>
        </w:p>
        <w:p w14:paraId="7D2C7CF3" w14:textId="77777777" w:rsidR="003B36E4" w:rsidRDefault="005A63C7">
          <w:pPr>
            <w:pStyle w:val="TOC2"/>
            <w:rPr>
              <w:noProof/>
            </w:rPr>
          </w:pPr>
          <w:hyperlink w:anchor="_Toc256000034" w:history="1">
            <w:r w:rsidR="00696C80">
              <w:rPr>
                <w:rStyle w:val="Hyperlink"/>
                <w:lang w:bidi="x-none"/>
                <w14:scene3d>
                  <w14:camera w14:prst="orthographicFront"/>
                  <w14:lightRig w14:rig="threePt" w14:dir="t">
                    <w14:rot w14:lat="0" w14:lon="0" w14:rev="0"/>
                  </w14:lightRig>
                </w14:scene3d>
                <w14:props3d w14:extrusionH="0" w14:contourW="0" w14:prstMaterial="warmMatte"/>
              </w:rPr>
              <w:t>2.10</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Analyse des données et rapports</w:t>
            </w:r>
            <w:r w:rsidR="00696C80">
              <w:tab/>
            </w:r>
            <w:r w:rsidR="00696C80">
              <w:fldChar w:fldCharType="begin"/>
            </w:r>
            <w:r w:rsidR="00696C80">
              <w:instrText xml:space="preserve"> PAGEREF _Toc256000034 \h </w:instrText>
            </w:r>
            <w:r w:rsidR="00696C80">
              <w:fldChar w:fldCharType="separate"/>
            </w:r>
            <w:r w:rsidR="00696C80">
              <w:t>25</w:t>
            </w:r>
            <w:r w:rsidR="00696C80">
              <w:fldChar w:fldCharType="end"/>
            </w:r>
          </w:hyperlink>
        </w:p>
        <w:p w14:paraId="2EC2688B" w14:textId="77777777" w:rsidR="003B36E4" w:rsidRDefault="005A63C7">
          <w:pPr>
            <w:pStyle w:val="TOC1"/>
            <w:rPr>
              <w:noProof/>
            </w:rPr>
          </w:pPr>
          <w:hyperlink w:anchor="_Toc256000035" w:history="1">
            <w:r w:rsidR="00696C80">
              <w:rPr>
                <w:rStyle w:val="Hyperlink"/>
              </w:rPr>
              <w:t>3</w:t>
            </w:r>
            <w:r w:rsidR="00696C80">
              <w:rPr>
                <w:noProof/>
              </w:rPr>
              <w:tab/>
            </w:r>
            <w:r w:rsidR="00696C80" w:rsidRPr="00746BBC">
              <w:rPr>
                <w:rStyle w:val="Hyperlink"/>
                <w:lang w:val="fr"/>
              </w:rPr>
              <w:t>Considérations éthiques</w:t>
            </w:r>
            <w:r w:rsidR="00696C80">
              <w:tab/>
            </w:r>
            <w:r w:rsidR="00696C80">
              <w:fldChar w:fldCharType="begin"/>
            </w:r>
            <w:r w:rsidR="00696C80">
              <w:instrText xml:space="preserve"> PAGEREF _Toc256000035 \h </w:instrText>
            </w:r>
            <w:r w:rsidR="00696C80">
              <w:fldChar w:fldCharType="separate"/>
            </w:r>
            <w:r w:rsidR="00696C80">
              <w:t>26</w:t>
            </w:r>
            <w:r w:rsidR="00696C80">
              <w:fldChar w:fldCharType="end"/>
            </w:r>
          </w:hyperlink>
        </w:p>
        <w:p w14:paraId="7331767B" w14:textId="77777777" w:rsidR="003B36E4" w:rsidRDefault="005A63C7">
          <w:pPr>
            <w:pStyle w:val="TOC2"/>
            <w:rPr>
              <w:noProof/>
            </w:rPr>
          </w:pPr>
          <w:hyperlink w:anchor="_Toc256000036" w:history="1">
            <w:r w:rsidR="00696C80">
              <w:rPr>
                <w:rStyle w:val="Hyperlink"/>
                <w:lang w:bidi="x-none"/>
                <w14:scene3d>
                  <w14:camera w14:prst="orthographicFront"/>
                  <w14:lightRig w14:rig="threePt" w14:dir="t">
                    <w14:rot w14:lat="0" w14:lon="0" w14:rev="0"/>
                  </w14:lightRig>
                </w14:scene3d>
                <w14:props3d w14:extrusionH="0" w14:contourW="0" w14:prstMaterial="warmMatte"/>
              </w:rPr>
              <w:t>3.1</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Consentement éclairé</w:t>
            </w:r>
            <w:r w:rsidR="00696C80">
              <w:tab/>
            </w:r>
            <w:r w:rsidR="00696C80">
              <w:fldChar w:fldCharType="begin"/>
            </w:r>
            <w:r w:rsidR="00696C80">
              <w:instrText xml:space="preserve"> PAGEREF _Toc256000036 \h </w:instrText>
            </w:r>
            <w:r w:rsidR="00696C80">
              <w:fldChar w:fldCharType="separate"/>
            </w:r>
            <w:r w:rsidR="00696C80">
              <w:t>26</w:t>
            </w:r>
            <w:r w:rsidR="00696C80">
              <w:fldChar w:fldCharType="end"/>
            </w:r>
          </w:hyperlink>
        </w:p>
        <w:p w14:paraId="4B9B52A8" w14:textId="77777777" w:rsidR="003B36E4" w:rsidRDefault="005A63C7">
          <w:pPr>
            <w:pStyle w:val="TOC2"/>
            <w:rPr>
              <w:noProof/>
            </w:rPr>
          </w:pPr>
          <w:hyperlink w:anchor="_Toc256000037" w:history="1">
            <w:r w:rsidR="00696C80">
              <w:rPr>
                <w:rStyle w:val="Hyperlink"/>
                <w:lang w:bidi="x-none"/>
                <w14:scene3d>
                  <w14:camera w14:prst="orthographicFront"/>
                  <w14:lightRig w14:rig="threePt" w14:dir="t">
                    <w14:rot w14:lat="0" w14:lon="0" w14:rev="0"/>
                  </w14:lightRig>
                </w14:scene3d>
                <w14:props3d w14:extrusionH="0" w14:contourW="0" w14:prstMaterial="warmMatte"/>
              </w:rPr>
              <w:t>3.2</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Respect des personnes et autonomie individuelle</w:t>
            </w:r>
            <w:r w:rsidR="00696C80">
              <w:tab/>
            </w:r>
            <w:r w:rsidR="00696C80">
              <w:fldChar w:fldCharType="begin"/>
            </w:r>
            <w:r w:rsidR="00696C80">
              <w:instrText xml:space="preserve"> PAGEREF _Toc256000037 \h </w:instrText>
            </w:r>
            <w:r w:rsidR="00696C80">
              <w:fldChar w:fldCharType="separate"/>
            </w:r>
            <w:r w:rsidR="00696C80">
              <w:t>27</w:t>
            </w:r>
            <w:r w:rsidR="00696C80">
              <w:fldChar w:fldCharType="end"/>
            </w:r>
          </w:hyperlink>
        </w:p>
        <w:p w14:paraId="20BEC82E" w14:textId="77777777" w:rsidR="003B36E4" w:rsidRDefault="005A63C7">
          <w:pPr>
            <w:pStyle w:val="TOC2"/>
            <w:rPr>
              <w:noProof/>
            </w:rPr>
          </w:pPr>
          <w:hyperlink w:anchor="_Toc256000038" w:history="1">
            <w:r w:rsidR="00696C80">
              <w:rPr>
                <w:rStyle w:val="Hyperlink"/>
                <w:lang w:bidi="x-none"/>
                <w14:scene3d>
                  <w14:camera w14:prst="orthographicFront"/>
                  <w14:lightRig w14:rig="threePt" w14:dir="t">
                    <w14:rot w14:lat="0" w14:lon="0" w14:rev="0"/>
                  </w14:lightRig>
                </w14:scene3d>
                <w14:props3d w14:extrusionH="0" w14:contourW="0" w14:prstMaterial="warmMatte"/>
              </w:rPr>
              <w:t>3.3</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2E48EB">
              <w:rPr>
                <w:rStyle w:val="Hyperlink"/>
                <w:lang w:val="fr"/>
              </w:rPr>
              <w:t>Bienfaisance (maximiser les avantages et minimiser les inconvénients)</w:t>
            </w:r>
            <w:r w:rsidR="00696C80">
              <w:tab/>
            </w:r>
            <w:r w:rsidR="00696C80">
              <w:fldChar w:fldCharType="begin"/>
            </w:r>
            <w:r w:rsidR="00696C80">
              <w:instrText xml:space="preserve"> PAGEREF _Toc256000038 \h </w:instrText>
            </w:r>
            <w:r w:rsidR="00696C80">
              <w:fldChar w:fldCharType="separate"/>
            </w:r>
            <w:r w:rsidR="00696C80">
              <w:t>28</w:t>
            </w:r>
            <w:r w:rsidR="00696C80">
              <w:fldChar w:fldCharType="end"/>
            </w:r>
          </w:hyperlink>
        </w:p>
        <w:p w14:paraId="52125BAF" w14:textId="77777777" w:rsidR="003B36E4" w:rsidRDefault="005A63C7">
          <w:pPr>
            <w:pStyle w:val="TOC1"/>
            <w:rPr>
              <w:noProof/>
            </w:rPr>
          </w:pPr>
          <w:hyperlink w:anchor="_Toc256000039" w:history="1">
            <w:r w:rsidR="00696C80">
              <w:rPr>
                <w:rStyle w:val="Hyperlink"/>
              </w:rPr>
              <w:t>4</w:t>
            </w:r>
            <w:r w:rsidR="00696C80">
              <w:rPr>
                <w:noProof/>
              </w:rPr>
              <w:tab/>
            </w:r>
            <w:r w:rsidR="00696C80" w:rsidRPr="00746BBC">
              <w:rPr>
                <w:rStyle w:val="Hyperlink"/>
                <w:lang w:val="fr"/>
              </w:rPr>
              <w:t>Calendrier de mise en œuvre et personnel de l'étude</w:t>
            </w:r>
            <w:r w:rsidR="00696C80">
              <w:tab/>
            </w:r>
            <w:r w:rsidR="00696C80">
              <w:fldChar w:fldCharType="begin"/>
            </w:r>
            <w:r w:rsidR="00696C80">
              <w:instrText xml:space="preserve"> PAGEREF _Toc256000039 \h </w:instrText>
            </w:r>
            <w:r w:rsidR="00696C80">
              <w:fldChar w:fldCharType="separate"/>
            </w:r>
            <w:r w:rsidR="00696C80">
              <w:t>29</w:t>
            </w:r>
            <w:r w:rsidR="00696C80">
              <w:fldChar w:fldCharType="end"/>
            </w:r>
          </w:hyperlink>
        </w:p>
        <w:p w14:paraId="255433A6" w14:textId="77777777" w:rsidR="003B36E4" w:rsidRDefault="005A63C7">
          <w:pPr>
            <w:pStyle w:val="TOC2"/>
            <w:rPr>
              <w:noProof/>
            </w:rPr>
          </w:pPr>
          <w:hyperlink w:anchor="_Toc256000040" w:history="1">
            <w:r w:rsidR="00696C80">
              <w:rPr>
                <w:rStyle w:val="Hyperlink"/>
                <w:lang w:bidi="x-none"/>
                <w14:scene3d>
                  <w14:camera w14:prst="orthographicFront"/>
                  <w14:lightRig w14:rig="threePt" w14:dir="t">
                    <w14:rot w14:lat="0" w14:lon="0" w14:rev="0"/>
                  </w14:lightRig>
                </w14:scene3d>
                <w14:props3d w14:extrusionH="0" w14:contourW="0" w14:prstMaterial="warmMatte"/>
              </w:rPr>
              <w:t>4.1</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Rôles et responsabilités</w:t>
            </w:r>
            <w:r w:rsidR="00696C80">
              <w:tab/>
            </w:r>
            <w:r w:rsidR="00696C80">
              <w:fldChar w:fldCharType="begin"/>
            </w:r>
            <w:r w:rsidR="00696C80">
              <w:instrText xml:space="preserve"> PAGEREF _Toc256000040 \h </w:instrText>
            </w:r>
            <w:r w:rsidR="00696C80">
              <w:fldChar w:fldCharType="separate"/>
            </w:r>
            <w:r w:rsidR="00696C80">
              <w:t>29</w:t>
            </w:r>
            <w:r w:rsidR="00696C80">
              <w:fldChar w:fldCharType="end"/>
            </w:r>
          </w:hyperlink>
        </w:p>
        <w:p w14:paraId="2A4E3070" w14:textId="77777777" w:rsidR="003B36E4" w:rsidRDefault="005A63C7">
          <w:pPr>
            <w:pStyle w:val="TOC2"/>
            <w:rPr>
              <w:noProof/>
            </w:rPr>
          </w:pPr>
          <w:hyperlink w:anchor="_Toc256000041" w:history="1">
            <w:r w:rsidR="00696C80">
              <w:rPr>
                <w:rStyle w:val="Hyperlink"/>
                <w:lang w:bidi="x-none"/>
                <w14:scene3d>
                  <w14:camera w14:prst="orthographicFront"/>
                  <w14:lightRig w14:rig="threePt" w14:dir="t">
                    <w14:rot w14:lat="0" w14:lon="0" w14:rev="0"/>
                  </w14:lightRig>
                </w14:scene3d>
                <w14:props3d w14:extrusionH="0" w14:contourW="0" w14:prstMaterial="warmMatte"/>
              </w:rPr>
              <w:t>4.2</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Calendrier</w:t>
            </w:r>
            <w:r w:rsidR="00696C80">
              <w:tab/>
            </w:r>
            <w:r w:rsidR="00696C80">
              <w:fldChar w:fldCharType="begin"/>
            </w:r>
            <w:r w:rsidR="00696C80">
              <w:instrText xml:space="preserve"> PAGEREF _Toc256000041 \h </w:instrText>
            </w:r>
            <w:r w:rsidR="00696C80">
              <w:fldChar w:fldCharType="separate"/>
            </w:r>
            <w:r w:rsidR="00696C80">
              <w:t>29</w:t>
            </w:r>
            <w:r w:rsidR="00696C80">
              <w:fldChar w:fldCharType="end"/>
            </w:r>
          </w:hyperlink>
        </w:p>
        <w:p w14:paraId="14A4F6F5" w14:textId="77777777" w:rsidR="003B36E4" w:rsidRDefault="005A63C7">
          <w:pPr>
            <w:pStyle w:val="TOC2"/>
            <w:rPr>
              <w:noProof/>
            </w:rPr>
          </w:pPr>
          <w:hyperlink w:anchor="_Toc256000042" w:history="1">
            <w:r w:rsidR="00696C80">
              <w:rPr>
                <w:rStyle w:val="Hyperlink"/>
                <w:lang w:bidi="x-none"/>
                <w14:scene3d>
                  <w14:camera w14:prst="orthographicFront"/>
                  <w14:lightRig w14:rig="threePt" w14:dir="t">
                    <w14:rot w14:lat="0" w14:lon="0" w14:rev="0"/>
                  </w14:lightRig>
                </w14:scene3d>
                <w14:props3d w14:extrusionH="0" w14:contourW="0" w14:prstMaterial="warmMatte"/>
              </w:rPr>
              <w:t>4.3</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Pr>
                <w:rStyle w:val="Hyperlink"/>
                <w:lang w:val="fr"/>
              </w:rPr>
              <w:t>Personnel de l'étude</w:t>
            </w:r>
            <w:r w:rsidR="00696C80">
              <w:tab/>
            </w:r>
            <w:r w:rsidR="00696C80">
              <w:fldChar w:fldCharType="begin"/>
            </w:r>
            <w:r w:rsidR="00696C80">
              <w:instrText xml:space="preserve"> PAGEREF _Toc256000042 \h </w:instrText>
            </w:r>
            <w:r w:rsidR="00696C80">
              <w:fldChar w:fldCharType="separate"/>
            </w:r>
            <w:r w:rsidR="00696C80">
              <w:t>30</w:t>
            </w:r>
            <w:r w:rsidR="00696C80">
              <w:fldChar w:fldCharType="end"/>
            </w:r>
          </w:hyperlink>
        </w:p>
        <w:p w14:paraId="17A2C64F" w14:textId="77777777" w:rsidR="003B36E4" w:rsidRDefault="005A63C7">
          <w:pPr>
            <w:pStyle w:val="TOC1"/>
            <w:rPr>
              <w:noProof/>
            </w:rPr>
          </w:pPr>
          <w:hyperlink w:anchor="_Toc256000043" w:history="1">
            <w:r w:rsidR="00696C80">
              <w:rPr>
                <w:rStyle w:val="Hyperlink"/>
              </w:rPr>
              <w:t>5</w:t>
            </w:r>
            <w:r w:rsidR="00696C80">
              <w:rPr>
                <w:noProof/>
              </w:rPr>
              <w:tab/>
            </w:r>
            <w:r w:rsidR="00696C80">
              <w:rPr>
                <w:rStyle w:val="Hyperlink"/>
                <w:lang w:val="fr"/>
              </w:rPr>
              <w:t>Bibliographie</w:t>
            </w:r>
            <w:r w:rsidR="00696C80">
              <w:tab/>
            </w:r>
            <w:r w:rsidR="00696C80">
              <w:fldChar w:fldCharType="begin"/>
            </w:r>
            <w:r w:rsidR="00696C80">
              <w:instrText xml:space="preserve"> PAGEREF _Toc256000043 \h </w:instrText>
            </w:r>
            <w:r w:rsidR="00696C80">
              <w:fldChar w:fldCharType="separate"/>
            </w:r>
            <w:r w:rsidR="00696C80">
              <w:t>31</w:t>
            </w:r>
            <w:r w:rsidR="00696C80">
              <w:fldChar w:fldCharType="end"/>
            </w:r>
          </w:hyperlink>
        </w:p>
        <w:p w14:paraId="5A9E8C1B" w14:textId="77777777" w:rsidR="003B36E4" w:rsidRDefault="005A63C7">
          <w:pPr>
            <w:pStyle w:val="TOC1"/>
            <w:rPr>
              <w:noProof/>
            </w:rPr>
          </w:pPr>
          <w:hyperlink w:anchor="_Toc256000044" w:history="1">
            <w:r w:rsidR="00696C80">
              <w:rPr>
                <w:rStyle w:val="Hyperlink"/>
              </w:rPr>
              <w:t>6</w:t>
            </w:r>
            <w:r w:rsidR="00696C80">
              <w:rPr>
                <w:noProof/>
              </w:rPr>
              <w:tab/>
            </w:r>
            <w:r w:rsidR="00696C80">
              <w:rPr>
                <w:rStyle w:val="Hyperlink"/>
                <w:lang w:val="fr"/>
              </w:rPr>
              <w:t>Annexe 1 : Liste des cycles de surveillance de la durabilité réalisés depuis 2013</w:t>
            </w:r>
            <w:r w:rsidR="00696C80">
              <w:tab/>
            </w:r>
            <w:r w:rsidR="00696C80">
              <w:fldChar w:fldCharType="begin"/>
            </w:r>
            <w:r w:rsidR="00696C80">
              <w:instrText xml:space="preserve"> PAGEREF _Toc256000044 \h </w:instrText>
            </w:r>
            <w:r w:rsidR="00696C80">
              <w:fldChar w:fldCharType="separate"/>
            </w:r>
            <w:r w:rsidR="00696C80">
              <w:t>32</w:t>
            </w:r>
            <w:r w:rsidR="00696C80">
              <w:fldChar w:fldCharType="end"/>
            </w:r>
          </w:hyperlink>
        </w:p>
        <w:p w14:paraId="0F71C59F" w14:textId="77777777" w:rsidR="003B36E4" w:rsidRDefault="005A63C7">
          <w:pPr>
            <w:pStyle w:val="TOC1"/>
            <w:rPr>
              <w:noProof/>
            </w:rPr>
          </w:pPr>
          <w:hyperlink w:anchor="_Toc256000045" w:history="1">
            <w:r w:rsidR="00696C80">
              <w:rPr>
                <w:rStyle w:val="Hyperlink"/>
              </w:rPr>
              <w:t>7</w:t>
            </w:r>
            <w:r w:rsidR="00696C80">
              <w:rPr>
                <w:noProof/>
              </w:rPr>
              <w:tab/>
            </w:r>
            <w:r w:rsidR="00696C80">
              <w:rPr>
                <w:rStyle w:val="Hyperlink"/>
                <w:lang w:val="fr"/>
              </w:rPr>
              <w:t>Annexe 2 : Essais biologiques pour déterminer l'efficacité résiduelle du butoxyde de pipéronyle (PBO) et des pyréthrinoïdes sur les moustiquaires synergiques au PBO</w:t>
            </w:r>
            <w:r w:rsidR="00696C80">
              <w:tab/>
            </w:r>
            <w:r w:rsidR="00696C80">
              <w:fldChar w:fldCharType="begin"/>
            </w:r>
            <w:r w:rsidR="00696C80">
              <w:instrText xml:space="preserve"> PAGEREF _Toc256000045 \h </w:instrText>
            </w:r>
            <w:r w:rsidR="00696C80">
              <w:fldChar w:fldCharType="separate"/>
            </w:r>
            <w:r w:rsidR="00696C80">
              <w:t>33</w:t>
            </w:r>
            <w:r w:rsidR="00696C80">
              <w:fldChar w:fldCharType="end"/>
            </w:r>
          </w:hyperlink>
        </w:p>
        <w:p w14:paraId="1AB72820" w14:textId="77777777" w:rsidR="003B36E4" w:rsidRDefault="005A63C7">
          <w:pPr>
            <w:pStyle w:val="TOC1"/>
            <w:rPr>
              <w:noProof/>
            </w:rPr>
          </w:pPr>
          <w:hyperlink w:anchor="_Toc256000046" w:history="1">
            <w:r w:rsidR="00696C80">
              <w:rPr>
                <w:rStyle w:val="Hyperlink"/>
              </w:rPr>
              <w:t>8</w:t>
            </w:r>
            <w:r w:rsidR="00696C80">
              <w:rPr>
                <w:noProof/>
              </w:rPr>
              <w:tab/>
            </w:r>
            <w:r w:rsidR="00696C80">
              <w:rPr>
                <w:rStyle w:val="Hyperlink"/>
                <w:lang w:val="fr"/>
              </w:rPr>
              <w:t>Annexe 3 : Essais biologiques pour déterminer l'efficacité résiduelle de l'alphacyperméthrine et du chlorfénapyr sur les moustiquaires</w:t>
            </w:r>
            <w:r w:rsidR="00696C80">
              <w:tab/>
            </w:r>
            <w:r w:rsidR="00696C80">
              <w:fldChar w:fldCharType="begin"/>
            </w:r>
            <w:r w:rsidR="00696C80">
              <w:instrText xml:space="preserve"> PAGEREF _Toc256000046 \h </w:instrText>
            </w:r>
            <w:r w:rsidR="00696C80">
              <w:fldChar w:fldCharType="separate"/>
            </w:r>
            <w:r w:rsidR="00696C80">
              <w:t>50</w:t>
            </w:r>
            <w:r w:rsidR="00696C80">
              <w:fldChar w:fldCharType="end"/>
            </w:r>
          </w:hyperlink>
        </w:p>
        <w:p w14:paraId="7F8B1269" w14:textId="77777777" w:rsidR="00B85F97" w:rsidRDefault="00696C80">
          <w:r>
            <w:rPr>
              <w:b/>
              <w:bCs/>
              <w:noProof/>
            </w:rPr>
            <w:fldChar w:fldCharType="end"/>
          </w:r>
        </w:p>
      </w:sdtContent>
    </w:sdt>
    <w:p w14:paraId="154E4E98" w14:textId="77777777" w:rsidR="009F1A7A" w:rsidRPr="00746BBC" w:rsidRDefault="00696C80">
      <w:pPr>
        <w:rPr>
          <w:rFonts w:eastAsiaTheme="majorEastAsia" w:cstheme="majorBidi"/>
          <w:b/>
          <w:bCs/>
          <w:color w:val="365F91" w:themeColor="accent1" w:themeShade="BF"/>
        </w:rPr>
      </w:pPr>
      <w:r w:rsidRPr="00746BBC">
        <w:br w:type="page"/>
      </w:r>
    </w:p>
    <w:p w14:paraId="7829C7DA" w14:textId="77777777" w:rsidR="00A94470" w:rsidRPr="008D2743" w:rsidRDefault="00696C80" w:rsidP="00A30B07">
      <w:pPr>
        <w:pStyle w:val="Heading1"/>
        <w:numPr>
          <w:ilvl w:val="0"/>
          <w:numId w:val="6"/>
        </w:numPr>
      </w:pPr>
      <w:bookmarkStart w:id="2" w:name="_Toc256000001"/>
      <w:bookmarkStart w:id="3" w:name="_Toc51164096"/>
      <w:r w:rsidRPr="008D2743">
        <w:rPr>
          <w:lang w:val="fr"/>
        </w:rPr>
        <w:lastRenderedPageBreak/>
        <w:t>Contexte</w:t>
      </w:r>
      <w:bookmarkEnd w:id="2"/>
      <w:bookmarkEnd w:id="3"/>
    </w:p>
    <w:p w14:paraId="75E4DD98" w14:textId="77777777" w:rsidR="00023E0F" w:rsidRPr="00141C59" w:rsidRDefault="00696C80" w:rsidP="004B0424">
      <w:pPr>
        <w:pStyle w:val="Heading2"/>
        <w:rPr>
          <w:lang w:val="fr-FR"/>
        </w:rPr>
      </w:pPr>
      <w:bookmarkStart w:id="4" w:name="_Toc51164097"/>
      <w:bookmarkStart w:id="5" w:name="_Toc256000002"/>
      <w:r w:rsidRPr="00723CC7">
        <w:rPr>
          <w:lang w:val="fr"/>
        </w:rPr>
        <w:t>Évolution du suivi de la durabilité</w:t>
      </w:r>
      <w:bookmarkEnd w:id="4"/>
      <w:r w:rsidRPr="00723CC7">
        <w:rPr>
          <w:lang w:val="fr"/>
        </w:rPr>
        <w:t xml:space="preserve"> des MII</w:t>
      </w:r>
      <w:bookmarkEnd w:id="5"/>
    </w:p>
    <w:p w14:paraId="68160388" w14:textId="77777777" w:rsidR="00381977" w:rsidRPr="00141C59" w:rsidRDefault="00696C80" w:rsidP="00381977">
      <w:pPr>
        <w:jc w:val="both"/>
        <w:rPr>
          <w:rFonts w:cs="Arial"/>
          <w:lang w:val="fr-FR"/>
        </w:rPr>
      </w:pPr>
      <w:r>
        <w:rPr>
          <w:rFonts w:cs="Arial"/>
          <w:lang w:val="fr"/>
        </w:rPr>
        <w:t>Entre 2010 et 2018, la proportion de ménages en Afrique subsaharienne disposant d'au moins une moustiquaire imprégnée d'insecticide</w:t>
      </w:r>
      <w:r>
        <w:rPr>
          <w:rStyle w:val="FootnoteReference"/>
          <w:rFonts w:cs="Arial"/>
        </w:rPr>
        <w:footnoteReference w:id="2"/>
      </w:r>
      <w:r>
        <w:rPr>
          <w:rFonts w:cs="Arial"/>
          <w:lang w:val="fr"/>
        </w:rPr>
        <w:t xml:space="preserve"> (MII) est passée de 47% à 72%. Le pourcentage de la population qui pourrait être protégée par une MII en supposant que chaque MII dans un ménage peut être utilisée par deux personnes a augmenté de 33% à 57% sur la même période</w:t>
      </w:r>
      <w:r>
        <w:rPr>
          <w:rStyle w:val="FootnoteReference"/>
          <w:rFonts w:cs="Arial"/>
        </w:rPr>
        <w:footnoteReference w:id="3"/>
      </w:r>
      <w:r>
        <w:rPr>
          <w:rFonts w:cs="Arial"/>
          <w:lang w:val="fr"/>
        </w:rPr>
        <w:t>. Il est important de maintenir la couverture et de surveiller la durabilité et la durée de vie moyenne d'une moustiquaire. L'OMS recommande aux pays de surveiller systématiquement la durabilité des moustiquaires après les campagnes de distribution massive</w:t>
      </w:r>
      <w:r>
        <w:rPr>
          <w:rStyle w:val="FootnoteReference"/>
          <w:rFonts w:cs="Arial"/>
        </w:rPr>
        <w:footnoteReference w:id="4"/>
      </w:r>
      <w:r>
        <w:rPr>
          <w:rFonts w:cs="Arial"/>
          <w:lang w:val="fr"/>
        </w:rPr>
        <w:t xml:space="preserve"> et a fourni des conseils techniques sur l'estimation de la survie physique et de la bio-efficacité en 2013</w:t>
      </w:r>
      <w:r>
        <w:rPr>
          <w:rStyle w:val="FootnoteReference"/>
          <w:rFonts w:cs="Arial"/>
        </w:rPr>
        <w:footnoteReference w:id="5"/>
      </w:r>
      <w:r w:rsidR="009C0FE7">
        <w:rPr>
          <w:rFonts w:cs="Arial"/>
          <w:vertAlign w:val="superscript"/>
          <w:lang w:val="fr"/>
        </w:rPr>
        <w:t>,</w:t>
      </w:r>
      <w:r>
        <w:rPr>
          <w:rStyle w:val="FootnoteReference"/>
          <w:rFonts w:cs="Arial"/>
        </w:rPr>
        <w:footnoteReference w:id="6"/>
      </w:r>
      <w:r w:rsidR="009C0FE7">
        <w:rPr>
          <w:rFonts w:cs="Arial"/>
          <w:vertAlign w:val="superscript"/>
          <w:lang w:val="fr"/>
        </w:rPr>
        <w:t>,</w:t>
      </w:r>
      <w:r>
        <w:rPr>
          <w:rStyle w:val="FootnoteReference"/>
          <w:rFonts w:cs="Arial"/>
        </w:rPr>
        <w:footnoteReference w:id="7"/>
      </w:r>
      <w:r>
        <w:rPr>
          <w:rFonts w:cs="Arial"/>
          <w:lang w:val="fr"/>
        </w:rPr>
        <w:t>.</w:t>
      </w:r>
    </w:p>
    <w:p w14:paraId="2F92673A" w14:textId="77777777" w:rsidR="00381977" w:rsidRPr="00141C59" w:rsidRDefault="00696C80" w:rsidP="007755B9">
      <w:pPr>
        <w:jc w:val="both"/>
        <w:rPr>
          <w:rFonts w:cs="Arial"/>
          <w:lang w:val="fr-FR"/>
        </w:rPr>
      </w:pPr>
      <w:r>
        <w:rPr>
          <w:rFonts w:cs="Arial"/>
          <w:lang w:val="fr"/>
        </w:rPr>
        <w:t>Depuis 2013, des études de surveillance de la durabilité ont été lancées et achevées dans 11 pays pour 10 marques de MII standard à base de pyréthrinoïdes uniquement (voir annexe 1)</w:t>
      </w:r>
      <w:r>
        <w:rPr>
          <w:rStyle w:val="FootnoteReference"/>
          <w:rFonts w:cs="Arial"/>
        </w:rPr>
        <w:footnoteReference w:id="8"/>
      </w:r>
      <w:r>
        <w:rPr>
          <w:rFonts w:cs="Arial"/>
          <w:lang w:val="fr"/>
        </w:rPr>
        <w:t xml:space="preserve">. Les études ont mesuré l'effet d'une utilisation quotidienne normale sur : l'attrition (mesurée par la perte de moustiquaires pour quelque raison que ce soit ainsi qu'en raison de l'usure dans les ménages) ; la durabilité physique (mesurée par le nombre et la taille des trous dans la moustiquaire) ; et l'efficacité de l'insecticide (mesurée par le test biologique au cône, le test du tunnel et l'analyse du contenu chimique, selon le type de moustiquaire). Les résultats de ces études suggèrent que la durabilité physique de produits similaires peut varier de manière significative, entre moins de deux ans et quatre ans ou plus, et que les différences sont largement déterminées par des facteurs environnementaux et comportementaux. L'attrition médiane toutes causes confondues pour les mêmes études a été estimée à 12,5% des MII dans les 6 </w:t>
      </w:r>
      <w:r>
        <w:rPr>
          <w:rFonts w:cs="Arial"/>
          <w:lang w:val="fr"/>
        </w:rPr>
        <w:lastRenderedPageBreak/>
        <w:t xml:space="preserve">premiers mois suivant la distribution, le plus souvent en raison de la réaffectation des moustiquaires à d'autres ménages et membres de la famille. Entre 6 et 36 mois, l'attrition médiane des moustiquaires par mois était de 2,1%. La mortalité moyenne sur 24 heures </w:t>
      </w:r>
      <w:proofErr w:type="spellStart"/>
      <w:r>
        <w:rPr>
          <w:rFonts w:cs="Arial"/>
          <w:lang w:val="fr"/>
        </w:rPr>
        <w:t>dûe</w:t>
      </w:r>
      <w:proofErr w:type="spellEnd"/>
      <w:r>
        <w:rPr>
          <w:rFonts w:cs="Arial"/>
          <w:lang w:val="fr"/>
        </w:rPr>
        <w:t xml:space="preserve"> au MII à la deltaméthrine variait entre 29% Et 97%, tandis que la variation était moindre pour les moustiquaires à l'alpha-cyperméthrine (64% à 85%). </w:t>
      </w:r>
    </w:p>
    <w:p w14:paraId="1E8EE85A" w14:textId="77777777" w:rsidR="004F50CB" w:rsidRPr="00141C59" w:rsidRDefault="00696C80" w:rsidP="007755B9">
      <w:pPr>
        <w:jc w:val="both"/>
        <w:rPr>
          <w:rFonts w:cs="Arial"/>
          <w:lang w:val="fr-FR"/>
        </w:rPr>
      </w:pPr>
      <w:r w:rsidRPr="00B30EC4">
        <w:rPr>
          <w:rFonts w:cs="Arial"/>
          <w:lang w:val="fr"/>
        </w:rPr>
        <w:t>Bien que la lutte antivectorielle ait contribué de manière substantielle à la réduction mondiale de la charge du paludisme enregistrée depuis 2000, les progrès mondiaux visant la lutte contre le paludisme et son élimination ont marqué le pas ces dernières années et l'efficacité à long terme de la lutte antivectorielle est menacée par l'émergence et l'intensification de la résistance aux insecticides chez les principales populations de moustiques. De nouveaux types de MII utilisant plus d'un ingrédient actif et efficaces contre les moustiques résistants aux insecticides ont été mis au point, mais leur adoption à grande échelle a été lente avant 2020 et les données de surveillance de la durabilité de ces nouveaux produits sont très limitées.</w:t>
      </w:r>
    </w:p>
    <w:p w14:paraId="6B7474B9" w14:textId="77777777" w:rsidR="00912CBB" w:rsidRPr="00141C59" w:rsidRDefault="00696C80" w:rsidP="00912CBB">
      <w:pPr>
        <w:jc w:val="both"/>
        <w:rPr>
          <w:rFonts w:cs="Arial"/>
          <w:lang w:val="fr-FR"/>
        </w:rPr>
      </w:pPr>
      <w:r>
        <w:rPr>
          <w:rFonts w:cs="Arial"/>
          <w:lang w:val="fr"/>
        </w:rPr>
        <w:t xml:space="preserve">L'Initiative du Président des États-Unis de lutte contre le paludisme (PMI) soutient depuis longtemps la surveillance de la durabilité des MII. À ce jour, la PMI a soutenu un protocole complet de surveillance de la durabilité pour générer des informations de base sur l'intégrité physique et la bio-efficacité des MII ainsi que des informations sur l'entretien et l'utilisation des MII. Ces études comparent généralement deux types de moustiquaires dans une zone ou un type de moustiquaire dans deux zones d'un pays donné. Plus récemment, la PMI a développé un protocole plus rationalisé pour la surveillance de la durabilité pour les pays qui ont déjà généré des données considérables sur la durabilité des MII et qui ont des questions plus ciblées, notamment sur la durabilité des nouveaux types de moustiquaires. </w:t>
      </w:r>
    </w:p>
    <w:p w14:paraId="6DAEC79A" w14:textId="77777777" w:rsidR="00E33E4E" w:rsidRPr="00141C59" w:rsidRDefault="00696C80" w:rsidP="0061749C">
      <w:pPr>
        <w:jc w:val="both"/>
        <w:rPr>
          <w:rFonts w:cs="Arial"/>
          <w:lang w:val="fr-FR"/>
        </w:rPr>
      </w:pPr>
      <w:r>
        <w:rPr>
          <w:rFonts w:cs="Arial"/>
          <w:lang w:val="fr"/>
        </w:rPr>
        <w:t>Ce protocole décrit l'approche de la surveillance simplifiée de la durabilité des MII en [</w:t>
      </w:r>
      <w:r w:rsidR="009F196E" w:rsidRPr="00030EA7">
        <w:rPr>
          <w:rFonts w:cs="Arial"/>
          <w:highlight w:val="yellow"/>
          <w:lang w:val="fr"/>
        </w:rPr>
        <w:t>pays</w:t>
      </w:r>
      <w:r>
        <w:rPr>
          <w:rFonts w:cs="Arial"/>
          <w:lang w:val="fr"/>
        </w:rPr>
        <w:t>] pour les MII distribuées dans le cadre de la campagne de masse de [</w:t>
      </w:r>
      <w:r w:rsidR="009F196E" w:rsidRPr="00030EA7">
        <w:rPr>
          <w:rFonts w:cs="Arial"/>
          <w:highlight w:val="yellow"/>
          <w:lang w:val="fr"/>
        </w:rPr>
        <w:t>année</w:t>
      </w:r>
      <w:r>
        <w:rPr>
          <w:rFonts w:cs="Arial"/>
          <w:lang w:val="fr"/>
        </w:rPr>
        <w:t>].</w:t>
      </w:r>
    </w:p>
    <w:p w14:paraId="652C5C73" w14:textId="77777777" w:rsidR="00D0504D" w:rsidRPr="00141C59" w:rsidRDefault="00696C80" w:rsidP="004B0424">
      <w:pPr>
        <w:pStyle w:val="Heading2"/>
        <w:rPr>
          <w:lang w:val="fr-FR"/>
        </w:rPr>
      </w:pPr>
      <w:bookmarkStart w:id="6" w:name="_Toc256000003"/>
      <w:r w:rsidRPr="00B30EC4">
        <w:rPr>
          <w:lang w:val="fr"/>
        </w:rPr>
        <w:t>Aperçu de la campagne de distribution massive de [année]</w:t>
      </w:r>
      <w:bookmarkEnd w:id="6"/>
    </w:p>
    <w:p w14:paraId="71E38B34" w14:textId="77777777" w:rsidR="00DD5D05" w:rsidRPr="00141C59" w:rsidRDefault="00696C80" w:rsidP="00EC7B66">
      <w:pPr>
        <w:suppressAutoHyphens/>
        <w:jc w:val="both"/>
        <w:rPr>
          <w:rFonts w:cstheme="minorHAnsi"/>
          <w:i/>
          <w:iCs/>
          <w:lang w:val="fr-FR"/>
        </w:rPr>
      </w:pPr>
      <w:r w:rsidRPr="00555F38">
        <w:rPr>
          <w:rFonts w:cstheme="minorHAnsi"/>
          <w:i/>
          <w:iCs/>
          <w:highlight w:val="yellow"/>
          <w:lang w:val="fr"/>
        </w:rPr>
        <w:t>Décrivez la campagne récente de distribution massive de MII en termes de dates, de couverture, de caractéristiques des marques de MII déployées (matériau de filet, denier, ingrédient(s) actif(s)) et de quantités distribuées (ou prévues si la campagne n'a pas encore eu lieu).</w:t>
      </w:r>
    </w:p>
    <w:p w14:paraId="41604B84" w14:textId="77777777" w:rsidR="002A2F4B" w:rsidRPr="00141C59" w:rsidRDefault="00696C80" w:rsidP="003E6260">
      <w:pPr>
        <w:pStyle w:val="Caption"/>
        <w:rPr>
          <w:lang w:val="fr-FR"/>
        </w:rPr>
      </w:pPr>
      <w:r w:rsidRPr="008D2743">
        <w:rPr>
          <w:lang w:val="fr"/>
        </w:rPr>
        <w:t xml:space="preserve">Tableau </w:t>
      </w:r>
      <w:r w:rsidRPr="008D2743">
        <w:fldChar w:fldCharType="begin"/>
      </w:r>
      <w:r w:rsidRPr="001702F7">
        <w:rPr>
          <w:lang w:val="fr"/>
        </w:rPr>
        <w:instrText xml:space="preserve"> SEQ Table \* ARABIC </w:instrText>
      </w:r>
      <w:r w:rsidRPr="008D2743">
        <w:fldChar w:fldCharType="separate"/>
      </w:r>
      <w:r w:rsidRPr="001702F7">
        <w:rPr>
          <w:lang w:val="fr"/>
        </w:rPr>
        <w:t>1</w:t>
      </w:r>
      <w:r w:rsidRPr="008D2743">
        <w:fldChar w:fldCharType="end"/>
      </w:r>
      <w:r w:rsidRPr="008D2743">
        <w:rPr>
          <w:lang w:val="fr"/>
        </w:rPr>
        <w:t xml:space="preserve"> Caractéristiques de la campagne de masse MII de [pays] [année].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243"/>
        <w:gridCol w:w="1639"/>
        <w:gridCol w:w="1911"/>
        <w:gridCol w:w="968"/>
        <w:gridCol w:w="1439"/>
      </w:tblGrid>
      <w:tr w:rsidR="003B36E4" w14:paraId="5A06FF5F" w14:textId="77777777" w:rsidTr="00707223">
        <w:trPr>
          <w:trHeight w:val="340"/>
        </w:trPr>
        <w:tc>
          <w:tcPr>
            <w:tcW w:w="833" w:type="pct"/>
            <w:tcBorders>
              <w:bottom w:val="single" w:sz="4" w:space="0" w:color="auto"/>
              <w:right w:val="single" w:sz="4" w:space="0" w:color="auto"/>
            </w:tcBorders>
            <w:shd w:val="clear" w:color="auto" w:fill="BFBFBF" w:themeFill="background1" w:themeFillShade="BF"/>
            <w:vAlign w:val="center"/>
          </w:tcPr>
          <w:p w14:paraId="263DEA16" w14:textId="77777777" w:rsidR="003D2430" w:rsidRPr="00344752" w:rsidRDefault="00696C80" w:rsidP="00344752">
            <w:pPr>
              <w:spacing w:after="0" w:line="240" w:lineRule="auto"/>
              <w:jc w:val="center"/>
              <w:rPr>
                <w:b/>
                <w:sz w:val="20"/>
                <w:szCs w:val="20"/>
              </w:rPr>
            </w:pPr>
            <w:r w:rsidRPr="00344752">
              <w:rPr>
                <w:b/>
                <w:sz w:val="20"/>
                <w:szCs w:val="20"/>
                <w:lang w:val="fr"/>
              </w:rPr>
              <w:t>Zone géographique</w:t>
            </w:r>
          </w:p>
        </w:tc>
        <w:tc>
          <w:tcPr>
            <w:tcW w:w="719" w:type="pct"/>
            <w:tcBorders>
              <w:left w:val="single" w:sz="4" w:space="0" w:color="auto"/>
              <w:bottom w:val="single" w:sz="4" w:space="0" w:color="auto"/>
              <w:right w:val="single" w:sz="4" w:space="0" w:color="auto"/>
            </w:tcBorders>
            <w:shd w:val="clear" w:color="auto" w:fill="BFBFBF" w:themeFill="background1" w:themeFillShade="BF"/>
            <w:vAlign w:val="center"/>
          </w:tcPr>
          <w:p w14:paraId="304A0D62" w14:textId="77777777" w:rsidR="003D2430" w:rsidRPr="00344752" w:rsidRDefault="00696C80" w:rsidP="00344752">
            <w:pPr>
              <w:spacing w:after="0" w:line="240" w:lineRule="auto"/>
              <w:jc w:val="center"/>
              <w:rPr>
                <w:rFonts w:ascii="Calibri" w:hAnsi="Calibri" w:cs="Calibri"/>
                <w:b/>
                <w:sz w:val="20"/>
                <w:szCs w:val="20"/>
                <w:lang w:val="fr-FR"/>
              </w:rPr>
            </w:pPr>
            <w:r w:rsidRPr="00344752">
              <w:rPr>
                <w:rFonts w:ascii="Calibri" w:hAnsi="Calibri" w:cs="Calibri"/>
                <w:b/>
                <w:sz w:val="20"/>
                <w:szCs w:val="20"/>
                <w:lang w:val="fr"/>
              </w:rPr>
              <w:t>Marque de MII</w:t>
            </w:r>
          </w:p>
        </w:tc>
        <w:tc>
          <w:tcPr>
            <w:tcW w:w="948" w:type="pct"/>
            <w:tcBorders>
              <w:left w:val="single" w:sz="4" w:space="0" w:color="auto"/>
              <w:bottom w:val="single" w:sz="4" w:space="0" w:color="auto"/>
              <w:right w:val="single" w:sz="4" w:space="0" w:color="auto"/>
            </w:tcBorders>
            <w:shd w:val="clear" w:color="auto" w:fill="BFBFBF" w:themeFill="background1" w:themeFillShade="BF"/>
            <w:vAlign w:val="center"/>
          </w:tcPr>
          <w:p w14:paraId="23F035B4" w14:textId="77777777" w:rsidR="003D2430" w:rsidRPr="00344752" w:rsidRDefault="00696C80" w:rsidP="00344752">
            <w:pPr>
              <w:spacing w:after="0" w:line="240" w:lineRule="auto"/>
              <w:jc w:val="center"/>
              <w:rPr>
                <w:rFonts w:ascii="Calibri" w:hAnsi="Calibri" w:cs="Calibri"/>
                <w:b/>
                <w:sz w:val="20"/>
                <w:szCs w:val="20"/>
                <w:lang w:val="fr-FR"/>
              </w:rPr>
            </w:pPr>
            <w:r w:rsidRPr="00344752">
              <w:rPr>
                <w:rFonts w:ascii="Calibri" w:hAnsi="Calibri" w:cs="Calibri"/>
                <w:b/>
                <w:sz w:val="20"/>
                <w:szCs w:val="20"/>
                <w:lang w:val="fr"/>
              </w:rPr>
              <w:t>Type de MII</w:t>
            </w:r>
          </w:p>
        </w:tc>
        <w:tc>
          <w:tcPr>
            <w:tcW w:w="1106" w:type="pct"/>
            <w:tcBorders>
              <w:left w:val="single" w:sz="4" w:space="0" w:color="auto"/>
              <w:bottom w:val="single" w:sz="4" w:space="0" w:color="auto"/>
              <w:right w:val="single" w:sz="4" w:space="0" w:color="auto"/>
            </w:tcBorders>
            <w:shd w:val="clear" w:color="auto" w:fill="BFBFBF" w:themeFill="background1" w:themeFillShade="BF"/>
            <w:vAlign w:val="center"/>
          </w:tcPr>
          <w:p w14:paraId="514910B5" w14:textId="77777777" w:rsidR="003D2430" w:rsidRPr="00344752" w:rsidRDefault="00696C80" w:rsidP="00344752">
            <w:pPr>
              <w:spacing w:after="0" w:line="240" w:lineRule="auto"/>
              <w:jc w:val="center"/>
              <w:rPr>
                <w:b/>
                <w:sz w:val="20"/>
                <w:szCs w:val="20"/>
              </w:rPr>
            </w:pPr>
            <w:r w:rsidRPr="00344752">
              <w:rPr>
                <w:b/>
                <w:sz w:val="20"/>
                <w:szCs w:val="20"/>
                <w:lang w:val="fr"/>
              </w:rPr>
              <w:t>Ingrédients actifs</w:t>
            </w:r>
          </w:p>
        </w:tc>
        <w:tc>
          <w:tcPr>
            <w:tcW w:w="560" w:type="pct"/>
            <w:tcBorders>
              <w:left w:val="single" w:sz="4" w:space="0" w:color="auto"/>
              <w:bottom w:val="single" w:sz="4" w:space="0" w:color="auto"/>
              <w:right w:val="single" w:sz="4" w:space="0" w:color="auto"/>
            </w:tcBorders>
            <w:shd w:val="clear" w:color="auto" w:fill="BFBFBF" w:themeFill="background1" w:themeFillShade="BF"/>
            <w:vAlign w:val="center"/>
          </w:tcPr>
          <w:p w14:paraId="7B12D32E" w14:textId="77777777" w:rsidR="003D2430" w:rsidRPr="00344752" w:rsidRDefault="00696C80" w:rsidP="00344752">
            <w:pPr>
              <w:spacing w:after="0" w:line="240" w:lineRule="auto"/>
              <w:jc w:val="center"/>
              <w:rPr>
                <w:rFonts w:ascii="Calibri" w:hAnsi="Calibri" w:cs="Calibri"/>
                <w:b/>
                <w:sz w:val="20"/>
                <w:szCs w:val="20"/>
                <w:lang w:val="fr-FR"/>
              </w:rPr>
            </w:pPr>
            <w:r w:rsidRPr="00344752">
              <w:rPr>
                <w:b/>
                <w:sz w:val="20"/>
                <w:szCs w:val="20"/>
                <w:lang w:val="fr"/>
              </w:rPr>
              <w:t>Quantité</w:t>
            </w:r>
          </w:p>
        </w:tc>
        <w:tc>
          <w:tcPr>
            <w:tcW w:w="833" w:type="pct"/>
            <w:tcBorders>
              <w:left w:val="single" w:sz="4" w:space="0" w:color="auto"/>
              <w:bottom w:val="single" w:sz="4" w:space="0" w:color="auto"/>
            </w:tcBorders>
            <w:shd w:val="clear" w:color="auto" w:fill="BFBFBF" w:themeFill="background1" w:themeFillShade="BF"/>
            <w:vAlign w:val="center"/>
          </w:tcPr>
          <w:p w14:paraId="1C3C8D57" w14:textId="77777777" w:rsidR="003D2430" w:rsidRPr="00344752" w:rsidRDefault="00696C80" w:rsidP="00344752">
            <w:pPr>
              <w:spacing w:after="0" w:line="240" w:lineRule="auto"/>
              <w:jc w:val="center"/>
              <w:rPr>
                <w:rFonts w:ascii="Calibri" w:hAnsi="Calibri" w:cs="Calibri"/>
                <w:b/>
                <w:sz w:val="20"/>
                <w:szCs w:val="20"/>
                <w:lang w:val="fr-FR"/>
              </w:rPr>
            </w:pPr>
            <w:r w:rsidRPr="00344752">
              <w:rPr>
                <w:rFonts w:ascii="Calibri" w:hAnsi="Calibri" w:cs="Calibri"/>
                <w:b/>
                <w:sz w:val="20"/>
                <w:szCs w:val="20"/>
                <w:lang w:val="fr"/>
              </w:rPr>
              <w:t>Date de distribution</w:t>
            </w:r>
          </w:p>
        </w:tc>
      </w:tr>
      <w:tr w:rsidR="003B36E4" w14:paraId="13D104A3" w14:textId="77777777" w:rsidTr="00707223">
        <w:trPr>
          <w:trHeight w:val="340"/>
        </w:trPr>
        <w:tc>
          <w:tcPr>
            <w:tcW w:w="833" w:type="pct"/>
            <w:tcBorders>
              <w:top w:val="single" w:sz="4" w:space="0" w:color="auto"/>
              <w:bottom w:val="single" w:sz="4" w:space="0" w:color="auto"/>
              <w:right w:val="single" w:sz="4" w:space="0" w:color="auto"/>
            </w:tcBorders>
            <w:vAlign w:val="center"/>
          </w:tcPr>
          <w:p w14:paraId="597FC543" w14:textId="77777777" w:rsidR="003D2430" w:rsidRPr="00B30EC4" w:rsidRDefault="003D2430" w:rsidP="000D6AED">
            <w:pPr>
              <w:spacing w:after="0" w:line="240" w:lineRule="auto"/>
              <w:rPr>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15BF8ECF" w14:textId="77777777" w:rsidR="003D2430" w:rsidRPr="00B30EC4" w:rsidRDefault="003D2430" w:rsidP="000D6AED">
            <w:pPr>
              <w:spacing w:after="0" w:line="240" w:lineRule="auto"/>
              <w:rPr>
                <w:rFonts w:ascii="Calibri" w:hAnsi="Calibri" w:cs="Calibri"/>
                <w:color w:val="000000"/>
                <w:sz w:val="20"/>
                <w:szCs w:val="20"/>
                <w:lang w:val="fr-FR"/>
              </w:rPr>
            </w:pPr>
          </w:p>
        </w:tc>
        <w:tc>
          <w:tcPr>
            <w:tcW w:w="948" w:type="pct"/>
            <w:tcBorders>
              <w:top w:val="single" w:sz="4" w:space="0" w:color="auto"/>
              <w:left w:val="single" w:sz="4" w:space="0" w:color="auto"/>
              <w:bottom w:val="single" w:sz="4" w:space="0" w:color="auto"/>
              <w:right w:val="single" w:sz="4" w:space="0" w:color="auto"/>
            </w:tcBorders>
            <w:vAlign w:val="center"/>
          </w:tcPr>
          <w:p w14:paraId="70D64B27" w14:textId="77777777" w:rsidR="003D2430" w:rsidRPr="00B30EC4" w:rsidRDefault="003D2430" w:rsidP="000D6AED">
            <w:pPr>
              <w:spacing w:after="0" w:line="240" w:lineRule="auto"/>
              <w:rPr>
                <w:rFonts w:ascii="Calibri" w:hAnsi="Calibri" w:cs="Calibri"/>
                <w:color w:val="000000"/>
                <w:sz w:val="20"/>
                <w:szCs w:val="20"/>
                <w:lang w:val="fr-FR"/>
              </w:rPr>
            </w:pPr>
          </w:p>
        </w:tc>
        <w:tc>
          <w:tcPr>
            <w:tcW w:w="1106" w:type="pct"/>
            <w:tcBorders>
              <w:top w:val="single" w:sz="4" w:space="0" w:color="auto"/>
              <w:left w:val="single" w:sz="4" w:space="0" w:color="auto"/>
              <w:bottom w:val="single" w:sz="4" w:space="0" w:color="auto"/>
              <w:right w:val="single" w:sz="4" w:space="0" w:color="auto"/>
            </w:tcBorders>
          </w:tcPr>
          <w:p w14:paraId="680DFA98" w14:textId="77777777" w:rsidR="003D2430" w:rsidRPr="00B30EC4" w:rsidRDefault="003D2430" w:rsidP="008F18CD">
            <w:pPr>
              <w:spacing w:after="0" w:line="240" w:lineRule="auto"/>
              <w:rPr>
                <w:rFonts w:ascii="Calibri" w:hAnsi="Calibri" w:cs="Calibri"/>
                <w:color w:val="000000"/>
                <w:sz w:val="20"/>
                <w:szCs w:val="20"/>
                <w:lang w:val="fr-FR"/>
              </w:rPr>
            </w:pPr>
          </w:p>
        </w:tc>
        <w:tc>
          <w:tcPr>
            <w:tcW w:w="560" w:type="pct"/>
            <w:tcBorders>
              <w:top w:val="single" w:sz="4" w:space="0" w:color="auto"/>
              <w:left w:val="single" w:sz="4" w:space="0" w:color="auto"/>
              <w:bottom w:val="single" w:sz="4" w:space="0" w:color="auto"/>
              <w:right w:val="single" w:sz="4" w:space="0" w:color="auto"/>
            </w:tcBorders>
            <w:vAlign w:val="center"/>
          </w:tcPr>
          <w:p w14:paraId="7B539AEB" w14:textId="77777777" w:rsidR="003D2430" w:rsidRPr="00B30EC4" w:rsidRDefault="003D2430" w:rsidP="008F18CD">
            <w:pPr>
              <w:spacing w:after="0" w:line="240" w:lineRule="auto"/>
              <w:rPr>
                <w:rFonts w:ascii="Calibri" w:hAnsi="Calibri" w:cs="Calibri"/>
                <w:color w:val="000000"/>
                <w:sz w:val="20"/>
                <w:szCs w:val="20"/>
                <w:lang w:val="fr-FR"/>
              </w:rPr>
            </w:pPr>
          </w:p>
        </w:tc>
        <w:tc>
          <w:tcPr>
            <w:tcW w:w="833" w:type="pct"/>
            <w:tcBorders>
              <w:top w:val="single" w:sz="4" w:space="0" w:color="auto"/>
              <w:left w:val="single" w:sz="4" w:space="0" w:color="auto"/>
              <w:bottom w:val="single" w:sz="4" w:space="0" w:color="auto"/>
            </w:tcBorders>
            <w:shd w:val="clear" w:color="auto" w:fill="auto"/>
            <w:vAlign w:val="center"/>
          </w:tcPr>
          <w:p w14:paraId="516B1352" w14:textId="77777777" w:rsidR="003D2430" w:rsidRPr="00B30EC4" w:rsidRDefault="003D2430" w:rsidP="000D6AED">
            <w:pPr>
              <w:spacing w:after="0" w:line="240" w:lineRule="auto"/>
              <w:rPr>
                <w:rFonts w:ascii="Calibri" w:hAnsi="Calibri" w:cs="Calibri"/>
                <w:color w:val="000000"/>
                <w:sz w:val="20"/>
                <w:szCs w:val="20"/>
                <w:lang w:val="fr-FR"/>
              </w:rPr>
            </w:pPr>
          </w:p>
        </w:tc>
      </w:tr>
      <w:tr w:rsidR="003B36E4" w14:paraId="20F7B1C4" w14:textId="77777777" w:rsidTr="00707223">
        <w:trPr>
          <w:trHeight w:val="340"/>
        </w:trPr>
        <w:tc>
          <w:tcPr>
            <w:tcW w:w="833" w:type="pct"/>
            <w:tcBorders>
              <w:top w:val="single" w:sz="4" w:space="0" w:color="auto"/>
              <w:bottom w:val="single" w:sz="4" w:space="0" w:color="auto"/>
              <w:right w:val="single" w:sz="4" w:space="0" w:color="auto"/>
            </w:tcBorders>
            <w:vAlign w:val="center"/>
          </w:tcPr>
          <w:p w14:paraId="54AB9E81" w14:textId="77777777" w:rsidR="003D2430" w:rsidRPr="00B30EC4" w:rsidRDefault="003D2430" w:rsidP="000D6AED">
            <w:pPr>
              <w:spacing w:after="0" w:line="240" w:lineRule="auto"/>
              <w:rPr>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56ECAB08" w14:textId="77777777" w:rsidR="003D2430" w:rsidRPr="00B30EC4" w:rsidRDefault="003D2430" w:rsidP="000D6AED">
            <w:pPr>
              <w:spacing w:after="0" w:line="240" w:lineRule="auto"/>
              <w:rPr>
                <w:rFonts w:ascii="Calibri" w:hAnsi="Calibri" w:cs="Calibri"/>
                <w:color w:val="000000"/>
                <w:sz w:val="20"/>
                <w:szCs w:val="20"/>
                <w:lang w:val="fr-FR"/>
              </w:rPr>
            </w:pPr>
          </w:p>
        </w:tc>
        <w:tc>
          <w:tcPr>
            <w:tcW w:w="948" w:type="pct"/>
            <w:tcBorders>
              <w:top w:val="single" w:sz="4" w:space="0" w:color="auto"/>
              <w:left w:val="single" w:sz="4" w:space="0" w:color="auto"/>
              <w:bottom w:val="single" w:sz="4" w:space="0" w:color="auto"/>
              <w:right w:val="single" w:sz="4" w:space="0" w:color="auto"/>
            </w:tcBorders>
            <w:vAlign w:val="center"/>
          </w:tcPr>
          <w:p w14:paraId="506A2886" w14:textId="77777777" w:rsidR="003D2430" w:rsidRPr="00B30EC4" w:rsidRDefault="003D2430" w:rsidP="000D6AED">
            <w:pPr>
              <w:spacing w:after="0" w:line="240" w:lineRule="auto"/>
              <w:rPr>
                <w:rFonts w:ascii="Calibri" w:hAnsi="Calibri" w:cs="Calibri"/>
                <w:color w:val="000000"/>
                <w:sz w:val="20"/>
                <w:szCs w:val="20"/>
                <w:lang w:val="fr-FR"/>
              </w:rPr>
            </w:pPr>
          </w:p>
        </w:tc>
        <w:tc>
          <w:tcPr>
            <w:tcW w:w="1106" w:type="pct"/>
            <w:tcBorders>
              <w:top w:val="single" w:sz="4" w:space="0" w:color="auto"/>
              <w:left w:val="single" w:sz="4" w:space="0" w:color="auto"/>
              <w:bottom w:val="single" w:sz="4" w:space="0" w:color="auto"/>
              <w:right w:val="single" w:sz="4" w:space="0" w:color="auto"/>
            </w:tcBorders>
          </w:tcPr>
          <w:p w14:paraId="13A1759F" w14:textId="77777777" w:rsidR="003D2430" w:rsidRPr="00B30EC4" w:rsidRDefault="003D2430" w:rsidP="008F18CD">
            <w:pPr>
              <w:spacing w:after="0" w:line="240" w:lineRule="auto"/>
              <w:rPr>
                <w:rFonts w:ascii="Calibri" w:hAnsi="Calibri" w:cs="Calibri"/>
                <w:color w:val="000000"/>
                <w:sz w:val="20"/>
                <w:szCs w:val="20"/>
                <w:lang w:val="fr-FR"/>
              </w:rPr>
            </w:pPr>
          </w:p>
        </w:tc>
        <w:tc>
          <w:tcPr>
            <w:tcW w:w="560" w:type="pct"/>
            <w:tcBorders>
              <w:top w:val="single" w:sz="4" w:space="0" w:color="auto"/>
              <w:left w:val="single" w:sz="4" w:space="0" w:color="auto"/>
              <w:bottom w:val="single" w:sz="4" w:space="0" w:color="auto"/>
              <w:right w:val="single" w:sz="4" w:space="0" w:color="auto"/>
            </w:tcBorders>
            <w:vAlign w:val="center"/>
          </w:tcPr>
          <w:p w14:paraId="342A1F8B" w14:textId="77777777" w:rsidR="003D2430" w:rsidRPr="00B30EC4" w:rsidRDefault="003D2430" w:rsidP="008F18CD">
            <w:pPr>
              <w:spacing w:after="0" w:line="240" w:lineRule="auto"/>
              <w:rPr>
                <w:rFonts w:ascii="Calibri" w:hAnsi="Calibri" w:cs="Calibri"/>
                <w:color w:val="000000"/>
                <w:sz w:val="20"/>
                <w:szCs w:val="20"/>
                <w:lang w:val="fr-FR"/>
              </w:rPr>
            </w:pPr>
          </w:p>
        </w:tc>
        <w:tc>
          <w:tcPr>
            <w:tcW w:w="833" w:type="pct"/>
            <w:tcBorders>
              <w:top w:val="single" w:sz="4" w:space="0" w:color="auto"/>
              <w:left w:val="single" w:sz="4" w:space="0" w:color="auto"/>
              <w:bottom w:val="single" w:sz="4" w:space="0" w:color="auto"/>
            </w:tcBorders>
            <w:shd w:val="clear" w:color="auto" w:fill="auto"/>
            <w:vAlign w:val="center"/>
          </w:tcPr>
          <w:p w14:paraId="4F08D59C" w14:textId="77777777" w:rsidR="003D2430" w:rsidRPr="00B30EC4" w:rsidRDefault="003D2430" w:rsidP="000D6AED">
            <w:pPr>
              <w:spacing w:after="0" w:line="240" w:lineRule="auto"/>
              <w:rPr>
                <w:rFonts w:ascii="Calibri" w:hAnsi="Calibri" w:cs="Calibri"/>
                <w:color w:val="000000"/>
                <w:sz w:val="20"/>
                <w:szCs w:val="20"/>
                <w:lang w:val="fr-FR"/>
              </w:rPr>
            </w:pPr>
          </w:p>
        </w:tc>
      </w:tr>
      <w:tr w:rsidR="003B36E4" w14:paraId="48ECFA50" w14:textId="77777777" w:rsidTr="00707223">
        <w:trPr>
          <w:trHeight w:val="340"/>
        </w:trPr>
        <w:tc>
          <w:tcPr>
            <w:tcW w:w="833" w:type="pct"/>
            <w:tcBorders>
              <w:top w:val="single" w:sz="4" w:space="0" w:color="auto"/>
              <w:bottom w:val="single" w:sz="4" w:space="0" w:color="auto"/>
              <w:right w:val="single" w:sz="4" w:space="0" w:color="auto"/>
            </w:tcBorders>
            <w:vAlign w:val="center"/>
          </w:tcPr>
          <w:p w14:paraId="596B7BDA" w14:textId="77777777" w:rsidR="003D2430" w:rsidRPr="00B30EC4" w:rsidRDefault="003D2430" w:rsidP="008F18CD">
            <w:pPr>
              <w:spacing w:after="0" w:line="240" w:lineRule="auto"/>
              <w:rPr>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B7B3743" w14:textId="77777777" w:rsidR="003D2430" w:rsidRPr="00B30EC4" w:rsidRDefault="003D2430" w:rsidP="008F18CD">
            <w:pPr>
              <w:spacing w:after="0" w:line="240" w:lineRule="auto"/>
              <w:rPr>
                <w:rFonts w:ascii="Calibri" w:hAnsi="Calibri" w:cs="Calibri"/>
                <w:color w:val="000000"/>
                <w:sz w:val="20"/>
                <w:szCs w:val="20"/>
                <w:lang w:val="fr-FR"/>
              </w:rPr>
            </w:pP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1103A962" w14:textId="77777777" w:rsidR="003D2430" w:rsidRPr="00B30EC4" w:rsidRDefault="003D2430" w:rsidP="008F18CD">
            <w:pPr>
              <w:spacing w:after="0" w:line="240" w:lineRule="auto"/>
              <w:rPr>
                <w:rFonts w:ascii="Calibri" w:hAnsi="Calibri" w:cs="Calibri"/>
                <w:color w:val="000000"/>
                <w:sz w:val="20"/>
                <w:szCs w:val="20"/>
                <w:lang w:val="fr-FR"/>
              </w:rPr>
            </w:pPr>
          </w:p>
        </w:tc>
        <w:tc>
          <w:tcPr>
            <w:tcW w:w="1106" w:type="pct"/>
            <w:tcBorders>
              <w:top w:val="single" w:sz="4" w:space="0" w:color="auto"/>
              <w:left w:val="single" w:sz="4" w:space="0" w:color="auto"/>
              <w:bottom w:val="single" w:sz="4" w:space="0" w:color="auto"/>
              <w:right w:val="single" w:sz="4" w:space="0" w:color="auto"/>
            </w:tcBorders>
          </w:tcPr>
          <w:p w14:paraId="5485D63D" w14:textId="77777777" w:rsidR="003D2430" w:rsidRPr="00B30EC4" w:rsidRDefault="003D2430" w:rsidP="008F18CD">
            <w:pPr>
              <w:spacing w:after="0" w:line="240" w:lineRule="auto"/>
              <w:rPr>
                <w:rFonts w:ascii="Calibri" w:hAnsi="Calibri" w:cs="Calibri"/>
                <w:color w:val="000000"/>
                <w:sz w:val="20"/>
                <w:szCs w:val="20"/>
                <w:lang w:val="fr-FR"/>
              </w:rPr>
            </w:pPr>
          </w:p>
        </w:tc>
        <w:tc>
          <w:tcPr>
            <w:tcW w:w="560" w:type="pct"/>
            <w:tcBorders>
              <w:top w:val="single" w:sz="4" w:space="0" w:color="auto"/>
              <w:left w:val="single" w:sz="4" w:space="0" w:color="auto"/>
              <w:bottom w:val="single" w:sz="4" w:space="0" w:color="auto"/>
              <w:right w:val="single" w:sz="4" w:space="0" w:color="auto"/>
            </w:tcBorders>
            <w:vAlign w:val="center"/>
          </w:tcPr>
          <w:p w14:paraId="2D78C07F" w14:textId="77777777" w:rsidR="003D2430" w:rsidRPr="00B30EC4" w:rsidRDefault="003D2430" w:rsidP="008F18CD">
            <w:pPr>
              <w:spacing w:after="0" w:line="240" w:lineRule="auto"/>
              <w:rPr>
                <w:rFonts w:ascii="Calibri" w:hAnsi="Calibri" w:cs="Calibri"/>
                <w:color w:val="000000"/>
                <w:sz w:val="20"/>
                <w:szCs w:val="20"/>
                <w:lang w:val="fr-FR"/>
              </w:rPr>
            </w:pPr>
          </w:p>
        </w:tc>
        <w:tc>
          <w:tcPr>
            <w:tcW w:w="833" w:type="pct"/>
            <w:tcBorders>
              <w:top w:val="single" w:sz="4" w:space="0" w:color="auto"/>
              <w:left w:val="single" w:sz="4" w:space="0" w:color="auto"/>
              <w:bottom w:val="single" w:sz="4" w:space="0" w:color="auto"/>
            </w:tcBorders>
            <w:shd w:val="clear" w:color="auto" w:fill="auto"/>
            <w:vAlign w:val="center"/>
          </w:tcPr>
          <w:p w14:paraId="0C7D95EA" w14:textId="77777777" w:rsidR="003D2430" w:rsidRPr="00B30EC4" w:rsidRDefault="003D2430" w:rsidP="008F18CD">
            <w:pPr>
              <w:spacing w:after="0" w:line="240" w:lineRule="auto"/>
              <w:rPr>
                <w:rFonts w:ascii="Calibri" w:hAnsi="Calibri" w:cs="Calibri"/>
                <w:color w:val="000000"/>
                <w:sz w:val="20"/>
                <w:szCs w:val="20"/>
                <w:lang w:val="fr-FR"/>
              </w:rPr>
            </w:pPr>
          </w:p>
        </w:tc>
      </w:tr>
    </w:tbl>
    <w:p w14:paraId="464BB3C4" w14:textId="77777777" w:rsidR="00D0504D" w:rsidRPr="00141C59" w:rsidRDefault="00696C80" w:rsidP="004B0424">
      <w:pPr>
        <w:pStyle w:val="Heading2"/>
        <w:rPr>
          <w:lang w:val="fr-FR"/>
        </w:rPr>
      </w:pPr>
      <w:bookmarkStart w:id="7" w:name="_Toc54605910"/>
      <w:bookmarkStart w:id="8" w:name="_Toc51164100"/>
      <w:bookmarkStart w:id="9" w:name="_Toc256000004"/>
      <w:bookmarkEnd w:id="7"/>
      <w:r>
        <w:rPr>
          <w:lang w:val="fr"/>
        </w:rPr>
        <w:t xml:space="preserve">Aperçu de la surveillance simplifiée de la durabilité des MII en </w:t>
      </w:r>
      <w:bookmarkEnd w:id="8"/>
      <w:r w:rsidR="00B30EC4" w:rsidRPr="00B30EC4">
        <w:rPr>
          <w:highlight w:val="yellow"/>
          <w:lang w:val="fr"/>
        </w:rPr>
        <w:t>[Pays]</w:t>
      </w:r>
      <w:bookmarkEnd w:id="9"/>
    </w:p>
    <w:p w14:paraId="613C44D6" w14:textId="77777777" w:rsidR="004F4233" w:rsidRDefault="00696C80" w:rsidP="00097901">
      <w:pPr>
        <w:pStyle w:val="Heading3"/>
      </w:pPr>
      <w:bookmarkStart w:id="10" w:name="_Toc256000005"/>
      <w:r w:rsidRPr="00B43BC2">
        <w:rPr>
          <w:lang w:val="fr"/>
        </w:rPr>
        <w:t>Sites de surveillance</w:t>
      </w:r>
      <w:bookmarkEnd w:id="10"/>
    </w:p>
    <w:p w14:paraId="6029AF64" w14:textId="77777777" w:rsidR="00803B1F" w:rsidRPr="00141C59" w:rsidRDefault="00696C80" w:rsidP="008D2743">
      <w:pPr>
        <w:rPr>
          <w:i/>
          <w:iCs/>
          <w:lang w:val="fr-FR"/>
        </w:rPr>
      </w:pPr>
      <w:r w:rsidRPr="00555F38">
        <w:rPr>
          <w:i/>
          <w:iCs/>
          <w:highlight w:val="yellow"/>
          <w:lang w:val="fr"/>
        </w:rPr>
        <w:t>Nommez et décrivez les sites de surveillance.</w:t>
      </w:r>
    </w:p>
    <w:p w14:paraId="3A3A6D83" w14:textId="77777777" w:rsidR="008453F2" w:rsidRPr="00141C59" w:rsidRDefault="00696C80" w:rsidP="004B0424">
      <w:pPr>
        <w:pStyle w:val="Heading3"/>
        <w:rPr>
          <w:lang w:val="fr-FR"/>
        </w:rPr>
      </w:pPr>
      <w:bookmarkStart w:id="11" w:name="_Toc256000006"/>
      <w:r>
        <w:rPr>
          <w:lang w:val="fr"/>
        </w:rPr>
        <w:lastRenderedPageBreak/>
        <w:t>Caractéristiques des marques de MII surveillées</w:t>
      </w:r>
      <w:bookmarkEnd w:id="11"/>
    </w:p>
    <w:p w14:paraId="6E8820CA" w14:textId="77777777" w:rsidR="007C1852" w:rsidRPr="00141C59" w:rsidRDefault="00696C80" w:rsidP="00291612">
      <w:pPr>
        <w:rPr>
          <w:rFonts w:cs="Calibri"/>
          <w:i/>
          <w:iCs/>
          <w:lang w:val="fr-FR"/>
        </w:rPr>
      </w:pPr>
      <w:r w:rsidRPr="00555F38">
        <w:rPr>
          <w:rFonts w:cs="Calibri"/>
          <w:i/>
          <w:iCs/>
          <w:highlight w:val="yellow"/>
          <w:lang w:val="fr"/>
        </w:rPr>
        <w:t>Nommez et décrivez brièvement la ou les marques de MII incluses dans l'activité de surveillance.</w:t>
      </w:r>
    </w:p>
    <w:p w14:paraId="775EDC4A" w14:textId="77777777" w:rsidR="00AB09AC" w:rsidRPr="00141C59" w:rsidRDefault="00696C80" w:rsidP="00AB09AC">
      <w:pPr>
        <w:rPr>
          <w:lang w:val="fr-FR"/>
        </w:rPr>
      </w:pPr>
      <w:r>
        <w:rPr>
          <w:rFonts w:cstheme="minorHAnsi"/>
          <w:i/>
          <w:iCs/>
          <w:color w:val="A6A6A6" w:themeColor="background1" w:themeShade="A6"/>
          <w:lang w:val="fr"/>
        </w:rPr>
        <w:t xml:space="preserve">Par exemple, les MII de marque </w:t>
      </w:r>
      <w:proofErr w:type="spellStart"/>
      <w:r>
        <w:rPr>
          <w:rFonts w:cstheme="minorHAnsi"/>
          <w:i/>
          <w:iCs/>
          <w:color w:val="A6A6A6" w:themeColor="background1" w:themeShade="A6"/>
          <w:lang w:val="fr"/>
        </w:rPr>
        <w:t>PermaNet</w:t>
      </w:r>
      <w:proofErr w:type="spellEnd"/>
      <w:r>
        <w:rPr>
          <w:rFonts w:cstheme="minorHAnsi"/>
          <w:i/>
          <w:iCs/>
          <w:color w:val="A6A6A6" w:themeColor="background1" w:themeShade="A6"/>
          <w:lang w:val="fr"/>
        </w:rPr>
        <w:t xml:space="preserve"> 3.0, fabriquées par </w:t>
      </w:r>
      <w:proofErr w:type="spellStart"/>
      <w:r>
        <w:rPr>
          <w:rFonts w:cstheme="minorHAnsi"/>
          <w:i/>
          <w:iCs/>
          <w:color w:val="A6A6A6" w:themeColor="background1" w:themeShade="A6"/>
          <w:lang w:val="fr"/>
        </w:rPr>
        <w:t>Vestergaard</w:t>
      </w:r>
      <w:proofErr w:type="spellEnd"/>
      <w:r>
        <w:rPr>
          <w:rFonts w:cstheme="minorHAnsi"/>
          <w:i/>
          <w:iCs/>
          <w:color w:val="A6A6A6" w:themeColor="background1" w:themeShade="A6"/>
          <w:lang w:val="fr"/>
        </w:rPr>
        <w:t xml:space="preserve">, sont rectangulaires, blanches, avec des côtés en polyester et le haut en polyéthylène. Le fil sur les côtés contient de la deltaméthrine à 2,8 g/kg, tandis que le fil du haut contient de la deltaméthrine à 4,0 g/kg combinée à un synergiste, le </w:t>
      </w:r>
      <w:proofErr w:type="spellStart"/>
      <w:r>
        <w:rPr>
          <w:rFonts w:cstheme="minorHAnsi"/>
          <w:i/>
          <w:iCs/>
          <w:color w:val="A6A6A6" w:themeColor="background1" w:themeShade="A6"/>
          <w:lang w:val="fr"/>
        </w:rPr>
        <w:t>butoxyde</w:t>
      </w:r>
      <w:proofErr w:type="spellEnd"/>
      <w:r>
        <w:rPr>
          <w:rFonts w:cstheme="minorHAnsi"/>
          <w:i/>
          <w:iCs/>
          <w:color w:val="A6A6A6" w:themeColor="background1" w:themeShade="A6"/>
          <w:lang w:val="fr"/>
        </w:rPr>
        <w:t xml:space="preserve"> de </w:t>
      </w:r>
      <w:proofErr w:type="spellStart"/>
      <w:r>
        <w:rPr>
          <w:rFonts w:cstheme="minorHAnsi"/>
          <w:i/>
          <w:iCs/>
          <w:color w:val="A6A6A6" w:themeColor="background1" w:themeShade="A6"/>
          <w:lang w:val="fr"/>
        </w:rPr>
        <w:t>pipéronyle</w:t>
      </w:r>
      <w:proofErr w:type="spellEnd"/>
      <w:r>
        <w:rPr>
          <w:rFonts w:cstheme="minorHAnsi"/>
          <w:i/>
          <w:iCs/>
          <w:color w:val="A6A6A6" w:themeColor="background1" w:themeShade="A6"/>
          <w:lang w:val="fr"/>
        </w:rPr>
        <w:t>, à 25 g/kg.</w:t>
      </w:r>
    </w:p>
    <w:p w14:paraId="0D360D47" w14:textId="77777777" w:rsidR="00AE6C61" w:rsidRDefault="00696C80" w:rsidP="004B0424">
      <w:pPr>
        <w:pStyle w:val="Heading3"/>
      </w:pPr>
      <w:bookmarkStart w:id="12" w:name="_Toc256000007"/>
      <w:r>
        <w:rPr>
          <w:lang w:val="fr"/>
        </w:rPr>
        <w:t>Calendrier des activités</w:t>
      </w:r>
      <w:bookmarkEnd w:id="12"/>
    </w:p>
    <w:p w14:paraId="6DA82326" w14:textId="77777777" w:rsidR="005F2A29" w:rsidRPr="00141C59" w:rsidRDefault="00696C80" w:rsidP="005F2A29">
      <w:pPr>
        <w:tabs>
          <w:tab w:val="left" w:pos="6900"/>
        </w:tabs>
        <w:rPr>
          <w:rFonts w:ascii="Calibri" w:hAnsi="Calibri" w:cs="Arial"/>
          <w:bCs/>
          <w:lang w:val="fr-FR"/>
        </w:rPr>
      </w:pPr>
      <w:r w:rsidRPr="00555F38">
        <w:rPr>
          <w:i/>
          <w:iCs/>
          <w:highlight w:val="yellow"/>
          <w:lang w:val="fr"/>
        </w:rPr>
        <w:t>Complétez le tableau ci-dessous pour décrire le calendrier prévu des tournées de surveillance.</w:t>
      </w:r>
    </w:p>
    <w:p w14:paraId="66595825" w14:textId="77777777" w:rsidR="008D2743" w:rsidRPr="00141C59" w:rsidRDefault="00696C80" w:rsidP="003E6260">
      <w:pPr>
        <w:pStyle w:val="Caption"/>
        <w:rPr>
          <w:lang w:val="fr-FR"/>
        </w:rPr>
      </w:pPr>
      <w:r>
        <w:rPr>
          <w:lang w:val="fr"/>
        </w:rPr>
        <w:t xml:space="preserve">Tableau </w:t>
      </w:r>
      <w:r>
        <w:fldChar w:fldCharType="begin"/>
      </w:r>
      <w:r>
        <w:rPr>
          <w:lang w:val="fr"/>
        </w:rPr>
        <w:instrText>SEQ Table \* ARABIC</w:instrText>
      </w:r>
      <w:r>
        <w:fldChar w:fldCharType="separate"/>
      </w:r>
      <w:r>
        <w:rPr>
          <w:lang w:val="fr"/>
        </w:rPr>
        <w:t>2</w:t>
      </w:r>
      <w:r>
        <w:fldChar w:fldCharType="end"/>
      </w:r>
      <w:r>
        <w:rPr>
          <w:lang w:val="fr"/>
        </w:rPr>
        <w:t xml:space="preserve"> Calendrier des activités de surveillance</w:t>
      </w:r>
    </w:p>
    <w:tbl>
      <w:tblPr>
        <w:tblStyle w:val="TableGrid"/>
        <w:tblW w:w="5000" w:type="pct"/>
        <w:jc w:val="center"/>
        <w:tblBorders>
          <w:left w:val="none" w:sz="0" w:space="0" w:color="auto"/>
          <w:right w:val="none" w:sz="0" w:space="0" w:color="auto"/>
        </w:tblBorders>
        <w:tblLayout w:type="fixed"/>
        <w:tblLook w:val="04A0" w:firstRow="1" w:lastRow="0" w:firstColumn="1" w:lastColumn="0" w:noHBand="0" w:noVBand="1"/>
      </w:tblPr>
      <w:tblGrid>
        <w:gridCol w:w="1084"/>
        <w:gridCol w:w="1078"/>
        <w:gridCol w:w="1170"/>
        <w:gridCol w:w="1488"/>
        <w:gridCol w:w="1275"/>
        <w:gridCol w:w="1275"/>
        <w:gridCol w:w="1270"/>
      </w:tblGrid>
      <w:tr w:rsidR="003B36E4" w14:paraId="59798C80" w14:textId="77777777" w:rsidTr="00937B3A">
        <w:trPr>
          <w:trHeight w:val="296"/>
          <w:jc w:val="center"/>
        </w:trPr>
        <w:tc>
          <w:tcPr>
            <w:tcW w:w="627" w:type="pct"/>
            <w:tcBorders>
              <w:top w:val="nil"/>
              <w:right w:val="nil"/>
            </w:tcBorders>
            <w:vAlign w:val="center"/>
          </w:tcPr>
          <w:p w14:paraId="0C9780A6" w14:textId="77777777" w:rsidR="00344752" w:rsidRPr="00141C59" w:rsidRDefault="00344752" w:rsidP="00175151">
            <w:pPr>
              <w:tabs>
                <w:tab w:val="left" w:pos="6900"/>
              </w:tabs>
              <w:spacing w:after="0"/>
              <w:rPr>
                <w:rFonts w:ascii="Calibri" w:hAnsi="Calibri" w:cs="Arial"/>
                <w:sz w:val="20"/>
                <w:lang w:val="fr-FR"/>
              </w:rPr>
            </w:pPr>
          </w:p>
        </w:tc>
        <w:tc>
          <w:tcPr>
            <w:tcW w:w="624" w:type="pct"/>
            <w:tcBorders>
              <w:top w:val="nil"/>
              <w:left w:val="nil"/>
              <w:right w:val="nil"/>
            </w:tcBorders>
            <w:vAlign w:val="center"/>
          </w:tcPr>
          <w:p w14:paraId="2B2F27CA" w14:textId="77777777" w:rsidR="00344752" w:rsidRPr="00141C59" w:rsidRDefault="00344752" w:rsidP="00175151">
            <w:pPr>
              <w:tabs>
                <w:tab w:val="left" w:pos="6900"/>
              </w:tabs>
              <w:spacing w:after="0"/>
              <w:rPr>
                <w:rFonts w:ascii="Calibri" w:hAnsi="Calibri" w:cs="Arial"/>
                <w:sz w:val="20"/>
                <w:lang w:val="fr-FR"/>
              </w:rPr>
            </w:pPr>
          </w:p>
        </w:tc>
        <w:tc>
          <w:tcPr>
            <w:tcW w:w="677" w:type="pct"/>
            <w:tcBorders>
              <w:top w:val="nil"/>
              <w:left w:val="nil"/>
              <w:right w:val="nil"/>
            </w:tcBorders>
          </w:tcPr>
          <w:p w14:paraId="4B162ECC" w14:textId="77777777" w:rsidR="00344752" w:rsidRPr="00141C59" w:rsidRDefault="00344752" w:rsidP="00175151">
            <w:pPr>
              <w:tabs>
                <w:tab w:val="left" w:pos="6900"/>
              </w:tabs>
              <w:spacing w:after="0"/>
              <w:rPr>
                <w:rFonts w:ascii="Calibri" w:hAnsi="Calibri" w:cs="Arial"/>
                <w:sz w:val="20"/>
                <w:lang w:val="fr-FR"/>
              </w:rPr>
            </w:pPr>
          </w:p>
        </w:tc>
        <w:tc>
          <w:tcPr>
            <w:tcW w:w="861" w:type="pct"/>
            <w:tcBorders>
              <w:top w:val="nil"/>
              <w:left w:val="nil"/>
            </w:tcBorders>
            <w:vAlign w:val="center"/>
          </w:tcPr>
          <w:p w14:paraId="2D0E2DB7" w14:textId="77777777" w:rsidR="00344752" w:rsidRPr="00141C59" w:rsidRDefault="00344752" w:rsidP="00175151">
            <w:pPr>
              <w:tabs>
                <w:tab w:val="left" w:pos="6900"/>
              </w:tabs>
              <w:spacing w:after="0"/>
              <w:rPr>
                <w:rFonts w:ascii="Calibri" w:hAnsi="Calibri" w:cs="Arial"/>
                <w:sz w:val="20"/>
                <w:lang w:val="fr-FR"/>
              </w:rPr>
            </w:pPr>
          </w:p>
        </w:tc>
        <w:tc>
          <w:tcPr>
            <w:tcW w:w="2211" w:type="pct"/>
            <w:gridSpan w:val="3"/>
            <w:shd w:val="clear" w:color="auto" w:fill="BFBFBF" w:themeFill="background1" w:themeFillShade="BF"/>
            <w:vAlign w:val="center"/>
          </w:tcPr>
          <w:p w14:paraId="13FC84A6" w14:textId="77777777" w:rsidR="00344752" w:rsidRPr="00344752" w:rsidRDefault="00696C80" w:rsidP="00B43BC2">
            <w:pPr>
              <w:tabs>
                <w:tab w:val="left" w:pos="6900"/>
              </w:tabs>
              <w:spacing w:after="0"/>
              <w:jc w:val="center"/>
              <w:rPr>
                <w:rFonts w:ascii="Calibri" w:hAnsi="Calibri" w:cs="Arial"/>
                <w:b/>
                <w:bCs/>
                <w:sz w:val="20"/>
              </w:rPr>
            </w:pPr>
            <w:r w:rsidRPr="00344752">
              <w:rPr>
                <w:rFonts w:ascii="Calibri" w:hAnsi="Calibri" w:cs="Arial"/>
                <w:b/>
                <w:bCs/>
                <w:sz w:val="20"/>
                <w:lang w:val="fr"/>
              </w:rPr>
              <w:t>Date des tournées d'enquête</w:t>
            </w:r>
          </w:p>
        </w:tc>
      </w:tr>
      <w:tr w:rsidR="00937B3A" w14:paraId="0DC3B349" w14:textId="77777777" w:rsidTr="00937B3A">
        <w:trPr>
          <w:trHeight w:val="296"/>
          <w:jc w:val="center"/>
        </w:trPr>
        <w:tc>
          <w:tcPr>
            <w:tcW w:w="627" w:type="pct"/>
            <w:shd w:val="clear" w:color="auto" w:fill="BFBFBF" w:themeFill="background1" w:themeFillShade="BF"/>
            <w:vAlign w:val="center"/>
          </w:tcPr>
          <w:p w14:paraId="270FED2F"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Site d'étude</w:t>
            </w:r>
          </w:p>
        </w:tc>
        <w:tc>
          <w:tcPr>
            <w:tcW w:w="624" w:type="pct"/>
            <w:shd w:val="clear" w:color="auto" w:fill="BFBFBF" w:themeFill="background1" w:themeFillShade="BF"/>
            <w:vAlign w:val="center"/>
          </w:tcPr>
          <w:p w14:paraId="290AE005"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Marque de MII</w:t>
            </w:r>
          </w:p>
        </w:tc>
        <w:tc>
          <w:tcPr>
            <w:tcW w:w="677" w:type="pct"/>
            <w:shd w:val="clear" w:color="auto" w:fill="BFBFBF" w:themeFill="background1" w:themeFillShade="BF"/>
            <w:vAlign w:val="center"/>
          </w:tcPr>
          <w:p w14:paraId="2140DF48" w14:textId="77777777" w:rsidR="00937B3A" w:rsidRPr="00344752" w:rsidRDefault="00937B3A" w:rsidP="00E47842">
            <w:pPr>
              <w:tabs>
                <w:tab w:val="left" w:pos="6900"/>
              </w:tabs>
              <w:spacing w:after="0"/>
              <w:jc w:val="center"/>
              <w:rPr>
                <w:rFonts w:ascii="Calibri" w:hAnsi="Calibri" w:cs="Arial"/>
                <w:b/>
                <w:bCs/>
                <w:sz w:val="20"/>
              </w:rPr>
            </w:pPr>
            <w:r>
              <w:rPr>
                <w:rFonts w:ascii="Calibri" w:hAnsi="Calibri" w:cs="Arial"/>
                <w:b/>
                <w:bCs/>
                <w:sz w:val="20"/>
                <w:lang w:val="fr"/>
              </w:rPr>
              <w:t>Type de MII</w:t>
            </w:r>
          </w:p>
        </w:tc>
        <w:tc>
          <w:tcPr>
            <w:tcW w:w="861" w:type="pct"/>
            <w:shd w:val="clear" w:color="auto" w:fill="BFBFBF" w:themeFill="background1" w:themeFillShade="BF"/>
            <w:vAlign w:val="center"/>
          </w:tcPr>
          <w:p w14:paraId="50C2A13A"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Date de la campagne</w:t>
            </w:r>
          </w:p>
        </w:tc>
        <w:tc>
          <w:tcPr>
            <w:tcW w:w="738" w:type="pct"/>
            <w:shd w:val="clear" w:color="auto" w:fill="BFBFBF" w:themeFill="background1" w:themeFillShade="BF"/>
            <w:vAlign w:val="center"/>
          </w:tcPr>
          <w:p w14:paraId="5C071482"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12 mois</w:t>
            </w:r>
          </w:p>
        </w:tc>
        <w:tc>
          <w:tcPr>
            <w:tcW w:w="738" w:type="pct"/>
            <w:shd w:val="clear" w:color="auto" w:fill="BFBFBF" w:themeFill="background1" w:themeFillShade="BF"/>
            <w:vAlign w:val="center"/>
          </w:tcPr>
          <w:p w14:paraId="16AA96F8"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24 mois</w:t>
            </w:r>
          </w:p>
        </w:tc>
        <w:tc>
          <w:tcPr>
            <w:tcW w:w="734" w:type="pct"/>
            <w:shd w:val="clear" w:color="auto" w:fill="BFBFBF" w:themeFill="background1" w:themeFillShade="BF"/>
            <w:vAlign w:val="center"/>
          </w:tcPr>
          <w:p w14:paraId="296E7678"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36 mois</w:t>
            </w:r>
          </w:p>
        </w:tc>
      </w:tr>
      <w:tr w:rsidR="00937B3A" w14:paraId="518440EC" w14:textId="77777777" w:rsidTr="00937B3A">
        <w:trPr>
          <w:trHeight w:val="296"/>
          <w:jc w:val="center"/>
        </w:trPr>
        <w:tc>
          <w:tcPr>
            <w:tcW w:w="627" w:type="pct"/>
            <w:vAlign w:val="center"/>
          </w:tcPr>
          <w:p w14:paraId="27C1BB42"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ex. : Nord</w:t>
            </w:r>
          </w:p>
        </w:tc>
        <w:tc>
          <w:tcPr>
            <w:tcW w:w="624" w:type="pct"/>
            <w:vAlign w:val="center"/>
          </w:tcPr>
          <w:p w14:paraId="4E398E3F"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Pr>
                <w:rFonts w:ascii="Calibri" w:hAnsi="Calibri" w:cs="Arial"/>
                <w:i/>
                <w:iCs/>
                <w:color w:val="A6A6A6" w:themeColor="background1" w:themeShade="A6"/>
                <w:sz w:val="20"/>
                <w:lang w:val="fr"/>
              </w:rPr>
              <w:t>Marque A</w:t>
            </w:r>
          </w:p>
        </w:tc>
        <w:tc>
          <w:tcPr>
            <w:tcW w:w="677" w:type="pct"/>
            <w:vAlign w:val="center"/>
          </w:tcPr>
          <w:p w14:paraId="1112D45E"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Synergique au PBO</w:t>
            </w:r>
          </w:p>
        </w:tc>
        <w:tc>
          <w:tcPr>
            <w:tcW w:w="861" w:type="pct"/>
            <w:vAlign w:val="center"/>
          </w:tcPr>
          <w:p w14:paraId="1A69C695"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2021</w:t>
            </w:r>
          </w:p>
        </w:tc>
        <w:tc>
          <w:tcPr>
            <w:tcW w:w="738" w:type="pct"/>
            <w:vAlign w:val="center"/>
          </w:tcPr>
          <w:p w14:paraId="3C3B3DC7"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2022</w:t>
            </w:r>
          </w:p>
        </w:tc>
        <w:tc>
          <w:tcPr>
            <w:tcW w:w="738" w:type="pct"/>
            <w:vAlign w:val="center"/>
          </w:tcPr>
          <w:p w14:paraId="47BDCCAA"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2023</w:t>
            </w:r>
          </w:p>
        </w:tc>
        <w:tc>
          <w:tcPr>
            <w:tcW w:w="734" w:type="pct"/>
            <w:vAlign w:val="center"/>
          </w:tcPr>
          <w:p w14:paraId="576179A3"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2024</w:t>
            </w:r>
          </w:p>
        </w:tc>
      </w:tr>
      <w:tr w:rsidR="00937B3A" w14:paraId="5740E26A" w14:textId="77777777" w:rsidTr="00937B3A">
        <w:trPr>
          <w:trHeight w:val="296"/>
          <w:jc w:val="center"/>
        </w:trPr>
        <w:tc>
          <w:tcPr>
            <w:tcW w:w="627" w:type="pct"/>
            <w:vAlign w:val="center"/>
          </w:tcPr>
          <w:p w14:paraId="59BB8E5A"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ex. : Ouest</w:t>
            </w:r>
          </w:p>
        </w:tc>
        <w:tc>
          <w:tcPr>
            <w:tcW w:w="624" w:type="pct"/>
            <w:vAlign w:val="center"/>
          </w:tcPr>
          <w:p w14:paraId="0B50ECC3"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Pr>
                <w:rFonts w:ascii="Calibri" w:hAnsi="Calibri" w:cs="Arial"/>
                <w:i/>
                <w:iCs/>
                <w:color w:val="A6A6A6" w:themeColor="background1" w:themeShade="A6"/>
                <w:sz w:val="20"/>
                <w:lang w:val="fr"/>
              </w:rPr>
              <w:t>Marque B</w:t>
            </w:r>
          </w:p>
        </w:tc>
        <w:tc>
          <w:tcPr>
            <w:tcW w:w="677" w:type="pct"/>
            <w:vAlign w:val="center"/>
          </w:tcPr>
          <w:p w14:paraId="3A97B50E"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Pr>
                <w:rFonts w:ascii="Calibri" w:hAnsi="Calibri" w:cs="Arial"/>
                <w:i/>
                <w:iCs/>
                <w:color w:val="A6A6A6" w:themeColor="background1" w:themeShade="A6"/>
                <w:sz w:val="20"/>
                <w:lang w:val="fr"/>
              </w:rPr>
              <w:t>Double IA</w:t>
            </w:r>
          </w:p>
        </w:tc>
        <w:tc>
          <w:tcPr>
            <w:tcW w:w="861" w:type="pct"/>
            <w:vAlign w:val="center"/>
          </w:tcPr>
          <w:p w14:paraId="6909A71C"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2021</w:t>
            </w:r>
          </w:p>
        </w:tc>
        <w:tc>
          <w:tcPr>
            <w:tcW w:w="738" w:type="pct"/>
            <w:vAlign w:val="center"/>
          </w:tcPr>
          <w:p w14:paraId="2E130FA7"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2022</w:t>
            </w:r>
          </w:p>
        </w:tc>
        <w:tc>
          <w:tcPr>
            <w:tcW w:w="738" w:type="pct"/>
            <w:vAlign w:val="center"/>
          </w:tcPr>
          <w:p w14:paraId="2C4C548F"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2023</w:t>
            </w:r>
          </w:p>
        </w:tc>
        <w:tc>
          <w:tcPr>
            <w:tcW w:w="734" w:type="pct"/>
            <w:vAlign w:val="center"/>
          </w:tcPr>
          <w:p w14:paraId="0754B217"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2024</w:t>
            </w:r>
          </w:p>
        </w:tc>
      </w:tr>
    </w:tbl>
    <w:p w14:paraId="058CDAE5" w14:textId="77777777" w:rsidR="00A94470" w:rsidRPr="00746BBC" w:rsidRDefault="00696C80">
      <w:pPr>
        <w:pStyle w:val="Heading2"/>
      </w:pPr>
      <w:bookmarkStart w:id="13" w:name="_Toc54605915"/>
      <w:bookmarkStart w:id="14" w:name="_Toc54605916"/>
      <w:bookmarkStart w:id="15" w:name="_Toc256000008"/>
      <w:bookmarkStart w:id="16" w:name="_Toc51164102"/>
      <w:bookmarkEnd w:id="13"/>
      <w:bookmarkEnd w:id="14"/>
      <w:r w:rsidRPr="00087602">
        <w:rPr>
          <w:lang w:val="fr"/>
        </w:rPr>
        <w:t>Objectifs</w:t>
      </w:r>
      <w:bookmarkEnd w:id="15"/>
      <w:bookmarkEnd w:id="16"/>
    </w:p>
    <w:p w14:paraId="07B63745" w14:textId="77777777" w:rsidR="0038000C" w:rsidRPr="00141C59" w:rsidRDefault="00696C80" w:rsidP="005C7D35">
      <w:pPr>
        <w:pStyle w:val="ListParagraph"/>
        <w:numPr>
          <w:ilvl w:val="0"/>
          <w:numId w:val="2"/>
        </w:numPr>
        <w:rPr>
          <w:rFonts w:cs="Arial"/>
          <w:lang w:val="fr-FR"/>
        </w:rPr>
      </w:pPr>
      <w:r>
        <w:rPr>
          <w:lang w:val="fr"/>
        </w:rPr>
        <w:t>Évaluer l'efficacité de l’insecticide de [</w:t>
      </w:r>
      <w:r w:rsidR="00D07F1F" w:rsidRPr="00555F38">
        <w:rPr>
          <w:highlight w:val="yellow"/>
          <w:lang w:val="fr"/>
        </w:rPr>
        <w:t>la ou les marques à surveiller</w:t>
      </w:r>
      <w:r>
        <w:rPr>
          <w:lang w:val="fr"/>
        </w:rPr>
        <w:t>] dans [</w:t>
      </w:r>
      <w:r w:rsidR="00AA0DE4" w:rsidRPr="00555F38">
        <w:rPr>
          <w:highlight w:val="yellow"/>
          <w:lang w:val="fr"/>
        </w:rPr>
        <w:t>« un » ou « plusieurs », selon le cas</w:t>
      </w:r>
      <w:r>
        <w:rPr>
          <w:lang w:val="fr"/>
        </w:rPr>
        <w:t>] lieux, mesurée par des tests biologiques sur cône, des tests en tunnel et des tests chimiques, sur une période de trois ans d'utilisation sur le terrain ; comparer l'efficacité insecticide entre ces [</w:t>
      </w:r>
      <w:r w:rsidR="00863045" w:rsidRPr="000F2B62">
        <w:rPr>
          <w:highlight w:val="yellow"/>
          <w:lang w:val="fr"/>
        </w:rPr>
        <w:t>« lieux » ou « marques », selon le cas</w:t>
      </w:r>
      <w:r>
        <w:rPr>
          <w:lang w:val="fr"/>
        </w:rPr>
        <w:t>] et identifier les principaux déterminants de la performance sur le terrain (par exemple, les caractéristiques des utilisateurs de moustiquaires, les comportements de lavage, etc.)</w:t>
      </w:r>
    </w:p>
    <w:p w14:paraId="74730EC1" w14:textId="77777777" w:rsidR="00A94470" w:rsidRPr="00141C59" w:rsidRDefault="00696C80" w:rsidP="008C47D9">
      <w:pPr>
        <w:pStyle w:val="ListParagraph"/>
        <w:numPr>
          <w:ilvl w:val="0"/>
          <w:numId w:val="2"/>
        </w:numPr>
        <w:jc w:val="both"/>
        <w:rPr>
          <w:rFonts w:cs="Arial"/>
          <w:lang w:val="fr-FR"/>
        </w:rPr>
      </w:pPr>
      <w:r w:rsidRPr="00746BBC">
        <w:rPr>
          <w:rFonts w:cs="Arial"/>
          <w:lang w:val="fr"/>
        </w:rPr>
        <w:t>Contrôler l'intégrité physique des moustiquaires, mesurée par une évaluation des trous de moustiquaires et un bref questionnaire.</w:t>
      </w:r>
    </w:p>
    <w:p w14:paraId="7D0A0742" w14:textId="77777777" w:rsidR="00A94470" w:rsidRPr="00141C59" w:rsidRDefault="00696C80" w:rsidP="008C47D9">
      <w:pPr>
        <w:pStyle w:val="ListParagraph"/>
        <w:numPr>
          <w:ilvl w:val="0"/>
          <w:numId w:val="2"/>
        </w:numPr>
        <w:jc w:val="both"/>
        <w:rPr>
          <w:rFonts w:cs="Arial"/>
          <w:lang w:val="fr-FR"/>
        </w:rPr>
      </w:pPr>
      <w:r w:rsidRPr="00746BBC">
        <w:rPr>
          <w:rFonts w:cs="Arial"/>
          <w:lang w:val="fr"/>
        </w:rPr>
        <w:t>Estimer indirectement le niveau d'attrition des moustiquaires à chaque tour.</w:t>
      </w:r>
    </w:p>
    <w:p w14:paraId="04C566A4" w14:textId="77777777" w:rsidR="00A94470" w:rsidRPr="00746BBC" w:rsidRDefault="00696C80" w:rsidP="004B0424">
      <w:pPr>
        <w:pStyle w:val="Heading2"/>
      </w:pPr>
      <w:bookmarkStart w:id="17" w:name="_Toc256000009"/>
      <w:bookmarkStart w:id="18" w:name="_Toc51164103"/>
      <w:r w:rsidRPr="00746BBC">
        <w:rPr>
          <w:lang w:val="fr"/>
        </w:rPr>
        <w:t>Avantages et valeur attendus</w:t>
      </w:r>
      <w:bookmarkEnd w:id="17"/>
      <w:bookmarkEnd w:id="18"/>
    </w:p>
    <w:p w14:paraId="23FF5834" w14:textId="77777777" w:rsidR="00A94470" w:rsidRPr="00141C59" w:rsidRDefault="00696C80" w:rsidP="00A94470">
      <w:pPr>
        <w:rPr>
          <w:rFonts w:cs="Arial"/>
          <w:lang w:val="fr-FR"/>
        </w:rPr>
      </w:pPr>
      <w:r w:rsidRPr="00746BBC">
        <w:rPr>
          <w:rFonts w:cs="Arial"/>
          <w:lang w:val="fr"/>
        </w:rPr>
        <w:t>Les résultats de l'étude proposée permettront de :</w:t>
      </w:r>
    </w:p>
    <w:p w14:paraId="15E78654" w14:textId="77777777" w:rsidR="00A94470" w:rsidRPr="00141C59" w:rsidRDefault="00696C80" w:rsidP="00E57E01">
      <w:pPr>
        <w:numPr>
          <w:ilvl w:val="0"/>
          <w:numId w:val="1"/>
        </w:numPr>
        <w:jc w:val="both"/>
        <w:rPr>
          <w:rFonts w:cs="Arial"/>
          <w:lang w:val="fr-FR"/>
        </w:rPr>
      </w:pPr>
      <w:r w:rsidRPr="00CE22B0">
        <w:rPr>
          <w:rFonts w:cs="Arial"/>
          <w:lang w:val="fr"/>
        </w:rPr>
        <w:t>Fournir au PNLP, à la PMI et aux partenaires de Roll Back Malaria (RBM) des informations précieuses concernant les nouvelles marques de MII distribuées lors de la campagne de masse, par exemple l'efficacité insecticide, et si et comment celle-ci varie selon [</w:t>
      </w:r>
      <w:r w:rsidR="00C9180E" w:rsidRPr="00555F38">
        <w:rPr>
          <w:rFonts w:cs="Arial"/>
          <w:highlight w:val="yellow"/>
          <w:lang w:val="fr"/>
        </w:rPr>
        <w:t>« lieu » ou « marque », selon le cas</w:t>
      </w:r>
      <w:r w:rsidRPr="00CE22B0">
        <w:rPr>
          <w:rFonts w:cs="Arial"/>
          <w:lang w:val="fr"/>
        </w:rPr>
        <w:t>].</w:t>
      </w:r>
    </w:p>
    <w:p w14:paraId="6E190A45" w14:textId="77777777" w:rsidR="00A94470" w:rsidRPr="0067691B" w:rsidRDefault="00696C80" w:rsidP="008D2743">
      <w:pPr>
        <w:pStyle w:val="Heading1"/>
      </w:pPr>
      <w:bookmarkStart w:id="19" w:name="_Toc256000010"/>
      <w:bookmarkStart w:id="20" w:name="_Toc51164104"/>
      <w:r w:rsidRPr="0067691B">
        <w:rPr>
          <w:lang w:val="fr"/>
        </w:rPr>
        <w:lastRenderedPageBreak/>
        <w:t>Méthodes</w:t>
      </w:r>
      <w:bookmarkEnd w:id="19"/>
      <w:bookmarkEnd w:id="20"/>
    </w:p>
    <w:p w14:paraId="51ABFD64" w14:textId="77777777" w:rsidR="00A94470" w:rsidRPr="0067691B" w:rsidRDefault="00696C80" w:rsidP="004B0424">
      <w:pPr>
        <w:pStyle w:val="Heading2"/>
      </w:pPr>
      <w:bookmarkStart w:id="21" w:name="_Toc54605969"/>
      <w:bookmarkStart w:id="22" w:name="_Toc256000011"/>
      <w:bookmarkStart w:id="23" w:name="_Toc51164106"/>
      <w:bookmarkEnd w:id="21"/>
      <w:r w:rsidRPr="0067691B">
        <w:rPr>
          <w:lang w:val="fr"/>
        </w:rPr>
        <w:t>Conception de l'étude</w:t>
      </w:r>
      <w:bookmarkEnd w:id="22"/>
      <w:bookmarkEnd w:id="23"/>
    </w:p>
    <w:p w14:paraId="4E24B6C6" w14:textId="77777777" w:rsidR="0056293E" w:rsidRPr="00141C59" w:rsidRDefault="00696C80" w:rsidP="00FB7AFA">
      <w:pPr>
        <w:tabs>
          <w:tab w:val="left" w:pos="6900"/>
        </w:tabs>
        <w:jc w:val="both"/>
        <w:rPr>
          <w:rFonts w:cs="Arial"/>
          <w:lang w:val="fr-FR"/>
        </w:rPr>
      </w:pPr>
      <w:r w:rsidRPr="00746BBC">
        <w:rPr>
          <w:rFonts w:cs="Arial"/>
          <w:lang w:val="fr"/>
        </w:rPr>
        <w:t>La conception principale de la surveillance simplifiée de la durabilité des MII est une étude prospective utilisant des visites transversales répétées dans les grappes échantillonnées avec des MII échantillonnées au hasard et retirées des ménages sélectionnés à chaque tour.</w:t>
      </w:r>
    </w:p>
    <w:p w14:paraId="1E51A818" w14:textId="77777777" w:rsidR="00C202A3" w:rsidRPr="00410A2F" w:rsidRDefault="00C202A3" w:rsidP="00C202A3">
      <w:pPr>
        <w:rPr>
          <w:lang w:val="fr-FR"/>
        </w:rPr>
      </w:pPr>
      <w:r w:rsidRPr="00410A2F">
        <w:rPr>
          <w:lang w:val="fr-FR"/>
        </w:rPr>
        <w:t>Une fois que les ITN ont atterri dans le pays et avant le début de la campagne de distribution des ITN, 20 ITN par site/marque seront prélevés dans les magasins centraux pour subir des tests biologiques et des tests de résidus chimiques. Les 20 ITN subiront d'abord des essais biologiques, puis effectueront des tests chimiques sur une sélection aléatoire de 10 des 20 mêmes moustiquaires, en suivant les méthodes décrites plus loin dans ce protocole. Si les résultats sont conformes aux attentes de la marque, aucun autre test ne sera effectué. Si les résultats ne sont pas ceux attendus (par exemple, s'ils ne répondent pas aux spécifications du fabricant), une analyse chimique sera effectuée sur les 10 moustiquaires restantes. Les résultats de ces tests constitueront le point de temps de pré-distribution auquel les résultats de l'étude seront comparés.</w:t>
      </w:r>
    </w:p>
    <w:p w14:paraId="0B1810E3" w14:textId="2BEF7E50" w:rsidR="001F3AD4" w:rsidRPr="00141C59" w:rsidRDefault="00D87574" w:rsidP="00FB7AFA">
      <w:pPr>
        <w:tabs>
          <w:tab w:val="left" w:pos="6900"/>
        </w:tabs>
        <w:jc w:val="both"/>
        <w:rPr>
          <w:rFonts w:cs="Arial"/>
          <w:lang w:val="fr-FR"/>
        </w:rPr>
      </w:pPr>
      <w:r>
        <w:rPr>
          <w:rFonts w:ascii="Calibri" w:hAnsi="Calibri" w:cs="Arial"/>
          <w:lang w:val="fr"/>
        </w:rPr>
        <w:t xml:space="preserve">12 mois </w:t>
      </w:r>
      <w:r w:rsidR="00696C80">
        <w:rPr>
          <w:rFonts w:ascii="Calibri" w:hAnsi="Calibri" w:cs="Arial"/>
          <w:lang w:val="fr"/>
        </w:rPr>
        <w:t xml:space="preserve">après la campagne de masse, un échantillon représentatif d'environ </w:t>
      </w:r>
      <w:r>
        <w:rPr>
          <w:rFonts w:ascii="Calibri" w:hAnsi="Calibri" w:cs="Arial"/>
          <w:lang w:val="fr"/>
        </w:rPr>
        <w:t>258</w:t>
      </w:r>
      <w:r w:rsidR="00696C80">
        <w:rPr>
          <w:rFonts w:ascii="Calibri" w:hAnsi="Calibri" w:cs="Arial"/>
          <w:lang w:val="fr"/>
        </w:rPr>
        <w:t xml:space="preserve"> moustiquaires de campagne de chaque site d'étude sera identifié par une enquête par grappes auprès des ménages, toutes les moustiquaires de campagne des ménages consentants constituant le cadre d'échantillonnage. Ces moustiquaires seront étiquetées avec un identifiant unique. Au départ, un échantillon aléatoire de 30 moustiquaires de campagne sera sélectionné dans le cadre d'échantillonnage et retiré pour des tests biologiques et une évaluation de l'intégrité physique ; les échantillons de ces moustiquaires pourront être soumis à des tests de résidus chimiques, en fonction des résultats des tests biologiques. A chaque cycle d'enquête ultérieur (24 et 36 mois), un échantillon aléatoire de </w:t>
      </w:r>
      <w:r w:rsidR="00F24E69">
        <w:rPr>
          <w:rFonts w:ascii="Calibri" w:hAnsi="Calibri" w:cs="Arial"/>
          <w:lang w:val="fr"/>
        </w:rPr>
        <w:t>30</w:t>
      </w:r>
      <w:r w:rsidR="00696C80">
        <w:rPr>
          <w:rFonts w:ascii="Calibri" w:hAnsi="Calibri" w:cs="Arial"/>
          <w:lang w:val="fr"/>
        </w:rPr>
        <w:t xml:space="preserve"> moustiquaires de campagne sera sélectionné dans le cadre d'échantillonnage et retiré pour des tests biologiques, des tests de résidus chimiques et une évaluation de l'intégrité physique. Une enquête sur les ménages portant sur les caractéristiques des ménages et les comportements en matière de soins des moustiquaires sera réalisée dans chaque ménage où une ou plusieurs moustiquaires de la campagne sont retirées. Les moustiquaires retirées seront remplacées par des MII neuves, marquées de la date afin qu'elles ne soient pas échantillonnées lors des prochains cycles. Avant de subir les tests destructifs d'efficacité des insecticides, l'intégrité physique des MII échantillonnées sera mesurée à chaque tour en utilisant la méthode standard d'évaluation des trous</w:t>
      </w:r>
      <w:r w:rsidR="00696C80">
        <w:rPr>
          <w:rStyle w:val="FootnoteReference"/>
          <w:rFonts w:ascii="Calibri" w:hAnsi="Calibri" w:cs="Arial"/>
        </w:rPr>
        <w:footnoteReference w:id="9"/>
      </w:r>
      <w:r w:rsidR="00696C80">
        <w:rPr>
          <w:rFonts w:ascii="Calibri" w:hAnsi="Calibri" w:cs="Arial"/>
          <w:lang w:val="fr"/>
        </w:rPr>
        <w:t xml:space="preserve">. A chaque tour d'enquête, l'attrition des MII sera indirectement estimée sur la base du nombre de moustiquaires de campagne sélectionnées au hasard qui doivent être remplacées dans l'échantillon jusqu'à ce que le contingent complet de 45 moustiquaires ait été identifié et retiré.  </w:t>
      </w:r>
    </w:p>
    <w:p w14:paraId="354C78CE" w14:textId="1D44EFFF" w:rsidR="009D5765" w:rsidRPr="00141C59" w:rsidRDefault="00690F02" w:rsidP="00D9646C">
      <w:pPr>
        <w:pStyle w:val="Caption"/>
        <w:jc w:val="both"/>
        <w:rPr>
          <w:lang w:val="fr-FR"/>
        </w:rPr>
      </w:pPr>
      <w:r>
        <w:rPr>
          <w:lang w:val="fr"/>
        </w:rPr>
        <w:lastRenderedPageBreak/>
        <w:t xml:space="preserve">Figure </w:t>
      </w:r>
      <w:r>
        <w:fldChar w:fldCharType="begin"/>
      </w:r>
      <w:r>
        <w:rPr>
          <w:lang w:val="fr"/>
        </w:rPr>
        <w:instrText>SEQ Figure \* ARABIC</w:instrText>
      </w:r>
      <w:r>
        <w:fldChar w:fldCharType="separate"/>
      </w:r>
      <w:r>
        <w:rPr>
          <w:lang w:val="fr"/>
        </w:rPr>
        <w:t>1</w:t>
      </w:r>
      <w:r>
        <w:fldChar w:fldCharType="end"/>
      </w:r>
      <w:r>
        <w:rPr>
          <w:lang w:val="fr"/>
        </w:rPr>
        <w:t xml:space="preserve"> Vue d'ensemble de la conception de l'étude</w:t>
      </w:r>
    </w:p>
    <w:p w14:paraId="51C35458" w14:textId="5BD2DA5D" w:rsidR="002E3E95" w:rsidRPr="00141C59" w:rsidRDefault="00DB1211" w:rsidP="009D5765">
      <w:pPr>
        <w:rPr>
          <w:lang w:val="fr-FR"/>
        </w:rPr>
      </w:pPr>
      <w:r>
        <w:rPr>
          <w:noProof/>
        </w:rPr>
        <w:drawing>
          <wp:inline distT="0" distB="0" distL="0" distR="0" wp14:anchorId="43100A4F" wp14:editId="25C300A6">
            <wp:extent cx="5486400" cy="23006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2300605"/>
                    </a:xfrm>
                    <a:prstGeom prst="rect">
                      <a:avLst/>
                    </a:prstGeom>
                  </pic:spPr>
                </pic:pic>
              </a:graphicData>
            </a:graphic>
          </wp:inline>
        </w:drawing>
      </w:r>
    </w:p>
    <w:p w14:paraId="4D87A82F" w14:textId="77777777" w:rsidR="00991184" w:rsidRPr="00746BBC" w:rsidRDefault="00696C80" w:rsidP="004B0424">
      <w:pPr>
        <w:pStyle w:val="Heading2"/>
      </w:pPr>
      <w:bookmarkStart w:id="24" w:name="_Toc256000012"/>
      <w:r w:rsidRPr="00746BBC">
        <w:rPr>
          <w:lang w:val="fr"/>
        </w:rPr>
        <w:t>Sites d'étude</w:t>
      </w:r>
      <w:bookmarkEnd w:id="24"/>
    </w:p>
    <w:p w14:paraId="684BE259" w14:textId="77777777" w:rsidR="00DD1A33" w:rsidRPr="00141C59" w:rsidRDefault="00696C80" w:rsidP="00991184">
      <w:pPr>
        <w:jc w:val="both"/>
        <w:rPr>
          <w:rFonts w:cs="Arial"/>
          <w:i/>
          <w:iCs/>
          <w:lang w:val="fr-FR"/>
        </w:rPr>
      </w:pPr>
      <w:r w:rsidRPr="00AD0531">
        <w:rPr>
          <w:rFonts w:cs="Arial"/>
          <w:i/>
          <w:iCs/>
          <w:highlight w:val="yellow"/>
          <w:lang w:val="fr"/>
        </w:rPr>
        <w:t>Modifiez la description ci-dessous en fonction de la conception de votre étude (comparaison de différentes marques dans des lieux similaires ou de la même marque dans des lieux différents).</w:t>
      </w:r>
    </w:p>
    <w:p w14:paraId="423750EA" w14:textId="77777777" w:rsidR="000A5EB1" w:rsidRPr="00141C59" w:rsidRDefault="00696C80" w:rsidP="00991184">
      <w:pPr>
        <w:jc w:val="both"/>
        <w:rPr>
          <w:rFonts w:cs="Arial"/>
          <w:lang w:val="fr-FR"/>
        </w:rPr>
      </w:pPr>
      <w:r>
        <w:rPr>
          <w:rFonts w:cs="Arial"/>
          <w:lang w:val="fr"/>
        </w:rPr>
        <w:t>L'étude sera réalisée à [</w:t>
      </w:r>
      <w:r w:rsidRPr="00AD0531">
        <w:rPr>
          <w:rFonts w:cs="Arial"/>
          <w:highlight w:val="yellow"/>
          <w:lang w:val="fr"/>
        </w:rPr>
        <w:t>Lieu(x)</w:t>
      </w:r>
      <w:r>
        <w:rPr>
          <w:rFonts w:cs="Arial"/>
          <w:lang w:val="fr"/>
        </w:rPr>
        <w:t>] (Tableau 3).</w:t>
      </w:r>
    </w:p>
    <w:p w14:paraId="5F280004" w14:textId="77777777" w:rsidR="00E95835" w:rsidRDefault="00696C80" w:rsidP="003E6260">
      <w:pPr>
        <w:pStyle w:val="Caption"/>
      </w:pPr>
      <w:r>
        <w:rPr>
          <w:lang w:val="fr"/>
        </w:rPr>
        <w:t xml:space="preserve">Tableau </w:t>
      </w:r>
      <w:r>
        <w:fldChar w:fldCharType="begin"/>
      </w:r>
      <w:r>
        <w:rPr>
          <w:lang w:val="fr"/>
        </w:rPr>
        <w:instrText>SEQ Table \* ARABIC</w:instrText>
      </w:r>
      <w:r>
        <w:fldChar w:fldCharType="separate"/>
      </w:r>
      <w:r>
        <w:rPr>
          <w:lang w:val="fr"/>
        </w:rPr>
        <w:t>3</w:t>
      </w:r>
      <w:r>
        <w:fldChar w:fldCharType="end"/>
      </w:r>
      <w:r>
        <w:rPr>
          <w:lang w:val="fr"/>
        </w:rPr>
        <w:t xml:space="preserve"> Caractéristiques du site d'étude</w:t>
      </w:r>
    </w:p>
    <w:tbl>
      <w:tblPr>
        <w:tblStyle w:val="TableGrid"/>
        <w:tblW w:w="49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489"/>
        <w:gridCol w:w="1490"/>
        <w:gridCol w:w="1490"/>
        <w:gridCol w:w="1330"/>
      </w:tblGrid>
      <w:tr w:rsidR="003B36E4" w14:paraId="5DDFA218" w14:textId="77777777" w:rsidTr="002D4BA5">
        <w:trPr>
          <w:trHeight w:val="283"/>
          <w:jc w:val="center"/>
        </w:trPr>
        <w:tc>
          <w:tcPr>
            <w:tcW w:w="1642" w:type="pct"/>
            <w:tcBorders>
              <w:right w:val="single" w:sz="4" w:space="0" w:color="auto"/>
            </w:tcBorders>
            <w:vAlign w:val="center"/>
          </w:tcPr>
          <w:p w14:paraId="1C957F95" w14:textId="77777777" w:rsidR="00A61203" w:rsidRPr="00EE5526" w:rsidRDefault="00A61203" w:rsidP="00EE5526">
            <w:pPr>
              <w:spacing w:after="0" w:line="240" w:lineRule="auto"/>
              <w:rPr>
                <w:rFonts w:cstheme="minorHAnsi"/>
                <w:sz w:val="20"/>
                <w:szCs w:val="20"/>
              </w:rPr>
            </w:pPr>
          </w:p>
        </w:tc>
        <w:tc>
          <w:tcPr>
            <w:tcW w:w="862" w:type="pct"/>
            <w:tcBorders>
              <w:right w:val="single" w:sz="4" w:space="0" w:color="auto"/>
            </w:tcBorders>
            <w:shd w:val="clear" w:color="auto" w:fill="000000" w:themeFill="text1"/>
            <w:vAlign w:val="center"/>
          </w:tcPr>
          <w:p w14:paraId="2E4C40B6" w14:textId="77777777" w:rsidR="00A61203" w:rsidRPr="002D4BA5" w:rsidRDefault="00696C80" w:rsidP="00EE5526">
            <w:pPr>
              <w:spacing w:after="0" w:line="240" w:lineRule="auto"/>
              <w:jc w:val="center"/>
              <w:rPr>
                <w:rFonts w:cstheme="minorHAnsi"/>
                <w:b/>
                <w:bCs/>
                <w:color w:val="FFFFFF" w:themeColor="background1"/>
                <w:sz w:val="20"/>
                <w:szCs w:val="20"/>
              </w:rPr>
            </w:pPr>
            <w:r w:rsidRPr="002D4BA5">
              <w:rPr>
                <w:rFonts w:cstheme="minorHAnsi"/>
                <w:b/>
                <w:bCs/>
                <w:color w:val="FFFFFF" w:themeColor="background1"/>
                <w:sz w:val="20"/>
                <w:szCs w:val="20"/>
                <w:lang w:val="fr"/>
              </w:rPr>
              <w:t>Lieu 1</w:t>
            </w:r>
          </w:p>
        </w:tc>
        <w:tc>
          <w:tcPr>
            <w:tcW w:w="863" w:type="pct"/>
            <w:tcBorders>
              <w:right w:val="single" w:sz="4" w:space="0" w:color="auto"/>
            </w:tcBorders>
            <w:shd w:val="clear" w:color="auto" w:fill="000000" w:themeFill="text1"/>
            <w:vAlign w:val="center"/>
          </w:tcPr>
          <w:p w14:paraId="3E5B47D4" w14:textId="77777777" w:rsidR="00A61203" w:rsidRPr="002D4BA5" w:rsidRDefault="00696C80" w:rsidP="00BB7F99">
            <w:pPr>
              <w:spacing w:after="0" w:line="240" w:lineRule="auto"/>
              <w:jc w:val="center"/>
              <w:rPr>
                <w:rFonts w:cstheme="minorHAnsi"/>
                <w:b/>
                <w:bCs/>
                <w:color w:val="FFFFFF" w:themeColor="background1"/>
                <w:sz w:val="20"/>
                <w:szCs w:val="20"/>
              </w:rPr>
            </w:pPr>
            <w:r w:rsidRPr="002D4BA5">
              <w:rPr>
                <w:rFonts w:cstheme="minorHAnsi"/>
                <w:b/>
                <w:bCs/>
                <w:color w:val="FFFFFF" w:themeColor="background1"/>
                <w:sz w:val="20"/>
                <w:szCs w:val="20"/>
                <w:lang w:val="fr"/>
              </w:rPr>
              <w:t>Lieu 2</w:t>
            </w:r>
          </w:p>
        </w:tc>
        <w:tc>
          <w:tcPr>
            <w:tcW w:w="863" w:type="pct"/>
            <w:tcBorders>
              <w:left w:val="single" w:sz="4" w:space="0" w:color="auto"/>
              <w:right w:val="single" w:sz="4" w:space="0" w:color="auto"/>
            </w:tcBorders>
            <w:shd w:val="clear" w:color="auto" w:fill="000000" w:themeFill="text1"/>
            <w:vAlign w:val="center"/>
          </w:tcPr>
          <w:p w14:paraId="4EDF7551" w14:textId="77777777" w:rsidR="00A61203" w:rsidRPr="002D4BA5" w:rsidRDefault="00696C80" w:rsidP="004B0424">
            <w:pPr>
              <w:spacing w:after="0" w:line="240" w:lineRule="auto"/>
              <w:jc w:val="center"/>
              <w:rPr>
                <w:rFonts w:cstheme="minorHAnsi"/>
                <w:b/>
                <w:bCs/>
                <w:color w:val="FFFFFF" w:themeColor="background1"/>
                <w:sz w:val="20"/>
                <w:szCs w:val="20"/>
              </w:rPr>
            </w:pPr>
            <w:r w:rsidRPr="002D4BA5">
              <w:rPr>
                <w:rFonts w:cstheme="minorHAnsi"/>
                <w:b/>
                <w:bCs/>
                <w:color w:val="FFFFFF" w:themeColor="background1"/>
                <w:sz w:val="20"/>
                <w:szCs w:val="20"/>
                <w:lang w:val="fr"/>
              </w:rPr>
              <w:t>Lieu 3</w:t>
            </w:r>
          </w:p>
        </w:tc>
        <w:tc>
          <w:tcPr>
            <w:tcW w:w="770" w:type="pct"/>
            <w:tcBorders>
              <w:left w:val="single" w:sz="4" w:space="0" w:color="auto"/>
            </w:tcBorders>
            <w:vAlign w:val="bottom"/>
          </w:tcPr>
          <w:p w14:paraId="6DA49471" w14:textId="77777777" w:rsidR="00A61203" w:rsidRPr="00EE5526" w:rsidRDefault="00A61203" w:rsidP="00A61203">
            <w:pPr>
              <w:spacing w:after="0" w:line="240" w:lineRule="auto"/>
              <w:jc w:val="center"/>
              <w:rPr>
                <w:rFonts w:cstheme="minorHAnsi"/>
                <w:sz w:val="20"/>
                <w:szCs w:val="20"/>
              </w:rPr>
            </w:pPr>
          </w:p>
        </w:tc>
      </w:tr>
      <w:tr w:rsidR="003B36E4" w14:paraId="7C51FC1B" w14:textId="77777777" w:rsidTr="004C4F0F">
        <w:trPr>
          <w:trHeight w:val="283"/>
          <w:jc w:val="center"/>
        </w:trPr>
        <w:tc>
          <w:tcPr>
            <w:tcW w:w="1642" w:type="pct"/>
            <w:tcBorders>
              <w:right w:val="single" w:sz="4" w:space="0" w:color="auto"/>
            </w:tcBorders>
            <w:vAlign w:val="center"/>
          </w:tcPr>
          <w:p w14:paraId="675A540C" w14:textId="77777777" w:rsidR="00D31E2E" w:rsidRPr="002D4BA5" w:rsidRDefault="00696C80" w:rsidP="00EE5526">
            <w:pPr>
              <w:spacing w:after="0" w:line="240" w:lineRule="auto"/>
              <w:rPr>
                <w:rFonts w:cstheme="minorHAnsi"/>
                <w:b/>
                <w:sz w:val="20"/>
                <w:szCs w:val="20"/>
              </w:rPr>
            </w:pPr>
            <w:r w:rsidRPr="00EE5526">
              <w:rPr>
                <w:rFonts w:cstheme="minorHAnsi"/>
                <w:sz w:val="20"/>
                <w:szCs w:val="20"/>
                <w:lang w:val="fr"/>
              </w:rPr>
              <w:t>Site d'étude</w:t>
            </w:r>
          </w:p>
        </w:tc>
        <w:tc>
          <w:tcPr>
            <w:tcW w:w="862" w:type="pct"/>
            <w:tcBorders>
              <w:right w:val="single" w:sz="4" w:space="0" w:color="auto"/>
            </w:tcBorders>
            <w:vAlign w:val="center"/>
          </w:tcPr>
          <w:p w14:paraId="0F574EB1" w14:textId="77777777" w:rsidR="00D31E2E" w:rsidRPr="002D4BA5" w:rsidRDefault="00D31E2E" w:rsidP="00EE5526">
            <w:pPr>
              <w:spacing w:after="0" w:line="240" w:lineRule="auto"/>
              <w:jc w:val="center"/>
              <w:rPr>
                <w:rFonts w:cstheme="minorHAnsi"/>
                <w:sz w:val="20"/>
                <w:szCs w:val="20"/>
              </w:rPr>
            </w:pPr>
          </w:p>
        </w:tc>
        <w:tc>
          <w:tcPr>
            <w:tcW w:w="863" w:type="pct"/>
            <w:tcBorders>
              <w:right w:val="single" w:sz="4" w:space="0" w:color="auto"/>
            </w:tcBorders>
            <w:vAlign w:val="center"/>
          </w:tcPr>
          <w:p w14:paraId="23729938" w14:textId="77777777" w:rsidR="00D31E2E" w:rsidRPr="002D4BA5" w:rsidRDefault="00D31E2E" w:rsidP="00BB7F99">
            <w:pPr>
              <w:spacing w:after="0" w:line="240" w:lineRule="auto"/>
              <w:jc w:val="center"/>
              <w:rPr>
                <w:rFonts w:cstheme="minorHAnsi"/>
                <w:sz w:val="20"/>
                <w:szCs w:val="20"/>
              </w:rPr>
            </w:pPr>
          </w:p>
        </w:tc>
        <w:tc>
          <w:tcPr>
            <w:tcW w:w="863" w:type="pct"/>
            <w:tcBorders>
              <w:left w:val="single" w:sz="4" w:space="0" w:color="auto"/>
              <w:right w:val="single" w:sz="4" w:space="0" w:color="auto"/>
            </w:tcBorders>
            <w:vAlign w:val="center"/>
          </w:tcPr>
          <w:p w14:paraId="7E6CC6AB" w14:textId="77777777" w:rsidR="00D31E2E" w:rsidRPr="002D4BA5" w:rsidRDefault="00D31E2E" w:rsidP="004B0424">
            <w:pPr>
              <w:spacing w:after="0" w:line="240" w:lineRule="auto"/>
              <w:jc w:val="center"/>
              <w:rPr>
                <w:rFonts w:cstheme="minorHAnsi"/>
                <w:sz w:val="20"/>
                <w:szCs w:val="20"/>
              </w:rPr>
            </w:pPr>
          </w:p>
        </w:tc>
        <w:tc>
          <w:tcPr>
            <w:tcW w:w="770" w:type="pct"/>
            <w:tcBorders>
              <w:left w:val="single" w:sz="4" w:space="0" w:color="auto"/>
            </w:tcBorders>
            <w:vAlign w:val="bottom"/>
          </w:tcPr>
          <w:p w14:paraId="2E0E7958" w14:textId="77777777" w:rsidR="00D31E2E" w:rsidRPr="002D4BA5" w:rsidRDefault="00D31E2E" w:rsidP="002D4BA5">
            <w:pPr>
              <w:spacing w:after="0" w:line="240" w:lineRule="auto"/>
              <w:jc w:val="center"/>
              <w:rPr>
                <w:rFonts w:cstheme="minorHAnsi"/>
                <w:sz w:val="20"/>
                <w:szCs w:val="20"/>
              </w:rPr>
            </w:pPr>
          </w:p>
        </w:tc>
      </w:tr>
      <w:tr w:rsidR="003B36E4" w14:paraId="060B13D8" w14:textId="77777777" w:rsidTr="004C4F0F">
        <w:trPr>
          <w:trHeight w:val="283"/>
          <w:jc w:val="center"/>
        </w:trPr>
        <w:tc>
          <w:tcPr>
            <w:tcW w:w="1642" w:type="pct"/>
            <w:tcBorders>
              <w:bottom w:val="single" w:sz="4" w:space="0" w:color="auto"/>
              <w:right w:val="single" w:sz="4" w:space="0" w:color="auto"/>
            </w:tcBorders>
            <w:vAlign w:val="center"/>
          </w:tcPr>
          <w:p w14:paraId="7041A186" w14:textId="77777777" w:rsidR="00D31E2E" w:rsidRPr="002D4BA5" w:rsidRDefault="00696C80" w:rsidP="00EE5526">
            <w:pPr>
              <w:spacing w:after="0" w:line="240" w:lineRule="auto"/>
              <w:rPr>
                <w:rFonts w:cstheme="minorHAnsi"/>
                <w:b/>
                <w:sz w:val="20"/>
                <w:szCs w:val="20"/>
              </w:rPr>
            </w:pPr>
            <w:r w:rsidRPr="00EE5526">
              <w:rPr>
                <w:rFonts w:cstheme="minorHAnsi"/>
                <w:sz w:val="20"/>
                <w:szCs w:val="20"/>
                <w:lang w:val="fr"/>
              </w:rPr>
              <w:t>Marque de MII</w:t>
            </w:r>
          </w:p>
        </w:tc>
        <w:tc>
          <w:tcPr>
            <w:tcW w:w="862" w:type="pct"/>
            <w:tcBorders>
              <w:bottom w:val="single" w:sz="4" w:space="0" w:color="auto"/>
              <w:right w:val="single" w:sz="4" w:space="0" w:color="auto"/>
            </w:tcBorders>
            <w:vAlign w:val="center"/>
          </w:tcPr>
          <w:p w14:paraId="20DE8C7D" w14:textId="77777777" w:rsidR="00D31E2E" w:rsidRPr="002D4BA5" w:rsidRDefault="00D31E2E" w:rsidP="00EE5526">
            <w:pPr>
              <w:spacing w:after="0" w:line="240" w:lineRule="auto"/>
              <w:jc w:val="center"/>
              <w:rPr>
                <w:rFonts w:cstheme="minorHAnsi"/>
                <w:sz w:val="20"/>
                <w:szCs w:val="20"/>
              </w:rPr>
            </w:pPr>
          </w:p>
        </w:tc>
        <w:tc>
          <w:tcPr>
            <w:tcW w:w="863" w:type="pct"/>
            <w:tcBorders>
              <w:bottom w:val="single" w:sz="4" w:space="0" w:color="auto"/>
              <w:right w:val="single" w:sz="4" w:space="0" w:color="auto"/>
            </w:tcBorders>
            <w:vAlign w:val="center"/>
          </w:tcPr>
          <w:p w14:paraId="14C0662A" w14:textId="77777777" w:rsidR="00D31E2E" w:rsidRPr="002D4BA5" w:rsidRDefault="00D31E2E" w:rsidP="00BB7F99">
            <w:pPr>
              <w:spacing w:after="0" w:line="240" w:lineRule="auto"/>
              <w:jc w:val="center"/>
              <w:rPr>
                <w:rFonts w:cstheme="minorHAnsi"/>
                <w:sz w:val="20"/>
                <w:szCs w:val="20"/>
              </w:rPr>
            </w:pPr>
          </w:p>
        </w:tc>
        <w:tc>
          <w:tcPr>
            <w:tcW w:w="863" w:type="pct"/>
            <w:tcBorders>
              <w:left w:val="single" w:sz="4" w:space="0" w:color="auto"/>
              <w:bottom w:val="single" w:sz="4" w:space="0" w:color="auto"/>
              <w:right w:val="single" w:sz="4" w:space="0" w:color="auto"/>
            </w:tcBorders>
            <w:vAlign w:val="center"/>
          </w:tcPr>
          <w:p w14:paraId="341C0910" w14:textId="77777777" w:rsidR="00D31E2E" w:rsidRPr="002D4BA5" w:rsidRDefault="00D31E2E" w:rsidP="004B0424">
            <w:pPr>
              <w:spacing w:after="0" w:line="240" w:lineRule="auto"/>
              <w:jc w:val="center"/>
              <w:rPr>
                <w:rFonts w:cstheme="minorHAnsi"/>
                <w:sz w:val="20"/>
                <w:szCs w:val="20"/>
              </w:rPr>
            </w:pPr>
          </w:p>
        </w:tc>
        <w:tc>
          <w:tcPr>
            <w:tcW w:w="770" w:type="pct"/>
            <w:tcBorders>
              <w:left w:val="single" w:sz="4" w:space="0" w:color="auto"/>
              <w:bottom w:val="single" w:sz="4" w:space="0" w:color="auto"/>
            </w:tcBorders>
            <w:shd w:val="clear" w:color="auto" w:fill="000000" w:themeFill="text1"/>
            <w:vAlign w:val="bottom"/>
          </w:tcPr>
          <w:p w14:paraId="3294804F" w14:textId="77777777" w:rsidR="00D31E2E" w:rsidRPr="002D4BA5" w:rsidRDefault="00696C80" w:rsidP="00097901">
            <w:pPr>
              <w:spacing w:after="0" w:line="240" w:lineRule="auto"/>
              <w:jc w:val="center"/>
              <w:rPr>
                <w:rFonts w:cstheme="minorHAnsi"/>
                <w:b/>
                <w:bCs/>
                <w:color w:val="FFFFFF" w:themeColor="background1"/>
                <w:sz w:val="20"/>
                <w:szCs w:val="20"/>
              </w:rPr>
            </w:pPr>
            <w:r w:rsidRPr="002D4BA5">
              <w:rPr>
                <w:rFonts w:cstheme="minorHAnsi"/>
                <w:b/>
                <w:bCs/>
                <w:color w:val="FFFFFF" w:themeColor="background1"/>
                <w:sz w:val="20"/>
                <w:szCs w:val="20"/>
                <w:lang w:val="fr"/>
              </w:rPr>
              <w:t>Source</w:t>
            </w:r>
          </w:p>
        </w:tc>
      </w:tr>
      <w:tr w:rsidR="003B36E4" w14:paraId="45111F1A" w14:textId="77777777" w:rsidTr="00D50010">
        <w:trPr>
          <w:trHeight w:val="283"/>
          <w:jc w:val="center"/>
        </w:trPr>
        <w:tc>
          <w:tcPr>
            <w:tcW w:w="5000" w:type="pct"/>
            <w:gridSpan w:val="5"/>
            <w:tcBorders>
              <w:bottom w:val="single" w:sz="4" w:space="0" w:color="auto"/>
            </w:tcBorders>
            <w:shd w:val="clear" w:color="auto" w:fill="F2F2F2" w:themeFill="background1" w:themeFillShade="F2"/>
            <w:vAlign w:val="center"/>
          </w:tcPr>
          <w:p w14:paraId="72050155" w14:textId="77777777" w:rsidR="00851770" w:rsidRPr="00BB7F99" w:rsidRDefault="00696C80" w:rsidP="00EE5526">
            <w:pPr>
              <w:spacing w:after="0" w:line="240" w:lineRule="auto"/>
              <w:rPr>
                <w:rFonts w:cstheme="minorHAnsi"/>
                <w:b/>
                <w:sz w:val="20"/>
                <w:szCs w:val="20"/>
              </w:rPr>
            </w:pPr>
            <w:r w:rsidRPr="00EE5526">
              <w:rPr>
                <w:rFonts w:cstheme="minorHAnsi"/>
                <w:b/>
                <w:sz w:val="20"/>
                <w:szCs w:val="20"/>
                <w:lang w:val="fr"/>
              </w:rPr>
              <w:t>Environnement</w:t>
            </w:r>
          </w:p>
        </w:tc>
      </w:tr>
      <w:tr w:rsidR="003B36E4" w14:paraId="4E19DE59" w14:textId="77777777" w:rsidTr="00D50010">
        <w:trPr>
          <w:trHeight w:val="340"/>
          <w:jc w:val="center"/>
        </w:trPr>
        <w:tc>
          <w:tcPr>
            <w:tcW w:w="1642" w:type="pct"/>
            <w:tcBorders>
              <w:right w:val="single" w:sz="4" w:space="0" w:color="auto"/>
            </w:tcBorders>
            <w:vAlign w:val="center"/>
          </w:tcPr>
          <w:p w14:paraId="3CE300C9" w14:textId="77777777" w:rsidR="009A37F6" w:rsidRPr="00D50010" w:rsidRDefault="00696C80" w:rsidP="007705D2">
            <w:pPr>
              <w:spacing w:after="0" w:line="240" w:lineRule="auto"/>
              <w:rPr>
                <w:rFonts w:cstheme="minorHAnsi"/>
                <w:sz w:val="20"/>
                <w:szCs w:val="20"/>
              </w:rPr>
            </w:pPr>
            <w:r>
              <w:rPr>
                <w:rFonts w:cstheme="minorHAnsi"/>
                <w:sz w:val="20"/>
                <w:szCs w:val="20"/>
                <w:lang w:val="fr"/>
              </w:rPr>
              <w:t>Altitude (m)</w:t>
            </w:r>
          </w:p>
        </w:tc>
        <w:tc>
          <w:tcPr>
            <w:tcW w:w="862" w:type="pct"/>
            <w:tcBorders>
              <w:right w:val="single" w:sz="4" w:space="0" w:color="auto"/>
            </w:tcBorders>
            <w:vAlign w:val="center"/>
          </w:tcPr>
          <w:p w14:paraId="6BA1FEC7" w14:textId="77777777" w:rsidR="009A37F6" w:rsidRPr="00BB7F99" w:rsidRDefault="009A37F6" w:rsidP="007705D2">
            <w:pPr>
              <w:spacing w:after="0" w:line="240" w:lineRule="auto"/>
              <w:ind w:right="90"/>
              <w:jc w:val="right"/>
              <w:rPr>
                <w:rFonts w:cstheme="minorHAnsi"/>
                <w:sz w:val="20"/>
                <w:szCs w:val="20"/>
              </w:rPr>
            </w:pPr>
          </w:p>
        </w:tc>
        <w:tc>
          <w:tcPr>
            <w:tcW w:w="863" w:type="pct"/>
            <w:tcBorders>
              <w:right w:val="single" w:sz="4" w:space="0" w:color="auto"/>
            </w:tcBorders>
            <w:vAlign w:val="center"/>
          </w:tcPr>
          <w:p w14:paraId="40B7F761" w14:textId="77777777" w:rsidR="009A37F6" w:rsidRPr="004B0424" w:rsidRDefault="009A37F6" w:rsidP="007705D2">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6C9A0B0B" w14:textId="77777777" w:rsidR="009A37F6" w:rsidRPr="00097901" w:rsidRDefault="009A37F6"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6CA697C9" w14:textId="77777777" w:rsidR="009A37F6" w:rsidRPr="00CF126C" w:rsidRDefault="009A37F6" w:rsidP="007705D2">
            <w:pPr>
              <w:spacing w:after="0" w:line="240" w:lineRule="auto"/>
              <w:jc w:val="right"/>
              <w:rPr>
                <w:rFonts w:cstheme="minorHAnsi"/>
                <w:sz w:val="20"/>
                <w:szCs w:val="20"/>
              </w:rPr>
            </w:pPr>
          </w:p>
        </w:tc>
      </w:tr>
      <w:tr w:rsidR="003B36E4" w14:paraId="4186D156" w14:textId="77777777" w:rsidTr="00D50010">
        <w:trPr>
          <w:trHeight w:val="340"/>
          <w:jc w:val="center"/>
        </w:trPr>
        <w:tc>
          <w:tcPr>
            <w:tcW w:w="1642" w:type="pct"/>
            <w:tcBorders>
              <w:right w:val="single" w:sz="4" w:space="0" w:color="auto"/>
            </w:tcBorders>
            <w:vAlign w:val="center"/>
          </w:tcPr>
          <w:p w14:paraId="5173DE90" w14:textId="77777777" w:rsidR="007705D2" w:rsidRPr="00EE5526" w:rsidRDefault="00696C80" w:rsidP="007705D2">
            <w:pPr>
              <w:spacing w:after="0" w:line="240" w:lineRule="auto"/>
              <w:rPr>
                <w:rFonts w:cstheme="minorHAnsi"/>
                <w:sz w:val="20"/>
                <w:szCs w:val="20"/>
              </w:rPr>
            </w:pPr>
            <w:r w:rsidRPr="00D50010">
              <w:rPr>
                <w:rFonts w:cstheme="minorHAnsi"/>
                <w:sz w:val="20"/>
                <w:szCs w:val="20"/>
                <w:lang w:val="fr"/>
              </w:rPr>
              <w:t>Précipitations annuelles (mm)</w:t>
            </w:r>
          </w:p>
        </w:tc>
        <w:tc>
          <w:tcPr>
            <w:tcW w:w="862" w:type="pct"/>
            <w:tcBorders>
              <w:right w:val="single" w:sz="4" w:space="0" w:color="auto"/>
            </w:tcBorders>
            <w:vAlign w:val="center"/>
          </w:tcPr>
          <w:p w14:paraId="652E192B" w14:textId="77777777" w:rsidR="007705D2" w:rsidRPr="00BB7F99" w:rsidRDefault="007705D2" w:rsidP="007705D2">
            <w:pPr>
              <w:spacing w:after="0" w:line="240" w:lineRule="auto"/>
              <w:ind w:right="90"/>
              <w:jc w:val="right"/>
              <w:rPr>
                <w:rFonts w:cstheme="minorHAnsi"/>
                <w:sz w:val="20"/>
                <w:szCs w:val="20"/>
              </w:rPr>
            </w:pPr>
          </w:p>
        </w:tc>
        <w:tc>
          <w:tcPr>
            <w:tcW w:w="863" w:type="pct"/>
            <w:tcBorders>
              <w:right w:val="single" w:sz="4" w:space="0" w:color="auto"/>
            </w:tcBorders>
            <w:vAlign w:val="center"/>
          </w:tcPr>
          <w:p w14:paraId="3488852D" w14:textId="77777777" w:rsidR="007705D2" w:rsidRPr="004B0424" w:rsidRDefault="007705D2" w:rsidP="007705D2">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7469E12B" w14:textId="77777777" w:rsidR="007705D2" w:rsidRPr="00097901" w:rsidRDefault="007705D2"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1CF015F3" w14:textId="77777777" w:rsidR="007705D2" w:rsidRPr="00CF126C" w:rsidRDefault="007705D2" w:rsidP="007705D2">
            <w:pPr>
              <w:spacing w:after="0" w:line="240" w:lineRule="auto"/>
              <w:jc w:val="right"/>
              <w:rPr>
                <w:rFonts w:cstheme="minorHAnsi"/>
                <w:sz w:val="20"/>
                <w:szCs w:val="20"/>
              </w:rPr>
            </w:pPr>
          </w:p>
        </w:tc>
      </w:tr>
      <w:tr w:rsidR="003B36E4" w14:paraId="32A3EF9A" w14:textId="77777777" w:rsidTr="00D50010">
        <w:trPr>
          <w:trHeight w:val="340"/>
          <w:jc w:val="center"/>
        </w:trPr>
        <w:tc>
          <w:tcPr>
            <w:tcW w:w="1642" w:type="pct"/>
            <w:tcBorders>
              <w:right w:val="single" w:sz="4" w:space="0" w:color="auto"/>
            </w:tcBorders>
            <w:vAlign w:val="center"/>
          </w:tcPr>
          <w:p w14:paraId="6C19A3B6" w14:textId="77777777" w:rsidR="007705D2" w:rsidRPr="00EE5526" w:rsidRDefault="00696C80" w:rsidP="007705D2">
            <w:pPr>
              <w:spacing w:after="0" w:line="240" w:lineRule="auto"/>
              <w:rPr>
                <w:rFonts w:cstheme="minorHAnsi"/>
                <w:sz w:val="20"/>
                <w:szCs w:val="20"/>
              </w:rPr>
            </w:pPr>
            <w:r>
              <w:rPr>
                <w:rFonts w:cstheme="minorHAnsi"/>
                <w:sz w:val="20"/>
                <w:szCs w:val="20"/>
                <w:lang w:val="fr"/>
              </w:rPr>
              <w:t>Température moyenne maximale (°C)</w:t>
            </w:r>
          </w:p>
        </w:tc>
        <w:tc>
          <w:tcPr>
            <w:tcW w:w="862" w:type="pct"/>
            <w:tcBorders>
              <w:right w:val="single" w:sz="4" w:space="0" w:color="auto"/>
            </w:tcBorders>
            <w:vAlign w:val="center"/>
          </w:tcPr>
          <w:p w14:paraId="2EAA644B" w14:textId="77777777" w:rsidR="007705D2" w:rsidRPr="00BB7F99" w:rsidRDefault="007705D2" w:rsidP="007705D2">
            <w:pPr>
              <w:spacing w:after="0" w:line="240" w:lineRule="auto"/>
              <w:ind w:right="90"/>
              <w:jc w:val="right"/>
              <w:rPr>
                <w:rFonts w:cstheme="minorHAnsi"/>
                <w:sz w:val="20"/>
                <w:szCs w:val="20"/>
              </w:rPr>
            </w:pPr>
          </w:p>
        </w:tc>
        <w:tc>
          <w:tcPr>
            <w:tcW w:w="863" w:type="pct"/>
            <w:tcBorders>
              <w:right w:val="single" w:sz="4" w:space="0" w:color="auto"/>
            </w:tcBorders>
            <w:vAlign w:val="center"/>
          </w:tcPr>
          <w:p w14:paraId="59D66FBB" w14:textId="77777777" w:rsidR="007705D2" w:rsidRPr="004B0424" w:rsidRDefault="007705D2" w:rsidP="007705D2">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128934A6" w14:textId="77777777" w:rsidR="007705D2" w:rsidRPr="00097901" w:rsidRDefault="007705D2"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34B5845F" w14:textId="77777777" w:rsidR="007705D2" w:rsidRPr="00CF126C" w:rsidRDefault="007705D2" w:rsidP="007705D2">
            <w:pPr>
              <w:spacing w:after="0" w:line="240" w:lineRule="auto"/>
              <w:jc w:val="right"/>
              <w:rPr>
                <w:rFonts w:cstheme="minorHAnsi"/>
                <w:sz w:val="20"/>
                <w:szCs w:val="20"/>
              </w:rPr>
            </w:pPr>
          </w:p>
        </w:tc>
      </w:tr>
      <w:tr w:rsidR="003B36E4" w14:paraId="5B1333E4" w14:textId="77777777" w:rsidTr="00D50010">
        <w:trPr>
          <w:trHeight w:val="340"/>
          <w:jc w:val="center"/>
        </w:trPr>
        <w:tc>
          <w:tcPr>
            <w:tcW w:w="1642" w:type="pct"/>
            <w:tcBorders>
              <w:right w:val="single" w:sz="4" w:space="0" w:color="auto"/>
            </w:tcBorders>
            <w:vAlign w:val="center"/>
          </w:tcPr>
          <w:p w14:paraId="562BBE89" w14:textId="77777777" w:rsidR="009A37F6" w:rsidRPr="00D50010" w:rsidRDefault="00696C80" w:rsidP="007705D2">
            <w:pPr>
              <w:spacing w:after="0" w:line="240" w:lineRule="auto"/>
              <w:rPr>
                <w:rFonts w:cstheme="minorHAnsi"/>
                <w:sz w:val="20"/>
                <w:szCs w:val="20"/>
              </w:rPr>
            </w:pPr>
            <w:r>
              <w:rPr>
                <w:rFonts w:cstheme="minorHAnsi"/>
                <w:sz w:val="20"/>
                <w:szCs w:val="20"/>
                <w:lang w:val="fr"/>
              </w:rPr>
              <w:t>Température moyenne minimale (°C)</w:t>
            </w:r>
          </w:p>
        </w:tc>
        <w:tc>
          <w:tcPr>
            <w:tcW w:w="862" w:type="pct"/>
            <w:tcBorders>
              <w:right w:val="single" w:sz="4" w:space="0" w:color="auto"/>
            </w:tcBorders>
            <w:vAlign w:val="center"/>
          </w:tcPr>
          <w:p w14:paraId="67397492" w14:textId="77777777" w:rsidR="009A37F6" w:rsidRPr="00BB7F99" w:rsidRDefault="009A37F6" w:rsidP="007705D2">
            <w:pPr>
              <w:spacing w:after="0" w:line="240" w:lineRule="auto"/>
              <w:ind w:right="90"/>
              <w:jc w:val="right"/>
              <w:rPr>
                <w:rFonts w:cstheme="minorHAnsi"/>
                <w:sz w:val="20"/>
                <w:szCs w:val="20"/>
              </w:rPr>
            </w:pPr>
          </w:p>
        </w:tc>
        <w:tc>
          <w:tcPr>
            <w:tcW w:w="863" w:type="pct"/>
            <w:tcBorders>
              <w:right w:val="single" w:sz="4" w:space="0" w:color="auto"/>
            </w:tcBorders>
            <w:vAlign w:val="center"/>
          </w:tcPr>
          <w:p w14:paraId="2239E6F9" w14:textId="77777777" w:rsidR="009A37F6" w:rsidRPr="004B0424" w:rsidRDefault="009A37F6" w:rsidP="007705D2">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225EA172" w14:textId="77777777" w:rsidR="009A37F6" w:rsidRPr="00097901" w:rsidRDefault="009A37F6"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236454BA" w14:textId="77777777" w:rsidR="009A37F6" w:rsidRPr="00CF126C" w:rsidRDefault="009A37F6" w:rsidP="007705D2">
            <w:pPr>
              <w:spacing w:after="0" w:line="240" w:lineRule="auto"/>
              <w:jc w:val="right"/>
              <w:rPr>
                <w:rFonts w:cstheme="minorHAnsi"/>
                <w:sz w:val="20"/>
                <w:szCs w:val="20"/>
              </w:rPr>
            </w:pPr>
          </w:p>
        </w:tc>
      </w:tr>
      <w:tr w:rsidR="003B36E4" w14:paraId="36DB03E2" w14:textId="77777777" w:rsidTr="00D50010">
        <w:trPr>
          <w:trHeight w:val="340"/>
          <w:jc w:val="center"/>
        </w:trPr>
        <w:tc>
          <w:tcPr>
            <w:tcW w:w="1642" w:type="pct"/>
            <w:tcBorders>
              <w:right w:val="single" w:sz="4" w:space="0" w:color="auto"/>
            </w:tcBorders>
            <w:vAlign w:val="center"/>
          </w:tcPr>
          <w:p w14:paraId="0ABAA73F" w14:textId="77777777" w:rsidR="007705D2" w:rsidRPr="00EE5526" w:rsidRDefault="00696C80" w:rsidP="007705D2">
            <w:pPr>
              <w:spacing w:after="0" w:line="240" w:lineRule="auto"/>
              <w:rPr>
                <w:rFonts w:cstheme="minorHAnsi"/>
                <w:sz w:val="20"/>
                <w:szCs w:val="20"/>
              </w:rPr>
            </w:pPr>
            <w:r w:rsidRPr="00D50010">
              <w:rPr>
                <w:rFonts w:cstheme="minorHAnsi"/>
                <w:sz w:val="20"/>
                <w:szCs w:val="20"/>
                <w:lang w:val="fr"/>
              </w:rPr>
              <w:t>Classification climatique (Koppen-Geiger)</w:t>
            </w:r>
          </w:p>
        </w:tc>
        <w:tc>
          <w:tcPr>
            <w:tcW w:w="862" w:type="pct"/>
            <w:tcBorders>
              <w:right w:val="single" w:sz="4" w:space="0" w:color="auto"/>
            </w:tcBorders>
            <w:vAlign w:val="center"/>
          </w:tcPr>
          <w:p w14:paraId="35AEC134" w14:textId="77777777" w:rsidR="007705D2" w:rsidRPr="00BB7F99" w:rsidRDefault="007705D2" w:rsidP="007705D2">
            <w:pPr>
              <w:spacing w:after="0" w:line="240" w:lineRule="auto"/>
              <w:ind w:right="90"/>
              <w:jc w:val="right"/>
              <w:rPr>
                <w:rFonts w:cstheme="minorHAnsi"/>
                <w:sz w:val="20"/>
                <w:szCs w:val="20"/>
              </w:rPr>
            </w:pPr>
          </w:p>
        </w:tc>
        <w:tc>
          <w:tcPr>
            <w:tcW w:w="863" w:type="pct"/>
            <w:tcBorders>
              <w:right w:val="single" w:sz="4" w:space="0" w:color="auto"/>
            </w:tcBorders>
            <w:vAlign w:val="center"/>
          </w:tcPr>
          <w:p w14:paraId="0C36ACE7" w14:textId="77777777" w:rsidR="007705D2" w:rsidRPr="004B0424" w:rsidRDefault="007705D2" w:rsidP="007705D2">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2893D88F" w14:textId="77777777" w:rsidR="007705D2" w:rsidRPr="00097901" w:rsidRDefault="007705D2"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4AE7BA18" w14:textId="77777777" w:rsidR="007705D2" w:rsidRPr="00CF126C" w:rsidRDefault="007705D2" w:rsidP="007705D2">
            <w:pPr>
              <w:spacing w:after="0" w:line="240" w:lineRule="auto"/>
              <w:jc w:val="right"/>
              <w:rPr>
                <w:rFonts w:cstheme="minorHAnsi"/>
                <w:sz w:val="20"/>
                <w:szCs w:val="20"/>
              </w:rPr>
            </w:pPr>
          </w:p>
        </w:tc>
      </w:tr>
      <w:tr w:rsidR="003B36E4" w:rsidRPr="00F82509" w14:paraId="67C152B5" w14:textId="77777777" w:rsidTr="00D50010">
        <w:trPr>
          <w:trHeight w:val="340"/>
          <w:jc w:val="center"/>
        </w:trPr>
        <w:tc>
          <w:tcPr>
            <w:tcW w:w="1642" w:type="pct"/>
            <w:tcBorders>
              <w:bottom w:val="single" w:sz="4" w:space="0" w:color="auto"/>
              <w:right w:val="single" w:sz="4" w:space="0" w:color="auto"/>
            </w:tcBorders>
            <w:vAlign w:val="center"/>
          </w:tcPr>
          <w:p w14:paraId="0B30D4CA" w14:textId="77777777" w:rsidR="007705D2" w:rsidRPr="00141C59" w:rsidRDefault="00696C80" w:rsidP="007705D2">
            <w:pPr>
              <w:spacing w:after="0" w:line="240" w:lineRule="auto"/>
              <w:rPr>
                <w:rFonts w:cstheme="minorHAnsi"/>
                <w:sz w:val="20"/>
                <w:szCs w:val="20"/>
                <w:lang w:val="fr-FR"/>
              </w:rPr>
            </w:pPr>
            <w:r w:rsidRPr="00D50010">
              <w:rPr>
                <w:rFonts w:cstheme="minorHAnsi"/>
                <w:sz w:val="20"/>
                <w:szCs w:val="20"/>
                <w:lang w:val="fr"/>
              </w:rPr>
              <w:t>Principale activité économique de la population</w:t>
            </w:r>
          </w:p>
        </w:tc>
        <w:tc>
          <w:tcPr>
            <w:tcW w:w="862" w:type="pct"/>
            <w:tcBorders>
              <w:bottom w:val="single" w:sz="4" w:space="0" w:color="auto"/>
              <w:right w:val="single" w:sz="4" w:space="0" w:color="auto"/>
            </w:tcBorders>
            <w:vAlign w:val="center"/>
          </w:tcPr>
          <w:p w14:paraId="6B5FFB22" w14:textId="77777777" w:rsidR="007705D2" w:rsidRPr="00141C59" w:rsidRDefault="007705D2" w:rsidP="007705D2">
            <w:pPr>
              <w:spacing w:after="0" w:line="240" w:lineRule="auto"/>
              <w:ind w:right="90"/>
              <w:jc w:val="right"/>
              <w:rPr>
                <w:rFonts w:cstheme="minorHAnsi"/>
                <w:sz w:val="20"/>
                <w:szCs w:val="20"/>
                <w:lang w:val="fr-FR"/>
              </w:rPr>
            </w:pPr>
          </w:p>
        </w:tc>
        <w:tc>
          <w:tcPr>
            <w:tcW w:w="863" w:type="pct"/>
            <w:tcBorders>
              <w:bottom w:val="single" w:sz="4" w:space="0" w:color="auto"/>
              <w:right w:val="single" w:sz="4" w:space="0" w:color="auto"/>
            </w:tcBorders>
            <w:vAlign w:val="center"/>
          </w:tcPr>
          <w:p w14:paraId="5C323891" w14:textId="77777777" w:rsidR="007705D2" w:rsidRPr="00141C59" w:rsidRDefault="007705D2" w:rsidP="007705D2">
            <w:pPr>
              <w:spacing w:after="0" w:line="240" w:lineRule="auto"/>
              <w:ind w:right="90"/>
              <w:jc w:val="right"/>
              <w:rPr>
                <w:rFonts w:cstheme="minorHAnsi"/>
                <w:sz w:val="20"/>
                <w:szCs w:val="20"/>
                <w:lang w:val="fr-FR"/>
              </w:rPr>
            </w:pPr>
          </w:p>
        </w:tc>
        <w:tc>
          <w:tcPr>
            <w:tcW w:w="863" w:type="pct"/>
            <w:tcBorders>
              <w:left w:val="single" w:sz="4" w:space="0" w:color="auto"/>
              <w:bottom w:val="single" w:sz="4" w:space="0" w:color="auto"/>
              <w:right w:val="single" w:sz="4" w:space="0" w:color="auto"/>
            </w:tcBorders>
            <w:shd w:val="clear" w:color="auto" w:fill="auto"/>
            <w:vAlign w:val="center"/>
          </w:tcPr>
          <w:p w14:paraId="0DB0FE34" w14:textId="77777777" w:rsidR="007705D2" w:rsidRPr="00141C59" w:rsidRDefault="007705D2" w:rsidP="007705D2">
            <w:pPr>
              <w:spacing w:after="0" w:line="240" w:lineRule="auto"/>
              <w:ind w:right="90"/>
              <w:jc w:val="right"/>
              <w:rPr>
                <w:rFonts w:cstheme="minorHAnsi"/>
                <w:sz w:val="20"/>
                <w:szCs w:val="20"/>
                <w:lang w:val="fr-FR"/>
              </w:rPr>
            </w:pPr>
          </w:p>
        </w:tc>
        <w:tc>
          <w:tcPr>
            <w:tcW w:w="770" w:type="pct"/>
            <w:tcBorders>
              <w:left w:val="single" w:sz="4" w:space="0" w:color="auto"/>
              <w:bottom w:val="single" w:sz="4" w:space="0" w:color="auto"/>
            </w:tcBorders>
            <w:shd w:val="clear" w:color="auto" w:fill="auto"/>
            <w:vAlign w:val="center"/>
          </w:tcPr>
          <w:p w14:paraId="5A14B71A" w14:textId="77777777" w:rsidR="007705D2" w:rsidRPr="00141C59" w:rsidRDefault="007705D2" w:rsidP="007705D2">
            <w:pPr>
              <w:spacing w:after="0" w:line="240" w:lineRule="auto"/>
              <w:jc w:val="right"/>
              <w:rPr>
                <w:rFonts w:cstheme="minorHAnsi"/>
                <w:sz w:val="20"/>
                <w:szCs w:val="20"/>
                <w:lang w:val="fr-FR"/>
              </w:rPr>
            </w:pPr>
          </w:p>
        </w:tc>
      </w:tr>
      <w:tr w:rsidR="003B36E4" w14:paraId="4BB50D8C" w14:textId="77777777" w:rsidTr="00D50010">
        <w:trPr>
          <w:trHeight w:val="283"/>
          <w:jc w:val="center"/>
        </w:trPr>
        <w:tc>
          <w:tcPr>
            <w:tcW w:w="5000" w:type="pct"/>
            <w:gridSpan w:val="5"/>
            <w:tcBorders>
              <w:top w:val="single" w:sz="4" w:space="0" w:color="auto"/>
              <w:bottom w:val="single" w:sz="4" w:space="0" w:color="auto"/>
            </w:tcBorders>
            <w:shd w:val="clear" w:color="auto" w:fill="F2F2F2" w:themeFill="background1" w:themeFillShade="F2"/>
            <w:vAlign w:val="center"/>
          </w:tcPr>
          <w:p w14:paraId="7E8EEA07" w14:textId="77777777" w:rsidR="007705D2" w:rsidRPr="00EE5526" w:rsidRDefault="00696C80" w:rsidP="00EE5526">
            <w:pPr>
              <w:spacing w:after="0" w:line="240" w:lineRule="auto"/>
              <w:rPr>
                <w:rFonts w:cstheme="minorHAnsi"/>
                <w:b/>
                <w:sz w:val="20"/>
                <w:szCs w:val="20"/>
              </w:rPr>
            </w:pPr>
            <w:r>
              <w:rPr>
                <w:rFonts w:cstheme="minorHAnsi"/>
                <w:b/>
                <w:sz w:val="20"/>
                <w:szCs w:val="20"/>
                <w:lang w:val="fr"/>
              </w:rPr>
              <w:t>Démographie et santé</w:t>
            </w:r>
          </w:p>
        </w:tc>
      </w:tr>
      <w:tr w:rsidR="003B36E4" w14:paraId="276A89BE" w14:textId="77777777" w:rsidTr="00D50010">
        <w:trPr>
          <w:trHeight w:val="340"/>
          <w:jc w:val="center"/>
        </w:trPr>
        <w:tc>
          <w:tcPr>
            <w:tcW w:w="1642" w:type="pct"/>
            <w:tcBorders>
              <w:right w:val="single" w:sz="4" w:space="0" w:color="auto"/>
            </w:tcBorders>
            <w:vAlign w:val="center"/>
          </w:tcPr>
          <w:p w14:paraId="7BD58933" w14:textId="77777777" w:rsidR="00E957FE" w:rsidRPr="00EE5526" w:rsidRDefault="00696C80" w:rsidP="00E957FE">
            <w:pPr>
              <w:spacing w:after="0" w:line="240" w:lineRule="auto"/>
              <w:rPr>
                <w:rFonts w:cstheme="minorHAnsi"/>
                <w:sz w:val="20"/>
                <w:szCs w:val="20"/>
              </w:rPr>
            </w:pPr>
            <w:r w:rsidRPr="00D50010">
              <w:rPr>
                <w:rFonts w:cstheme="minorHAnsi"/>
                <w:sz w:val="20"/>
                <w:szCs w:val="20"/>
                <w:lang w:val="fr"/>
              </w:rPr>
              <w:t>Population (Province)</w:t>
            </w:r>
          </w:p>
        </w:tc>
        <w:tc>
          <w:tcPr>
            <w:tcW w:w="862" w:type="pct"/>
            <w:tcBorders>
              <w:right w:val="single" w:sz="4" w:space="0" w:color="auto"/>
            </w:tcBorders>
            <w:vAlign w:val="center"/>
          </w:tcPr>
          <w:p w14:paraId="49FD6575" w14:textId="77777777" w:rsidR="00E957FE" w:rsidRPr="00BB7F99" w:rsidRDefault="00E957FE" w:rsidP="00E957FE">
            <w:pPr>
              <w:spacing w:after="0" w:line="240" w:lineRule="auto"/>
              <w:ind w:right="90"/>
              <w:jc w:val="right"/>
              <w:rPr>
                <w:rFonts w:cstheme="minorHAnsi"/>
                <w:sz w:val="20"/>
                <w:szCs w:val="20"/>
              </w:rPr>
            </w:pPr>
          </w:p>
        </w:tc>
        <w:tc>
          <w:tcPr>
            <w:tcW w:w="863" w:type="pct"/>
            <w:tcBorders>
              <w:right w:val="single" w:sz="4" w:space="0" w:color="auto"/>
            </w:tcBorders>
            <w:vAlign w:val="center"/>
          </w:tcPr>
          <w:p w14:paraId="192A2421" w14:textId="77777777" w:rsidR="00E957FE" w:rsidRPr="004B0424" w:rsidRDefault="00E957FE" w:rsidP="00E957FE">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00B8CBAD" w14:textId="77777777" w:rsidR="00E957FE" w:rsidRPr="00097901" w:rsidRDefault="00E957FE" w:rsidP="00E957FE">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4C6A5C7A" w14:textId="77777777" w:rsidR="00E957FE" w:rsidRPr="00CF126C" w:rsidRDefault="00E957FE" w:rsidP="00E957FE">
            <w:pPr>
              <w:spacing w:after="0" w:line="240" w:lineRule="auto"/>
              <w:jc w:val="right"/>
              <w:rPr>
                <w:rFonts w:cstheme="minorHAnsi"/>
                <w:sz w:val="20"/>
                <w:szCs w:val="20"/>
              </w:rPr>
            </w:pPr>
          </w:p>
        </w:tc>
      </w:tr>
      <w:tr w:rsidR="003B36E4" w14:paraId="075EEDD3" w14:textId="77777777" w:rsidTr="00D50010">
        <w:trPr>
          <w:trHeight w:val="340"/>
          <w:jc w:val="center"/>
        </w:trPr>
        <w:tc>
          <w:tcPr>
            <w:tcW w:w="1642" w:type="pct"/>
            <w:tcBorders>
              <w:right w:val="single" w:sz="4" w:space="0" w:color="auto"/>
            </w:tcBorders>
            <w:vAlign w:val="center"/>
          </w:tcPr>
          <w:p w14:paraId="3D32FFA9" w14:textId="77777777" w:rsidR="00E957FE" w:rsidRPr="00EE5526" w:rsidRDefault="00696C80" w:rsidP="00E957FE">
            <w:pPr>
              <w:spacing w:after="0" w:line="240" w:lineRule="auto"/>
              <w:rPr>
                <w:rFonts w:cstheme="minorHAnsi"/>
                <w:sz w:val="20"/>
                <w:szCs w:val="20"/>
              </w:rPr>
            </w:pPr>
            <w:r w:rsidRPr="00D50010">
              <w:rPr>
                <w:rFonts w:cstheme="minorHAnsi"/>
                <w:sz w:val="20"/>
                <w:szCs w:val="20"/>
                <w:lang w:val="fr"/>
              </w:rPr>
              <w:t>Taux de fécondité total</w:t>
            </w:r>
          </w:p>
        </w:tc>
        <w:tc>
          <w:tcPr>
            <w:tcW w:w="862" w:type="pct"/>
            <w:tcBorders>
              <w:right w:val="single" w:sz="4" w:space="0" w:color="auto"/>
            </w:tcBorders>
            <w:vAlign w:val="center"/>
          </w:tcPr>
          <w:p w14:paraId="6886D4BA" w14:textId="77777777" w:rsidR="00E957FE" w:rsidRPr="00BB7F99" w:rsidRDefault="00E957FE" w:rsidP="00E957FE">
            <w:pPr>
              <w:spacing w:after="0" w:line="240" w:lineRule="auto"/>
              <w:ind w:right="90"/>
              <w:jc w:val="right"/>
              <w:rPr>
                <w:rFonts w:cstheme="minorHAnsi"/>
                <w:sz w:val="20"/>
                <w:szCs w:val="20"/>
              </w:rPr>
            </w:pPr>
          </w:p>
        </w:tc>
        <w:tc>
          <w:tcPr>
            <w:tcW w:w="863" w:type="pct"/>
            <w:tcBorders>
              <w:right w:val="single" w:sz="4" w:space="0" w:color="auto"/>
            </w:tcBorders>
            <w:vAlign w:val="center"/>
          </w:tcPr>
          <w:p w14:paraId="179BD7B6" w14:textId="77777777" w:rsidR="00E957FE" w:rsidRPr="004B0424" w:rsidRDefault="00E957FE" w:rsidP="00E957FE">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50AF296C" w14:textId="77777777" w:rsidR="00E957FE" w:rsidRPr="00097901" w:rsidRDefault="00E957FE" w:rsidP="00E957FE">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6AD4F8F0" w14:textId="77777777" w:rsidR="00E957FE" w:rsidRPr="00CF126C" w:rsidRDefault="00E957FE" w:rsidP="00E957FE">
            <w:pPr>
              <w:spacing w:after="0" w:line="240" w:lineRule="auto"/>
              <w:jc w:val="right"/>
              <w:rPr>
                <w:rFonts w:cstheme="minorHAnsi"/>
                <w:sz w:val="20"/>
                <w:szCs w:val="20"/>
              </w:rPr>
            </w:pPr>
          </w:p>
        </w:tc>
      </w:tr>
      <w:tr w:rsidR="003B36E4" w:rsidRPr="00F82509" w14:paraId="33A6C6B9" w14:textId="77777777" w:rsidTr="00D50010">
        <w:trPr>
          <w:trHeight w:val="340"/>
          <w:jc w:val="center"/>
        </w:trPr>
        <w:tc>
          <w:tcPr>
            <w:tcW w:w="1642" w:type="pct"/>
            <w:tcBorders>
              <w:right w:val="single" w:sz="4" w:space="0" w:color="auto"/>
            </w:tcBorders>
            <w:vAlign w:val="center"/>
          </w:tcPr>
          <w:p w14:paraId="5FD67B03" w14:textId="77777777" w:rsidR="00E957FE" w:rsidRPr="00141C59" w:rsidRDefault="00696C80" w:rsidP="00E957FE">
            <w:pPr>
              <w:spacing w:after="0" w:line="240" w:lineRule="auto"/>
              <w:rPr>
                <w:rFonts w:cstheme="minorHAnsi"/>
                <w:sz w:val="20"/>
                <w:szCs w:val="20"/>
                <w:lang w:val="fr-FR"/>
              </w:rPr>
            </w:pPr>
            <w:r w:rsidRPr="00D50010">
              <w:rPr>
                <w:rFonts w:cstheme="minorHAnsi"/>
                <w:sz w:val="20"/>
                <w:szCs w:val="20"/>
                <w:lang w:val="fr"/>
              </w:rPr>
              <w:t>Pourcentage d'enfants de moins de 5 ans ayant eu de la fièvre au cours des deux dernières semaines</w:t>
            </w:r>
          </w:p>
        </w:tc>
        <w:tc>
          <w:tcPr>
            <w:tcW w:w="862" w:type="pct"/>
            <w:tcBorders>
              <w:right w:val="single" w:sz="4" w:space="0" w:color="auto"/>
            </w:tcBorders>
            <w:vAlign w:val="center"/>
          </w:tcPr>
          <w:p w14:paraId="423A073E" w14:textId="77777777" w:rsidR="00E957FE" w:rsidRPr="00141C59" w:rsidRDefault="00E957FE" w:rsidP="00E957FE">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4734B79B" w14:textId="77777777" w:rsidR="00E957FE" w:rsidRPr="00141C59" w:rsidRDefault="00E957FE" w:rsidP="00E957FE">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4C74863B" w14:textId="77777777" w:rsidR="00E957FE" w:rsidRPr="00141C59" w:rsidRDefault="00E957FE" w:rsidP="00E957FE">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2D4E65DE" w14:textId="77777777" w:rsidR="00E957FE" w:rsidRPr="00141C59" w:rsidRDefault="00E957FE" w:rsidP="00E957FE">
            <w:pPr>
              <w:spacing w:after="0" w:line="240" w:lineRule="auto"/>
              <w:jc w:val="right"/>
              <w:rPr>
                <w:rFonts w:cstheme="minorHAnsi"/>
                <w:sz w:val="20"/>
                <w:szCs w:val="20"/>
                <w:lang w:val="fr-FR"/>
              </w:rPr>
            </w:pPr>
          </w:p>
        </w:tc>
      </w:tr>
      <w:tr w:rsidR="003B36E4" w14:paraId="641159CF" w14:textId="77777777" w:rsidTr="00EE5526">
        <w:trPr>
          <w:trHeight w:val="283"/>
          <w:jc w:val="center"/>
        </w:trPr>
        <w:tc>
          <w:tcPr>
            <w:tcW w:w="5000" w:type="pct"/>
            <w:gridSpan w:val="5"/>
            <w:tcBorders>
              <w:top w:val="single" w:sz="4" w:space="0" w:color="auto"/>
              <w:bottom w:val="single" w:sz="4" w:space="0" w:color="auto"/>
            </w:tcBorders>
            <w:shd w:val="clear" w:color="auto" w:fill="F2F2F2" w:themeFill="background1" w:themeFillShade="F2"/>
            <w:vAlign w:val="center"/>
          </w:tcPr>
          <w:p w14:paraId="20226F37" w14:textId="77777777" w:rsidR="00E957FE" w:rsidRPr="00EE5526" w:rsidRDefault="00696C80" w:rsidP="00EE5526">
            <w:pPr>
              <w:spacing w:after="0" w:line="240" w:lineRule="auto"/>
              <w:rPr>
                <w:rFonts w:cstheme="minorHAnsi"/>
                <w:b/>
                <w:sz w:val="20"/>
                <w:szCs w:val="20"/>
              </w:rPr>
            </w:pPr>
            <w:r w:rsidRPr="00EE5526">
              <w:rPr>
                <w:rFonts w:cstheme="minorHAnsi"/>
                <w:b/>
                <w:sz w:val="20"/>
                <w:szCs w:val="20"/>
                <w:lang w:val="fr"/>
              </w:rPr>
              <w:t>Épidémiologie du paludisme</w:t>
            </w:r>
          </w:p>
        </w:tc>
      </w:tr>
      <w:tr w:rsidR="003B36E4" w:rsidRPr="00F82509" w14:paraId="4C04B3B1" w14:textId="77777777" w:rsidTr="00D50010">
        <w:trPr>
          <w:trHeight w:val="340"/>
          <w:jc w:val="center"/>
        </w:trPr>
        <w:tc>
          <w:tcPr>
            <w:tcW w:w="1642" w:type="pct"/>
            <w:tcBorders>
              <w:right w:val="single" w:sz="4" w:space="0" w:color="auto"/>
            </w:tcBorders>
            <w:vAlign w:val="center"/>
          </w:tcPr>
          <w:p w14:paraId="08AF4952" w14:textId="77777777" w:rsidR="009C011A" w:rsidRPr="00141C59" w:rsidRDefault="00696C80" w:rsidP="00E957FE">
            <w:pPr>
              <w:spacing w:after="0" w:line="240" w:lineRule="auto"/>
              <w:rPr>
                <w:rFonts w:cstheme="minorHAnsi"/>
                <w:sz w:val="20"/>
                <w:szCs w:val="20"/>
                <w:lang w:val="fr-FR"/>
              </w:rPr>
            </w:pPr>
            <w:r>
              <w:rPr>
                <w:rFonts w:cstheme="minorHAnsi"/>
                <w:sz w:val="20"/>
                <w:szCs w:val="20"/>
                <w:lang w:val="fr"/>
              </w:rPr>
              <w:t>Description de la ou des saisons de transmission du paludisme</w:t>
            </w:r>
          </w:p>
        </w:tc>
        <w:tc>
          <w:tcPr>
            <w:tcW w:w="862" w:type="pct"/>
            <w:tcBorders>
              <w:right w:val="single" w:sz="4" w:space="0" w:color="auto"/>
            </w:tcBorders>
            <w:vAlign w:val="center"/>
          </w:tcPr>
          <w:p w14:paraId="479C9093" w14:textId="77777777" w:rsidR="009C011A" w:rsidRPr="00141C59" w:rsidRDefault="009C011A"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5C6343AC" w14:textId="77777777" w:rsidR="009C011A" w:rsidRPr="00141C59" w:rsidRDefault="009C011A"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67280961" w14:textId="77777777" w:rsidR="009C011A" w:rsidRPr="00141C59" w:rsidRDefault="009C011A"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05FCBDA9" w14:textId="77777777" w:rsidR="009C011A" w:rsidRPr="00141C59" w:rsidRDefault="009C011A" w:rsidP="00E957FE">
            <w:pPr>
              <w:spacing w:after="0" w:line="240" w:lineRule="auto"/>
              <w:jc w:val="right"/>
              <w:rPr>
                <w:rFonts w:cstheme="minorHAnsi"/>
                <w:sz w:val="20"/>
                <w:szCs w:val="20"/>
                <w:lang w:val="fr-FR"/>
              </w:rPr>
            </w:pPr>
          </w:p>
        </w:tc>
      </w:tr>
      <w:tr w:rsidR="003B36E4" w:rsidRPr="00F82509" w14:paraId="7F2AACE6" w14:textId="77777777" w:rsidTr="00D50010">
        <w:trPr>
          <w:trHeight w:val="340"/>
          <w:jc w:val="center"/>
        </w:trPr>
        <w:tc>
          <w:tcPr>
            <w:tcW w:w="1642" w:type="pct"/>
            <w:tcBorders>
              <w:right w:val="single" w:sz="4" w:space="0" w:color="auto"/>
            </w:tcBorders>
            <w:vAlign w:val="center"/>
          </w:tcPr>
          <w:p w14:paraId="6B6E6916" w14:textId="77777777" w:rsidR="00E957FE" w:rsidRPr="00141C59" w:rsidRDefault="00696C80" w:rsidP="00E957FE">
            <w:pPr>
              <w:spacing w:after="0" w:line="240" w:lineRule="auto"/>
              <w:rPr>
                <w:rFonts w:cstheme="minorHAnsi"/>
                <w:sz w:val="20"/>
                <w:szCs w:val="20"/>
                <w:lang w:val="fr-FR"/>
              </w:rPr>
            </w:pPr>
            <w:r w:rsidRPr="00EE5526">
              <w:rPr>
                <w:rFonts w:cstheme="minorHAnsi"/>
                <w:sz w:val="20"/>
                <w:szCs w:val="20"/>
                <w:lang w:val="fr"/>
              </w:rPr>
              <w:lastRenderedPageBreak/>
              <w:t>Prévalence de l'anémie chez les enfants de moins de 5 ans</w:t>
            </w:r>
          </w:p>
        </w:tc>
        <w:tc>
          <w:tcPr>
            <w:tcW w:w="862" w:type="pct"/>
            <w:tcBorders>
              <w:right w:val="single" w:sz="4" w:space="0" w:color="auto"/>
            </w:tcBorders>
            <w:vAlign w:val="center"/>
          </w:tcPr>
          <w:p w14:paraId="05C25E64" w14:textId="77777777" w:rsidR="00E957FE" w:rsidRPr="00141C59" w:rsidRDefault="00E957FE"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0CABDD4D" w14:textId="77777777" w:rsidR="00E957FE" w:rsidRPr="00141C59" w:rsidRDefault="00E957FE"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38558493" w14:textId="77777777" w:rsidR="00E957FE" w:rsidRPr="00141C59" w:rsidRDefault="00E957FE"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43CBDEAF" w14:textId="77777777" w:rsidR="00E957FE" w:rsidRPr="00141C59" w:rsidRDefault="00E957FE" w:rsidP="00E957FE">
            <w:pPr>
              <w:spacing w:after="0" w:line="240" w:lineRule="auto"/>
              <w:jc w:val="right"/>
              <w:rPr>
                <w:rFonts w:cstheme="minorHAnsi"/>
                <w:sz w:val="20"/>
                <w:szCs w:val="20"/>
                <w:lang w:val="fr-FR"/>
              </w:rPr>
            </w:pPr>
          </w:p>
        </w:tc>
      </w:tr>
      <w:tr w:rsidR="003B36E4" w:rsidRPr="00F82509" w14:paraId="55CEC12C" w14:textId="77777777" w:rsidTr="00D50010">
        <w:trPr>
          <w:trHeight w:val="340"/>
          <w:jc w:val="center"/>
        </w:trPr>
        <w:tc>
          <w:tcPr>
            <w:tcW w:w="1642" w:type="pct"/>
            <w:tcBorders>
              <w:right w:val="single" w:sz="4" w:space="0" w:color="auto"/>
            </w:tcBorders>
            <w:vAlign w:val="center"/>
          </w:tcPr>
          <w:p w14:paraId="2337DEC7" w14:textId="77777777" w:rsidR="00E957FE" w:rsidRPr="00141C59" w:rsidRDefault="00696C80" w:rsidP="00E957FE">
            <w:pPr>
              <w:spacing w:after="0" w:line="240" w:lineRule="auto"/>
              <w:rPr>
                <w:rFonts w:cstheme="minorHAnsi"/>
                <w:sz w:val="20"/>
                <w:szCs w:val="20"/>
                <w:lang w:val="fr-FR"/>
              </w:rPr>
            </w:pPr>
            <w:r w:rsidRPr="00EE5526">
              <w:rPr>
                <w:rFonts w:cstheme="minorHAnsi"/>
                <w:sz w:val="20"/>
                <w:szCs w:val="20"/>
                <w:lang w:val="fr"/>
              </w:rPr>
              <w:t>Pourcentage de ménages disposant d'au moins une MII pour 2 personnes (%)</w:t>
            </w:r>
          </w:p>
        </w:tc>
        <w:tc>
          <w:tcPr>
            <w:tcW w:w="862" w:type="pct"/>
            <w:tcBorders>
              <w:right w:val="single" w:sz="4" w:space="0" w:color="auto"/>
            </w:tcBorders>
            <w:vAlign w:val="center"/>
          </w:tcPr>
          <w:p w14:paraId="316A4F70" w14:textId="77777777" w:rsidR="00E957FE" w:rsidRPr="00141C59" w:rsidRDefault="00E957FE"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567638AE" w14:textId="77777777" w:rsidR="00E957FE" w:rsidRPr="00141C59" w:rsidRDefault="00E957FE"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10693F82" w14:textId="77777777" w:rsidR="00E957FE" w:rsidRPr="00141C59" w:rsidRDefault="00E957FE"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30B61EF7" w14:textId="77777777" w:rsidR="00E957FE" w:rsidRPr="00141C59" w:rsidRDefault="00E957FE" w:rsidP="00E957FE">
            <w:pPr>
              <w:spacing w:after="0" w:line="240" w:lineRule="auto"/>
              <w:jc w:val="right"/>
              <w:rPr>
                <w:rFonts w:cstheme="minorHAnsi"/>
                <w:sz w:val="20"/>
                <w:szCs w:val="20"/>
                <w:lang w:val="fr-FR"/>
              </w:rPr>
            </w:pPr>
          </w:p>
        </w:tc>
      </w:tr>
      <w:tr w:rsidR="003B36E4" w:rsidRPr="00F82509" w14:paraId="1F790CD7" w14:textId="77777777" w:rsidTr="00D50010">
        <w:trPr>
          <w:trHeight w:val="340"/>
          <w:jc w:val="center"/>
        </w:trPr>
        <w:tc>
          <w:tcPr>
            <w:tcW w:w="1642" w:type="pct"/>
            <w:tcBorders>
              <w:right w:val="single" w:sz="4" w:space="0" w:color="auto"/>
            </w:tcBorders>
            <w:vAlign w:val="center"/>
          </w:tcPr>
          <w:p w14:paraId="77D58DD9" w14:textId="77777777" w:rsidR="00E957FE" w:rsidRPr="00141C59" w:rsidRDefault="00696C80" w:rsidP="00E957FE">
            <w:pPr>
              <w:spacing w:after="0" w:line="240" w:lineRule="auto"/>
              <w:rPr>
                <w:rFonts w:cstheme="minorHAnsi"/>
                <w:sz w:val="20"/>
                <w:szCs w:val="20"/>
                <w:lang w:val="fr-FR"/>
              </w:rPr>
            </w:pPr>
            <w:r>
              <w:rPr>
                <w:rFonts w:cstheme="minorHAnsi"/>
                <w:sz w:val="20"/>
                <w:szCs w:val="20"/>
                <w:lang w:val="fr"/>
              </w:rPr>
              <w:t>Accès de la population aux MII (%)</w:t>
            </w:r>
          </w:p>
        </w:tc>
        <w:tc>
          <w:tcPr>
            <w:tcW w:w="862" w:type="pct"/>
            <w:tcBorders>
              <w:right w:val="single" w:sz="4" w:space="0" w:color="auto"/>
            </w:tcBorders>
            <w:vAlign w:val="center"/>
          </w:tcPr>
          <w:p w14:paraId="56AFA801" w14:textId="77777777" w:rsidR="00E957FE" w:rsidRPr="00141C59" w:rsidRDefault="00E957FE"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2BCD170A" w14:textId="77777777" w:rsidR="00E957FE" w:rsidRPr="00141C59" w:rsidRDefault="00E957FE"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75F9AAF4" w14:textId="77777777" w:rsidR="00E957FE" w:rsidRPr="00141C59" w:rsidRDefault="00E957FE"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0620480F" w14:textId="77777777" w:rsidR="00E957FE" w:rsidRPr="00141C59" w:rsidRDefault="00E957FE" w:rsidP="00E957FE">
            <w:pPr>
              <w:spacing w:after="0" w:line="240" w:lineRule="auto"/>
              <w:jc w:val="right"/>
              <w:rPr>
                <w:rFonts w:cstheme="minorHAnsi"/>
                <w:sz w:val="20"/>
                <w:szCs w:val="20"/>
                <w:lang w:val="fr-FR"/>
              </w:rPr>
            </w:pPr>
          </w:p>
        </w:tc>
      </w:tr>
      <w:tr w:rsidR="003B36E4" w:rsidRPr="00F82509" w14:paraId="58E1D887" w14:textId="77777777" w:rsidTr="004C4F0F">
        <w:trPr>
          <w:trHeight w:val="340"/>
          <w:jc w:val="center"/>
        </w:trPr>
        <w:tc>
          <w:tcPr>
            <w:tcW w:w="1642" w:type="pct"/>
            <w:tcBorders>
              <w:right w:val="single" w:sz="4" w:space="0" w:color="auto"/>
            </w:tcBorders>
            <w:vAlign w:val="center"/>
          </w:tcPr>
          <w:p w14:paraId="01EE6016" w14:textId="77777777" w:rsidR="009C0AC7" w:rsidRPr="00141C59" w:rsidRDefault="00696C80" w:rsidP="00E957FE">
            <w:pPr>
              <w:spacing w:after="0" w:line="240" w:lineRule="auto"/>
              <w:rPr>
                <w:rFonts w:cstheme="minorHAnsi"/>
                <w:sz w:val="20"/>
                <w:szCs w:val="20"/>
                <w:lang w:val="fr-FR"/>
              </w:rPr>
            </w:pPr>
            <w:r>
              <w:rPr>
                <w:rFonts w:cstheme="minorHAnsi"/>
                <w:sz w:val="20"/>
                <w:szCs w:val="20"/>
                <w:lang w:val="fr"/>
              </w:rPr>
              <w:t>Utilisation de MII par la population (%)</w:t>
            </w:r>
          </w:p>
        </w:tc>
        <w:tc>
          <w:tcPr>
            <w:tcW w:w="862" w:type="pct"/>
            <w:tcBorders>
              <w:right w:val="single" w:sz="4" w:space="0" w:color="auto"/>
            </w:tcBorders>
            <w:vAlign w:val="center"/>
          </w:tcPr>
          <w:p w14:paraId="30E8E683" w14:textId="77777777" w:rsidR="009C0AC7" w:rsidRPr="00141C59" w:rsidRDefault="009C0AC7" w:rsidP="00E957FE">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71E0041C" w14:textId="77777777" w:rsidR="009C0AC7" w:rsidRPr="00141C59" w:rsidRDefault="009C0AC7" w:rsidP="00E957FE">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3A0A92D2" w14:textId="77777777" w:rsidR="009C0AC7" w:rsidRPr="00141C59" w:rsidRDefault="009C0AC7" w:rsidP="00E957FE">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42AF4473" w14:textId="77777777" w:rsidR="009C0AC7" w:rsidRPr="00141C59" w:rsidRDefault="009C0AC7" w:rsidP="00E957FE">
            <w:pPr>
              <w:spacing w:after="0" w:line="240" w:lineRule="auto"/>
              <w:jc w:val="right"/>
              <w:rPr>
                <w:rFonts w:cstheme="minorHAnsi"/>
                <w:sz w:val="20"/>
                <w:szCs w:val="20"/>
                <w:lang w:val="fr-FR"/>
              </w:rPr>
            </w:pPr>
          </w:p>
        </w:tc>
      </w:tr>
      <w:tr w:rsidR="003B36E4" w:rsidRPr="00F82509" w14:paraId="21E7776B" w14:textId="77777777" w:rsidTr="00D50010">
        <w:trPr>
          <w:trHeight w:val="340"/>
          <w:jc w:val="center"/>
        </w:trPr>
        <w:tc>
          <w:tcPr>
            <w:tcW w:w="1642" w:type="pct"/>
            <w:tcBorders>
              <w:right w:val="single" w:sz="4" w:space="0" w:color="auto"/>
            </w:tcBorders>
            <w:vAlign w:val="center"/>
          </w:tcPr>
          <w:p w14:paraId="6B3C8A55" w14:textId="77777777" w:rsidR="00E957FE" w:rsidRPr="00141C59" w:rsidRDefault="00696C80" w:rsidP="00E957FE">
            <w:pPr>
              <w:spacing w:after="0" w:line="240" w:lineRule="auto"/>
              <w:rPr>
                <w:rFonts w:cstheme="minorHAnsi"/>
                <w:sz w:val="20"/>
                <w:szCs w:val="20"/>
                <w:lang w:val="fr-FR"/>
              </w:rPr>
            </w:pPr>
            <w:r w:rsidRPr="00EE5526">
              <w:rPr>
                <w:rFonts w:cstheme="minorHAnsi"/>
                <w:sz w:val="20"/>
                <w:szCs w:val="20"/>
                <w:lang w:val="fr"/>
              </w:rPr>
              <w:t>Ratio d'utilisation de la MII : accès</w:t>
            </w:r>
          </w:p>
        </w:tc>
        <w:tc>
          <w:tcPr>
            <w:tcW w:w="862" w:type="pct"/>
            <w:tcBorders>
              <w:right w:val="single" w:sz="4" w:space="0" w:color="auto"/>
            </w:tcBorders>
            <w:vAlign w:val="center"/>
          </w:tcPr>
          <w:p w14:paraId="0C93D02D" w14:textId="77777777" w:rsidR="00E957FE" w:rsidRPr="00141C59" w:rsidRDefault="00E957FE"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1DA5F40A" w14:textId="77777777" w:rsidR="00E957FE" w:rsidRPr="00141C59" w:rsidRDefault="00E957FE"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028FE520" w14:textId="77777777" w:rsidR="00E957FE" w:rsidRPr="00141C59" w:rsidRDefault="00E957FE"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6555A6A8" w14:textId="77777777" w:rsidR="00E957FE" w:rsidRPr="00141C59" w:rsidRDefault="00E957FE" w:rsidP="00E957FE">
            <w:pPr>
              <w:spacing w:after="0" w:line="240" w:lineRule="auto"/>
              <w:jc w:val="right"/>
              <w:rPr>
                <w:rFonts w:cstheme="minorHAnsi"/>
                <w:sz w:val="20"/>
                <w:szCs w:val="20"/>
                <w:lang w:val="fr-FR"/>
              </w:rPr>
            </w:pPr>
          </w:p>
        </w:tc>
      </w:tr>
      <w:tr w:rsidR="003B36E4" w:rsidRPr="00F82509" w14:paraId="333AC582" w14:textId="77777777" w:rsidTr="00D50010">
        <w:trPr>
          <w:trHeight w:val="340"/>
          <w:jc w:val="center"/>
        </w:trPr>
        <w:tc>
          <w:tcPr>
            <w:tcW w:w="1642" w:type="pct"/>
            <w:tcBorders>
              <w:right w:val="single" w:sz="4" w:space="0" w:color="auto"/>
            </w:tcBorders>
            <w:vAlign w:val="center"/>
          </w:tcPr>
          <w:p w14:paraId="47DCFC11" w14:textId="77777777" w:rsidR="00E957FE" w:rsidRPr="00141C59" w:rsidRDefault="00696C80" w:rsidP="00E957FE">
            <w:pPr>
              <w:spacing w:after="0" w:line="240" w:lineRule="auto"/>
              <w:rPr>
                <w:rFonts w:cstheme="minorHAnsi"/>
                <w:sz w:val="20"/>
                <w:szCs w:val="20"/>
                <w:lang w:val="fr-FR"/>
              </w:rPr>
            </w:pPr>
            <w:r w:rsidRPr="00EE5526">
              <w:rPr>
                <w:rFonts w:cstheme="minorHAnsi"/>
                <w:sz w:val="20"/>
                <w:szCs w:val="20"/>
                <w:lang w:val="fr"/>
              </w:rPr>
              <w:t>Prévalence du paludisme chez les enfants de moins de cinq ans, par TDR (%)</w:t>
            </w:r>
          </w:p>
        </w:tc>
        <w:tc>
          <w:tcPr>
            <w:tcW w:w="862" w:type="pct"/>
            <w:tcBorders>
              <w:right w:val="single" w:sz="4" w:space="0" w:color="auto"/>
            </w:tcBorders>
            <w:vAlign w:val="center"/>
          </w:tcPr>
          <w:p w14:paraId="03BEFADC" w14:textId="77777777" w:rsidR="00E957FE" w:rsidRPr="00141C59" w:rsidRDefault="00E957FE"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50AA85DD" w14:textId="77777777" w:rsidR="00E957FE" w:rsidRPr="00141C59" w:rsidRDefault="00E957FE"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38DE551D" w14:textId="77777777" w:rsidR="00E957FE" w:rsidRPr="00141C59" w:rsidRDefault="00E957FE"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44740D9B" w14:textId="77777777" w:rsidR="00E957FE" w:rsidRPr="00141C59" w:rsidRDefault="00E957FE" w:rsidP="00E957FE">
            <w:pPr>
              <w:spacing w:after="0" w:line="240" w:lineRule="auto"/>
              <w:jc w:val="right"/>
              <w:rPr>
                <w:rFonts w:cstheme="minorHAnsi"/>
                <w:sz w:val="20"/>
                <w:szCs w:val="20"/>
                <w:lang w:val="fr-FR"/>
              </w:rPr>
            </w:pPr>
          </w:p>
        </w:tc>
      </w:tr>
      <w:tr w:rsidR="003B36E4" w:rsidRPr="00F82509" w14:paraId="4905B168" w14:textId="77777777" w:rsidTr="004C4F0F">
        <w:trPr>
          <w:trHeight w:val="340"/>
          <w:jc w:val="center"/>
        </w:trPr>
        <w:tc>
          <w:tcPr>
            <w:tcW w:w="1642" w:type="pct"/>
            <w:tcBorders>
              <w:bottom w:val="single" w:sz="4" w:space="0" w:color="auto"/>
              <w:right w:val="single" w:sz="4" w:space="0" w:color="auto"/>
            </w:tcBorders>
            <w:vAlign w:val="center"/>
          </w:tcPr>
          <w:p w14:paraId="70B7C9AA" w14:textId="77777777" w:rsidR="009C0AC7" w:rsidRPr="00141C59" w:rsidRDefault="00696C80" w:rsidP="00E957FE">
            <w:pPr>
              <w:spacing w:after="0" w:line="240" w:lineRule="auto"/>
              <w:rPr>
                <w:rFonts w:cstheme="minorHAnsi"/>
                <w:sz w:val="20"/>
                <w:szCs w:val="20"/>
                <w:lang w:val="fr-FR"/>
              </w:rPr>
            </w:pPr>
            <w:r w:rsidRPr="002108C4">
              <w:rPr>
                <w:rFonts w:cstheme="minorHAnsi"/>
                <w:sz w:val="20"/>
                <w:szCs w:val="20"/>
                <w:lang w:val="fr"/>
              </w:rPr>
              <w:t>Prévalence du paludisme chez les enfants de moins de cinq ans, par microscopie (%)</w:t>
            </w:r>
          </w:p>
        </w:tc>
        <w:tc>
          <w:tcPr>
            <w:tcW w:w="862" w:type="pct"/>
            <w:tcBorders>
              <w:bottom w:val="single" w:sz="4" w:space="0" w:color="auto"/>
              <w:right w:val="single" w:sz="4" w:space="0" w:color="auto"/>
            </w:tcBorders>
            <w:vAlign w:val="center"/>
          </w:tcPr>
          <w:p w14:paraId="55C07CDC" w14:textId="77777777" w:rsidR="009C0AC7" w:rsidRPr="00141C59" w:rsidRDefault="009C0AC7" w:rsidP="00E957FE">
            <w:pPr>
              <w:spacing w:after="0" w:line="240" w:lineRule="auto"/>
              <w:ind w:right="90"/>
              <w:jc w:val="right"/>
              <w:rPr>
                <w:rFonts w:cstheme="minorHAnsi"/>
                <w:sz w:val="20"/>
                <w:szCs w:val="20"/>
                <w:lang w:val="fr-FR"/>
              </w:rPr>
            </w:pPr>
          </w:p>
        </w:tc>
        <w:tc>
          <w:tcPr>
            <w:tcW w:w="863" w:type="pct"/>
            <w:tcBorders>
              <w:bottom w:val="single" w:sz="4" w:space="0" w:color="auto"/>
              <w:right w:val="single" w:sz="4" w:space="0" w:color="auto"/>
            </w:tcBorders>
            <w:vAlign w:val="center"/>
          </w:tcPr>
          <w:p w14:paraId="5482F8BC" w14:textId="77777777" w:rsidR="009C0AC7" w:rsidRPr="00141C59" w:rsidRDefault="009C0AC7" w:rsidP="00E957FE">
            <w:pPr>
              <w:spacing w:after="0" w:line="240" w:lineRule="auto"/>
              <w:ind w:right="90"/>
              <w:jc w:val="right"/>
              <w:rPr>
                <w:rFonts w:cstheme="minorHAnsi"/>
                <w:sz w:val="20"/>
                <w:szCs w:val="20"/>
                <w:lang w:val="fr-FR"/>
              </w:rPr>
            </w:pPr>
          </w:p>
        </w:tc>
        <w:tc>
          <w:tcPr>
            <w:tcW w:w="863" w:type="pct"/>
            <w:tcBorders>
              <w:left w:val="single" w:sz="4" w:space="0" w:color="auto"/>
              <w:bottom w:val="single" w:sz="4" w:space="0" w:color="auto"/>
              <w:right w:val="single" w:sz="4" w:space="0" w:color="auto"/>
            </w:tcBorders>
            <w:shd w:val="clear" w:color="auto" w:fill="auto"/>
            <w:vAlign w:val="center"/>
          </w:tcPr>
          <w:p w14:paraId="3F8D24F4" w14:textId="77777777" w:rsidR="009C0AC7" w:rsidRPr="00141C59" w:rsidRDefault="009C0AC7" w:rsidP="00E957FE">
            <w:pPr>
              <w:spacing w:after="0" w:line="240" w:lineRule="auto"/>
              <w:ind w:right="90"/>
              <w:jc w:val="right"/>
              <w:rPr>
                <w:rFonts w:cstheme="minorHAnsi"/>
                <w:sz w:val="20"/>
                <w:szCs w:val="20"/>
                <w:lang w:val="fr-FR"/>
              </w:rPr>
            </w:pPr>
          </w:p>
        </w:tc>
        <w:tc>
          <w:tcPr>
            <w:tcW w:w="770" w:type="pct"/>
            <w:tcBorders>
              <w:left w:val="single" w:sz="4" w:space="0" w:color="auto"/>
              <w:bottom w:val="single" w:sz="4" w:space="0" w:color="auto"/>
            </w:tcBorders>
            <w:shd w:val="clear" w:color="auto" w:fill="auto"/>
            <w:vAlign w:val="center"/>
          </w:tcPr>
          <w:p w14:paraId="24CF8A9F" w14:textId="77777777" w:rsidR="009C0AC7" w:rsidRPr="00141C59" w:rsidRDefault="009C0AC7" w:rsidP="00E957FE">
            <w:pPr>
              <w:spacing w:after="0" w:line="240" w:lineRule="auto"/>
              <w:jc w:val="right"/>
              <w:rPr>
                <w:rFonts w:cstheme="minorHAnsi"/>
                <w:sz w:val="20"/>
                <w:szCs w:val="20"/>
                <w:lang w:val="fr-FR"/>
              </w:rPr>
            </w:pPr>
          </w:p>
        </w:tc>
      </w:tr>
      <w:tr w:rsidR="003B36E4" w:rsidRPr="00F82509" w14:paraId="7046580A" w14:textId="77777777" w:rsidTr="00D50010">
        <w:trPr>
          <w:trHeight w:val="340"/>
          <w:jc w:val="center"/>
        </w:trPr>
        <w:tc>
          <w:tcPr>
            <w:tcW w:w="5000" w:type="pct"/>
            <w:gridSpan w:val="5"/>
            <w:tcBorders>
              <w:bottom w:val="single" w:sz="4" w:space="0" w:color="auto"/>
            </w:tcBorders>
          </w:tcPr>
          <w:p w14:paraId="7A73ACBB" w14:textId="77777777" w:rsidR="001377C0" w:rsidRPr="00141C59" w:rsidRDefault="00696C80" w:rsidP="001377C0">
            <w:pPr>
              <w:pStyle w:val="1-DocText"/>
              <w:rPr>
                <w:rFonts w:asciiTheme="minorHAnsi" w:hAnsiTheme="minorHAnsi" w:cstheme="minorHAnsi"/>
                <w:sz w:val="20"/>
                <w:szCs w:val="20"/>
                <w:lang w:val="fr-FR"/>
              </w:rPr>
            </w:pPr>
            <w:r w:rsidRPr="00F82B70">
              <w:rPr>
                <w:rFonts w:asciiTheme="minorHAnsi" w:hAnsiTheme="minorHAnsi" w:cstheme="minorHAnsi"/>
                <w:i/>
                <w:iCs/>
                <w:sz w:val="20"/>
                <w:szCs w:val="20"/>
                <w:lang w:val="fr"/>
              </w:rPr>
              <w:t>Accès de la population</w:t>
            </w:r>
            <w:r w:rsidRPr="00D50010">
              <w:rPr>
                <w:rFonts w:asciiTheme="minorHAnsi" w:hAnsiTheme="minorHAnsi" w:cstheme="minorHAnsi"/>
                <w:sz w:val="20"/>
                <w:szCs w:val="20"/>
                <w:lang w:val="fr"/>
              </w:rPr>
              <w:t xml:space="preserve"> : Proportion de la population qui serait en mesure d'utiliser une MII si chaque MII dans un ménage était utilisée par deux personnes. </w:t>
            </w:r>
          </w:p>
          <w:p w14:paraId="42B68CDA" w14:textId="77777777" w:rsidR="00E957FE" w:rsidRPr="00141C59" w:rsidRDefault="00696C80" w:rsidP="00D50010">
            <w:pPr>
              <w:spacing w:after="0" w:line="240" w:lineRule="auto"/>
              <w:rPr>
                <w:rFonts w:cstheme="minorHAnsi"/>
                <w:sz w:val="20"/>
                <w:szCs w:val="20"/>
                <w:lang w:val="fr-FR"/>
              </w:rPr>
            </w:pPr>
            <w:r w:rsidRPr="00F82B70">
              <w:rPr>
                <w:rFonts w:cstheme="minorHAnsi"/>
                <w:i/>
                <w:iCs/>
                <w:sz w:val="20"/>
                <w:szCs w:val="20"/>
                <w:lang w:val="fr"/>
              </w:rPr>
              <w:t xml:space="preserve">Rapport utilisation/accès </w:t>
            </w:r>
            <w:r w:rsidRPr="00D50010">
              <w:rPr>
                <w:rFonts w:cstheme="minorHAnsi"/>
                <w:sz w:val="20"/>
                <w:szCs w:val="20"/>
                <w:lang w:val="fr"/>
              </w:rPr>
              <w:t>: Rapport entre l'utilisation par la population et l'accès par la population</w:t>
            </w:r>
          </w:p>
        </w:tc>
      </w:tr>
    </w:tbl>
    <w:p w14:paraId="55AC7776" w14:textId="77777777" w:rsidR="00991184" w:rsidRPr="00141C59" w:rsidRDefault="00991184" w:rsidP="00991184">
      <w:pPr>
        <w:jc w:val="both"/>
        <w:rPr>
          <w:rFonts w:cs="Arial"/>
          <w:lang w:val="fr-FR"/>
        </w:rPr>
      </w:pPr>
    </w:p>
    <w:p w14:paraId="546FBF36" w14:textId="77777777" w:rsidR="00925303" w:rsidRPr="00141C59" w:rsidRDefault="00696C80" w:rsidP="00925303">
      <w:pPr>
        <w:pStyle w:val="Caption"/>
        <w:rPr>
          <w:lang w:val="fr-FR"/>
        </w:rPr>
      </w:pPr>
      <w:r>
        <w:rPr>
          <w:noProof/>
        </w:rPr>
        <mc:AlternateContent>
          <mc:Choice Requires="wps">
            <w:drawing>
              <wp:anchor distT="0" distB="0" distL="114300" distR="114300" simplePos="0" relativeHeight="251660288" behindDoc="0" locked="0" layoutInCell="1" allowOverlap="1" wp14:anchorId="1287B7C3" wp14:editId="7BA16EBB">
                <wp:simplePos x="0" y="0"/>
                <wp:positionH relativeFrom="margin">
                  <wp:align>left</wp:align>
                </wp:positionH>
                <wp:positionV relativeFrom="paragraph">
                  <wp:posOffset>276225</wp:posOffset>
                </wp:positionV>
                <wp:extent cx="5522595" cy="2903855"/>
                <wp:effectExtent l="0" t="0" r="20955" b="10795"/>
                <wp:wrapTopAndBottom/>
                <wp:docPr id="2" name="Rectangle 2"/>
                <wp:cNvGraphicFramePr/>
                <a:graphic xmlns:a="http://schemas.openxmlformats.org/drawingml/2006/main">
                  <a:graphicData uri="http://schemas.microsoft.com/office/word/2010/wordprocessingShape">
                    <wps:wsp>
                      <wps:cNvSpPr/>
                      <wps:spPr>
                        <a:xfrm>
                          <a:off x="0" y="0"/>
                          <a:ext cx="5522595" cy="290385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421F0" w14:textId="77777777" w:rsidR="00E548D2" w:rsidRPr="00707223" w:rsidRDefault="00696C80" w:rsidP="00925303">
                            <w:pPr>
                              <w:jc w:val="center"/>
                              <w:rPr>
                                <w:i/>
                                <w:iCs/>
                                <w:color w:val="000000" w:themeColor="text1"/>
                                <w:sz w:val="20"/>
                                <w:szCs w:val="20"/>
                                <w:lang w:val="fr-FR"/>
                                <w14:textOutline w14:w="9525" w14:cap="rnd" w14:cmpd="sng" w14:algn="ctr">
                                  <w14:noFill/>
                                  <w14:prstDash w14:val="solid"/>
                                  <w14:bevel/>
                                </w14:textOutline>
                              </w:rPr>
                            </w:pPr>
                            <w:r w:rsidRPr="00AD0531">
                              <w:rPr>
                                <w:i/>
                                <w:iCs/>
                                <w:color w:val="000000" w:themeColor="text1"/>
                                <w:sz w:val="20"/>
                                <w:szCs w:val="20"/>
                                <w:highlight w:val="yellow"/>
                                <w:lang w:val="fr"/>
                                <w14:textOutline w14:w="9525" w14:cap="rnd" w14:cmpd="sng" w14:algn="ctr">
                                  <w14:noFill/>
                                  <w14:prstDash w14:val="solid"/>
                                  <w14:bevel/>
                                </w14:textOutline>
                              </w:rPr>
                              <w:t>Carte des sites de surveillance simplifiée de la durabilité des MII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1287B7C3" id="Rectangle 2" o:spid="_x0000_s1026" style="position:absolute;margin-left:0;margin-top:21.75pt;width:434.85pt;height:228.6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" fillcolor="#f2f2f2 [3052]" strokecolor="black [3213]" strokeweight=".5pt">
                <v:textbox>
                  <w:txbxContent>
                    <w:p w14:paraId="07B421F0" w14:textId="77777777" w:rsidR="00E548D2" w:rsidRPr="00707223" w:rsidRDefault="00696C80" w:rsidP="00925303">
                      <w:pPr>
                        <w:jc w:val="center"/>
                        <w:rPr>
                          <w:i/>
                          <w:iCs/>
                          <w:color w:val="000000" w:themeColor="text1"/>
                          <w:sz w:val="20"/>
                          <w:szCs w:val="20"/>
                          <w:lang w:val="fr-FR"/>
                          <w14:textOutline w14:w="9525" w14:cap="rnd" w14:cmpd="sng" w14:algn="ctr">
                            <w14:noFill/>
                            <w14:prstDash w14:val="solid"/>
                            <w14:bevel/>
                          </w14:textOutline>
                        </w:rPr>
                      </w:pPr>
                      <w:r w:rsidRPr="00AD0531">
                        <w:rPr>
                          <w:i/>
                          <w:iCs/>
                          <w:color w:val="000000" w:themeColor="text1"/>
                          <w:sz w:val="20"/>
                          <w:szCs w:val="20"/>
                          <w:highlight w:val="yellow"/>
                          <w:lang w:val="fr"/>
                          <w14:textOutline w14:w="9525" w14:cap="rnd" w14:cmpd="sng" w14:algn="ctr">
                            <w14:noFill/>
                            <w14:prstDash w14:val="solid"/>
                            <w14:bevel/>
                          </w14:textOutline>
                        </w:rPr>
                        <w:t>Carte des sites de surveillance simplifiée de la durabilité des MII</w:t>
                      </w:r>
                    </w:p>
                  </w:txbxContent>
                </v:textbox>
                <w10:wrap type="topAndBottom" anchorx="margin"/>
              </v:rect>
            </w:pict>
          </mc:Fallback>
        </mc:AlternateContent>
      </w:r>
      <w:r w:rsidRPr="00B30EC4">
        <w:rPr>
          <w:lang w:val="fr"/>
        </w:rPr>
        <w:t xml:space="preserve">Figure </w:t>
      </w:r>
      <w:r>
        <w:fldChar w:fldCharType="begin"/>
      </w:r>
      <w:r>
        <w:rPr>
          <w:lang w:val="fr"/>
        </w:rPr>
        <w:instrText>SEQ Figure \* ARABIC</w:instrText>
      </w:r>
      <w:r>
        <w:fldChar w:fldCharType="separate"/>
      </w:r>
      <w:r>
        <w:rPr>
          <w:lang w:val="fr"/>
        </w:rPr>
        <w:t>2</w:t>
      </w:r>
      <w:r>
        <w:fldChar w:fldCharType="end"/>
      </w:r>
      <w:r w:rsidRPr="00B30EC4">
        <w:rPr>
          <w:lang w:val="fr"/>
        </w:rPr>
        <w:t>: Sites de surveillance simplifiée de la durabilité des MII</w:t>
      </w:r>
    </w:p>
    <w:p w14:paraId="5E07502F" w14:textId="77777777" w:rsidR="00925303" w:rsidRPr="00141C59" w:rsidRDefault="00925303" w:rsidP="00925303">
      <w:pPr>
        <w:rPr>
          <w:lang w:val="fr-FR"/>
        </w:rPr>
      </w:pPr>
    </w:p>
    <w:p w14:paraId="599C058C" w14:textId="77777777" w:rsidR="00F31E8F" w:rsidRPr="00F71E6D" w:rsidRDefault="00696C80" w:rsidP="004B0424">
      <w:pPr>
        <w:pStyle w:val="Heading2"/>
      </w:pPr>
      <w:bookmarkStart w:id="25" w:name="_Toc256000013"/>
      <w:r>
        <w:rPr>
          <w:lang w:val="fr"/>
        </w:rPr>
        <w:t>Marques de MII</w:t>
      </w:r>
      <w:bookmarkEnd w:id="25"/>
    </w:p>
    <w:p w14:paraId="518DA9F8" w14:textId="77777777" w:rsidR="00F31E8F" w:rsidRPr="00141C59" w:rsidRDefault="00696C80" w:rsidP="00925303">
      <w:pPr>
        <w:rPr>
          <w:lang w:val="fr-FR"/>
        </w:rPr>
      </w:pPr>
      <w:r w:rsidRPr="00AD0531">
        <w:rPr>
          <w:rFonts w:cs="Calibri"/>
          <w:i/>
          <w:iCs/>
          <w:highlight w:val="yellow"/>
          <w:lang w:val="fr"/>
        </w:rPr>
        <w:t>Remplissez le tableau ci-dessous pour chaque marque de MII incluse dans l'activité de surveillance. Ajoutez ou supprimez des colonnes si nécessaire en fonction du nombre de marques surveillées.</w:t>
      </w:r>
    </w:p>
    <w:p w14:paraId="42BE6E54" w14:textId="77777777" w:rsidR="00F31E8F" w:rsidRPr="00141C59" w:rsidRDefault="00696C80" w:rsidP="00F31E8F">
      <w:pPr>
        <w:pStyle w:val="Caption"/>
        <w:rPr>
          <w:lang w:val="fr-FR"/>
        </w:rPr>
      </w:pPr>
      <w:r>
        <w:rPr>
          <w:lang w:val="fr"/>
        </w:rPr>
        <w:lastRenderedPageBreak/>
        <w:t xml:space="preserve">Tableau </w:t>
      </w:r>
      <w:r>
        <w:fldChar w:fldCharType="begin"/>
      </w:r>
      <w:r>
        <w:rPr>
          <w:lang w:val="fr"/>
        </w:rPr>
        <w:instrText>SEQ Table \* ARABIC</w:instrText>
      </w:r>
      <w:r>
        <w:fldChar w:fldCharType="separate"/>
      </w:r>
      <w:r>
        <w:rPr>
          <w:lang w:val="fr"/>
        </w:rPr>
        <w:t>4</w:t>
      </w:r>
      <w:r>
        <w:fldChar w:fldCharType="end"/>
      </w:r>
      <w:r>
        <w:rPr>
          <w:lang w:val="fr"/>
        </w:rPr>
        <w:t xml:space="preserve"> Caractéristiques des marques de MII</w:t>
      </w:r>
    </w:p>
    <w:tbl>
      <w:tblPr>
        <w:tblStyle w:val="TableGrid"/>
        <w:tblW w:w="4921" w:type="pct"/>
        <w:jc w:val="center"/>
        <w:tblBorders>
          <w:left w:val="none" w:sz="0" w:space="0" w:color="auto"/>
          <w:right w:val="none" w:sz="0" w:space="0" w:color="auto"/>
        </w:tblBorders>
        <w:tblLook w:val="04A0" w:firstRow="1" w:lastRow="0" w:firstColumn="1" w:lastColumn="0" w:noHBand="0" w:noVBand="1"/>
      </w:tblPr>
      <w:tblGrid>
        <w:gridCol w:w="1700"/>
        <w:gridCol w:w="2267"/>
        <w:gridCol w:w="2269"/>
        <w:gridCol w:w="2267"/>
      </w:tblGrid>
      <w:tr w:rsidR="003B36E4" w14:paraId="5AE76F87" w14:textId="77777777" w:rsidTr="00676A7A">
        <w:trPr>
          <w:jc w:val="center"/>
        </w:trPr>
        <w:tc>
          <w:tcPr>
            <w:tcW w:w="1000" w:type="pct"/>
            <w:shd w:val="clear" w:color="auto" w:fill="000000" w:themeFill="text1"/>
          </w:tcPr>
          <w:p w14:paraId="1E9B6130" w14:textId="77777777" w:rsidR="00F31E8F" w:rsidRPr="002108C4" w:rsidRDefault="00696C80" w:rsidP="00E76184">
            <w:pPr>
              <w:jc w:val="both"/>
              <w:rPr>
                <w:b/>
                <w:bCs/>
                <w:color w:val="FFFFFF" w:themeColor="background1"/>
                <w:sz w:val="20"/>
                <w:szCs w:val="20"/>
              </w:rPr>
            </w:pPr>
            <w:r w:rsidRPr="002108C4">
              <w:rPr>
                <w:b/>
                <w:bCs/>
                <w:color w:val="FFFFFF" w:themeColor="background1"/>
                <w:sz w:val="20"/>
                <w:szCs w:val="20"/>
                <w:lang w:val="fr"/>
              </w:rPr>
              <w:t>Marque</w:t>
            </w:r>
          </w:p>
        </w:tc>
        <w:tc>
          <w:tcPr>
            <w:tcW w:w="1333" w:type="pct"/>
            <w:shd w:val="clear" w:color="auto" w:fill="auto"/>
          </w:tcPr>
          <w:p w14:paraId="49EC2BA7" w14:textId="77777777" w:rsidR="00F31E8F" w:rsidRPr="002108C4" w:rsidRDefault="00F31E8F" w:rsidP="00E76184">
            <w:pPr>
              <w:jc w:val="center"/>
              <w:rPr>
                <w:bCs/>
                <w:sz w:val="20"/>
                <w:szCs w:val="20"/>
              </w:rPr>
            </w:pPr>
          </w:p>
        </w:tc>
        <w:tc>
          <w:tcPr>
            <w:tcW w:w="1334" w:type="pct"/>
            <w:shd w:val="clear" w:color="auto" w:fill="auto"/>
          </w:tcPr>
          <w:p w14:paraId="04538EDF" w14:textId="77777777" w:rsidR="00F31E8F" w:rsidRPr="008D2743" w:rsidRDefault="00F31E8F" w:rsidP="00E76184">
            <w:pPr>
              <w:jc w:val="center"/>
              <w:rPr>
                <w:bCs/>
                <w:sz w:val="20"/>
                <w:szCs w:val="20"/>
              </w:rPr>
            </w:pPr>
          </w:p>
        </w:tc>
        <w:tc>
          <w:tcPr>
            <w:tcW w:w="1333" w:type="pct"/>
            <w:shd w:val="clear" w:color="auto" w:fill="auto"/>
          </w:tcPr>
          <w:p w14:paraId="149CB564" w14:textId="77777777" w:rsidR="00F31E8F" w:rsidRPr="002108C4" w:rsidRDefault="00F31E8F" w:rsidP="00E76184">
            <w:pPr>
              <w:jc w:val="center"/>
              <w:rPr>
                <w:bCs/>
                <w:sz w:val="20"/>
                <w:szCs w:val="20"/>
              </w:rPr>
            </w:pPr>
          </w:p>
        </w:tc>
      </w:tr>
      <w:tr w:rsidR="003B36E4" w:rsidRPr="00F82509" w14:paraId="27B31A2E" w14:textId="77777777" w:rsidTr="00676A7A">
        <w:trPr>
          <w:jc w:val="center"/>
        </w:trPr>
        <w:tc>
          <w:tcPr>
            <w:tcW w:w="1000" w:type="pct"/>
            <w:shd w:val="clear" w:color="auto" w:fill="000000" w:themeFill="text1"/>
          </w:tcPr>
          <w:p w14:paraId="7BAE82B4" w14:textId="77777777" w:rsidR="00B405EA" w:rsidRPr="00141C59" w:rsidRDefault="00696C80" w:rsidP="00E76184">
            <w:pPr>
              <w:rPr>
                <w:b/>
                <w:bCs/>
                <w:i/>
                <w:iCs/>
                <w:color w:val="FFFFFF" w:themeColor="background1"/>
                <w:sz w:val="20"/>
                <w:szCs w:val="20"/>
                <w:lang w:val="fr-FR"/>
              </w:rPr>
            </w:pPr>
            <w:r w:rsidRPr="002108C4">
              <w:rPr>
                <w:b/>
                <w:bCs/>
                <w:color w:val="FFFFFF" w:themeColor="background1"/>
                <w:sz w:val="20"/>
                <w:szCs w:val="20"/>
                <w:lang w:val="fr"/>
              </w:rPr>
              <w:t>Type</w:t>
            </w:r>
            <w:r w:rsidRPr="002108C4">
              <w:rPr>
                <w:b/>
                <w:bCs/>
                <w:color w:val="FFFFFF" w:themeColor="background1"/>
                <w:sz w:val="20"/>
                <w:szCs w:val="20"/>
                <w:lang w:val="fr"/>
              </w:rPr>
              <w:br/>
            </w:r>
            <w:r>
              <w:rPr>
                <w:b/>
                <w:bCs/>
                <w:i/>
                <w:iCs/>
                <w:color w:val="FFFFFF" w:themeColor="background1"/>
                <w:sz w:val="20"/>
                <w:szCs w:val="20"/>
                <w:lang w:val="fr"/>
              </w:rPr>
              <w:t>Pyréthrinoïde uniquement</w:t>
            </w:r>
            <w:r>
              <w:rPr>
                <w:b/>
                <w:bCs/>
                <w:i/>
                <w:iCs/>
                <w:color w:val="FFFFFF" w:themeColor="background1"/>
                <w:sz w:val="20"/>
                <w:szCs w:val="20"/>
                <w:lang w:val="fr"/>
              </w:rPr>
              <w:br/>
              <w:t>PBO-synergiste</w:t>
            </w:r>
            <w:r>
              <w:rPr>
                <w:b/>
                <w:bCs/>
                <w:i/>
                <w:iCs/>
                <w:color w:val="FFFFFF" w:themeColor="background1"/>
                <w:sz w:val="20"/>
                <w:szCs w:val="20"/>
                <w:lang w:val="fr"/>
              </w:rPr>
              <w:br/>
              <w:t>Double IA</w:t>
            </w:r>
          </w:p>
        </w:tc>
        <w:tc>
          <w:tcPr>
            <w:tcW w:w="1333" w:type="pct"/>
            <w:vAlign w:val="center"/>
          </w:tcPr>
          <w:p w14:paraId="70D92C79" w14:textId="77777777" w:rsidR="00F31E8F" w:rsidRPr="00141C59" w:rsidRDefault="00F31E8F" w:rsidP="00E76184">
            <w:pPr>
              <w:jc w:val="center"/>
              <w:rPr>
                <w:sz w:val="20"/>
                <w:szCs w:val="20"/>
                <w:lang w:val="fr-FR"/>
              </w:rPr>
            </w:pPr>
          </w:p>
        </w:tc>
        <w:tc>
          <w:tcPr>
            <w:tcW w:w="1334" w:type="pct"/>
          </w:tcPr>
          <w:p w14:paraId="568C0C2D" w14:textId="77777777" w:rsidR="00F31E8F" w:rsidRPr="00141C59" w:rsidRDefault="00F31E8F" w:rsidP="00E76184">
            <w:pPr>
              <w:jc w:val="center"/>
              <w:rPr>
                <w:sz w:val="20"/>
                <w:szCs w:val="20"/>
                <w:lang w:val="fr-FR"/>
              </w:rPr>
            </w:pPr>
          </w:p>
        </w:tc>
        <w:tc>
          <w:tcPr>
            <w:tcW w:w="1333" w:type="pct"/>
            <w:vAlign w:val="center"/>
          </w:tcPr>
          <w:p w14:paraId="55BBFBAE" w14:textId="77777777" w:rsidR="00F31E8F" w:rsidRPr="00141C59" w:rsidRDefault="00F31E8F" w:rsidP="00E76184">
            <w:pPr>
              <w:jc w:val="center"/>
              <w:rPr>
                <w:sz w:val="20"/>
                <w:szCs w:val="20"/>
                <w:lang w:val="fr-FR"/>
              </w:rPr>
            </w:pPr>
          </w:p>
        </w:tc>
      </w:tr>
      <w:tr w:rsidR="003B36E4" w:rsidRPr="00F82509" w14:paraId="729FF087" w14:textId="77777777" w:rsidTr="00676A7A">
        <w:trPr>
          <w:jc w:val="center"/>
        </w:trPr>
        <w:tc>
          <w:tcPr>
            <w:tcW w:w="1000" w:type="pct"/>
            <w:shd w:val="clear" w:color="auto" w:fill="000000" w:themeFill="text1"/>
          </w:tcPr>
          <w:p w14:paraId="1D0013A1" w14:textId="77777777" w:rsidR="00F31E8F" w:rsidRPr="00141C59" w:rsidRDefault="00696C80" w:rsidP="00E76184">
            <w:pPr>
              <w:rPr>
                <w:b/>
                <w:bCs/>
                <w:color w:val="FFFFFF" w:themeColor="background1"/>
                <w:sz w:val="20"/>
                <w:szCs w:val="20"/>
                <w:vertAlign w:val="superscript"/>
                <w:lang w:val="fr-FR"/>
              </w:rPr>
            </w:pPr>
            <w:r w:rsidRPr="002108C4">
              <w:rPr>
                <w:b/>
                <w:bCs/>
                <w:color w:val="FFFFFF" w:themeColor="background1"/>
                <w:sz w:val="20"/>
                <w:szCs w:val="20"/>
                <w:lang w:val="fr"/>
              </w:rPr>
              <w:t>Teneur en produits chimiques</w:t>
            </w:r>
            <w:r w:rsidRPr="002108C4">
              <w:rPr>
                <w:b/>
                <w:bCs/>
                <w:color w:val="FFFFFF" w:themeColor="background1"/>
                <w:sz w:val="20"/>
                <w:szCs w:val="20"/>
                <w:lang w:val="fr"/>
              </w:rPr>
              <w:br/>
              <w:t>(g/kg et mg/m</w:t>
            </w:r>
            <w:r w:rsidRPr="002108C4">
              <w:rPr>
                <w:b/>
                <w:bCs/>
                <w:color w:val="FFFFFF" w:themeColor="background1"/>
                <w:sz w:val="20"/>
                <w:szCs w:val="20"/>
                <w:vertAlign w:val="superscript"/>
                <w:lang w:val="fr"/>
              </w:rPr>
              <w:t>2</w:t>
            </w:r>
            <w:r w:rsidRPr="002108C4">
              <w:rPr>
                <w:b/>
                <w:bCs/>
                <w:color w:val="FFFFFF" w:themeColor="background1"/>
                <w:sz w:val="20"/>
                <w:szCs w:val="20"/>
                <w:lang w:val="fr"/>
              </w:rPr>
              <w:t>)</w:t>
            </w:r>
          </w:p>
        </w:tc>
        <w:tc>
          <w:tcPr>
            <w:tcW w:w="1333" w:type="pct"/>
            <w:vAlign w:val="center"/>
          </w:tcPr>
          <w:p w14:paraId="26FDD4D1" w14:textId="77777777" w:rsidR="00F31E8F" w:rsidRPr="00141C59" w:rsidRDefault="00F31E8F" w:rsidP="00E76184">
            <w:pPr>
              <w:jc w:val="right"/>
              <w:rPr>
                <w:sz w:val="20"/>
                <w:szCs w:val="20"/>
                <w:lang w:val="fr-FR"/>
              </w:rPr>
            </w:pPr>
          </w:p>
        </w:tc>
        <w:tc>
          <w:tcPr>
            <w:tcW w:w="1334" w:type="pct"/>
          </w:tcPr>
          <w:p w14:paraId="72DA1AC8" w14:textId="77777777" w:rsidR="00F31E8F" w:rsidRPr="00141C59" w:rsidRDefault="00F31E8F" w:rsidP="00E76184">
            <w:pPr>
              <w:jc w:val="right"/>
              <w:rPr>
                <w:rFonts w:cstheme="minorHAnsi"/>
                <w:sz w:val="20"/>
                <w:szCs w:val="20"/>
                <w:lang w:val="fr-FR"/>
              </w:rPr>
            </w:pPr>
          </w:p>
        </w:tc>
        <w:tc>
          <w:tcPr>
            <w:tcW w:w="1333" w:type="pct"/>
            <w:vAlign w:val="center"/>
          </w:tcPr>
          <w:p w14:paraId="34426816" w14:textId="77777777" w:rsidR="00F31E8F" w:rsidRPr="00141C59" w:rsidRDefault="00F31E8F" w:rsidP="00E76184">
            <w:pPr>
              <w:jc w:val="right"/>
              <w:rPr>
                <w:rFonts w:cstheme="minorHAnsi"/>
                <w:sz w:val="20"/>
                <w:szCs w:val="20"/>
                <w:lang w:val="fr-FR"/>
              </w:rPr>
            </w:pPr>
          </w:p>
        </w:tc>
      </w:tr>
      <w:tr w:rsidR="003B36E4" w14:paraId="4D1A0246" w14:textId="77777777" w:rsidTr="00676A7A">
        <w:trPr>
          <w:jc w:val="center"/>
        </w:trPr>
        <w:tc>
          <w:tcPr>
            <w:tcW w:w="1000" w:type="pct"/>
            <w:shd w:val="clear" w:color="auto" w:fill="000000" w:themeFill="text1"/>
          </w:tcPr>
          <w:p w14:paraId="7CDB5164" w14:textId="77777777" w:rsidR="00F31E8F" w:rsidRPr="002108C4" w:rsidRDefault="00696C80" w:rsidP="00E76184">
            <w:pPr>
              <w:rPr>
                <w:b/>
                <w:bCs/>
                <w:color w:val="FFFFFF" w:themeColor="background1"/>
                <w:sz w:val="20"/>
                <w:szCs w:val="20"/>
              </w:rPr>
            </w:pPr>
            <w:r w:rsidRPr="002108C4">
              <w:rPr>
                <w:b/>
                <w:bCs/>
                <w:color w:val="FFFFFF" w:themeColor="background1"/>
                <w:sz w:val="20"/>
                <w:szCs w:val="20"/>
                <w:lang w:val="fr"/>
              </w:rPr>
              <w:t>Tissu</w:t>
            </w:r>
          </w:p>
        </w:tc>
        <w:tc>
          <w:tcPr>
            <w:tcW w:w="1333" w:type="pct"/>
            <w:vAlign w:val="center"/>
          </w:tcPr>
          <w:p w14:paraId="04CE6E54" w14:textId="77777777" w:rsidR="00F31E8F" w:rsidRPr="002108C4" w:rsidRDefault="00F31E8F" w:rsidP="00E76184">
            <w:pPr>
              <w:jc w:val="right"/>
              <w:rPr>
                <w:rFonts w:cstheme="minorHAnsi"/>
                <w:sz w:val="20"/>
                <w:szCs w:val="20"/>
              </w:rPr>
            </w:pPr>
          </w:p>
        </w:tc>
        <w:tc>
          <w:tcPr>
            <w:tcW w:w="1334" w:type="pct"/>
          </w:tcPr>
          <w:p w14:paraId="7E6B4FDF" w14:textId="77777777" w:rsidR="00F31E8F" w:rsidRPr="008D2743" w:rsidRDefault="00F31E8F" w:rsidP="00E76184">
            <w:pPr>
              <w:jc w:val="right"/>
              <w:rPr>
                <w:sz w:val="20"/>
                <w:szCs w:val="20"/>
                <w:highlight w:val="yellow"/>
              </w:rPr>
            </w:pPr>
          </w:p>
        </w:tc>
        <w:tc>
          <w:tcPr>
            <w:tcW w:w="1333" w:type="pct"/>
            <w:vAlign w:val="center"/>
          </w:tcPr>
          <w:p w14:paraId="75E42986" w14:textId="77777777" w:rsidR="00F31E8F" w:rsidRPr="002108C4" w:rsidRDefault="00F31E8F" w:rsidP="00E76184">
            <w:pPr>
              <w:jc w:val="right"/>
              <w:rPr>
                <w:sz w:val="20"/>
                <w:szCs w:val="20"/>
                <w:highlight w:val="yellow"/>
              </w:rPr>
            </w:pPr>
          </w:p>
        </w:tc>
      </w:tr>
      <w:tr w:rsidR="003B36E4" w:rsidRPr="0067691B" w14:paraId="1B7133E8" w14:textId="77777777" w:rsidTr="00676A7A">
        <w:trPr>
          <w:jc w:val="center"/>
        </w:trPr>
        <w:tc>
          <w:tcPr>
            <w:tcW w:w="1000" w:type="pct"/>
            <w:shd w:val="clear" w:color="auto" w:fill="000000" w:themeFill="text1"/>
          </w:tcPr>
          <w:p w14:paraId="79D6165C" w14:textId="77777777" w:rsidR="00F31E8F" w:rsidRPr="0067691B" w:rsidRDefault="00696C80" w:rsidP="00E76184">
            <w:pPr>
              <w:rPr>
                <w:b/>
                <w:bCs/>
                <w:color w:val="FFFFFF" w:themeColor="background1"/>
                <w:sz w:val="20"/>
                <w:szCs w:val="20"/>
              </w:rPr>
            </w:pPr>
            <w:r w:rsidRPr="0067691B">
              <w:rPr>
                <w:b/>
                <w:bCs/>
                <w:color w:val="FFFFFF" w:themeColor="background1"/>
                <w:sz w:val="20"/>
                <w:szCs w:val="20"/>
                <w:lang w:val="fr"/>
              </w:rPr>
              <w:t>Denier</w:t>
            </w:r>
          </w:p>
        </w:tc>
        <w:tc>
          <w:tcPr>
            <w:tcW w:w="1333" w:type="pct"/>
            <w:vAlign w:val="center"/>
          </w:tcPr>
          <w:p w14:paraId="2524CCF2" w14:textId="77777777" w:rsidR="00F31E8F" w:rsidRPr="0067691B" w:rsidRDefault="00F31E8F" w:rsidP="00E76184">
            <w:pPr>
              <w:jc w:val="right"/>
              <w:rPr>
                <w:sz w:val="20"/>
                <w:szCs w:val="20"/>
              </w:rPr>
            </w:pPr>
          </w:p>
        </w:tc>
        <w:tc>
          <w:tcPr>
            <w:tcW w:w="1334" w:type="pct"/>
          </w:tcPr>
          <w:p w14:paraId="0FD72DC5" w14:textId="77777777" w:rsidR="00F31E8F" w:rsidRPr="0067691B" w:rsidRDefault="00F31E8F" w:rsidP="00E76184">
            <w:pPr>
              <w:jc w:val="right"/>
              <w:rPr>
                <w:sz w:val="20"/>
                <w:szCs w:val="20"/>
              </w:rPr>
            </w:pPr>
          </w:p>
        </w:tc>
        <w:tc>
          <w:tcPr>
            <w:tcW w:w="1333" w:type="pct"/>
            <w:vAlign w:val="center"/>
          </w:tcPr>
          <w:p w14:paraId="4D03877A" w14:textId="77777777" w:rsidR="00F31E8F" w:rsidRPr="0067691B" w:rsidRDefault="00F31E8F" w:rsidP="00E76184">
            <w:pPr>
              <w:jc w:val="right"/>
              <w:rPr>
                <w:sz w:val="20"/>
                <w:szCs w:val="20"/>
              </w:rPr>
            </w:pPr>
          </w:p>
        </w:tc>
      </w:tr>
      <w:tr w:rsidR="003B36E4" w:rsidRPr="0067691B" w14:paraId="711E658A" w14:textId="77777777" w:rsidTr="00676A7A">
        <w:trPr>
          <w:jc w:val="center"/>
        </w:trPr>
        <w:tc>
          <w:tcPr>
            <w:tcW w:w="1000" w:type="pct"/>
            <w:shd w:val="clear" w:color="auto" w:fill="000000" w:themeFill="text1"/>
          </w:tcPr>
          <w:p w14:paraId="60E103ED" w14:textId="77777777" w:rsidR="00F31E8F" w:rsidRPr="0067691B" w:rsidRDefault="00696C80" w:rsidP="00E76184">
            <w:pPr>
              <w:rPr>
                <w:b/>
                <w:bCs/>
                <w:color w:val="FFFFFF" w:themeColor="background1"/>
                <w:sz w:val="20"/>
                <w:szCs w:val="20"/>
              </w:rPr>
            </w:pPr>
            <w:r w:rsidRPr="0067691B">
              <w:rPr>
                <w:b/>
                <w:bCs/>
                <w:color w:val="FFFFFF" w:themeColor="background1"/>
                <w:sz w:val="20"/>
                <w:szCs w:val="20"/>
                <w:lang w:val="fr"/>
              </w:rPr>
              <w:t>Forme</w:t>
            </w:r>
          </w:p>
        </w:tc>
        <w:tc>
          <w:tcPr>
            <w:tcW w:w="1333" w:type="pct"/>
            <w:vAlign w:val="center"/>
          </w:tcPr>
          <w:p w14:paraId="3360813A" w14:textId="77777777" w:rsidR="00F31E8F" w:rsidRPr="0067691B" w:rsidRDefault="00F31E8F" w:rsidP="00E76184">
            <w:pPr>
              <w:jc w:val="right"/>
              <w:rPr>
                <w:sz w:val="20"/>
                <w:szCs w:val="20"/>
              </w:rPr>
            </w:pPr>
          </w:p>
        </w:tc>
        <w:tc>
          <w:tcPr>
            <w:tcW w:w="1334" w:type="pct"/>
          </w:tcPr>
          <w:p w14:paraId="184A57A7" w14:textId="77777777" w:rsidR="00F31E8F" w:rsidRPr="0067691B" w:rsidRDefault="00F31E8F" w:rsidP="00E76184">
            <w:pPr>
              <w:jc w:val="right"/>
              <w:rPr>
                <w:sz w:val="20"/>
                <w:szCs w:val="20"/>
              </w:rPr>
            </w:pPr>
          </w:p>
        </w:tc>
        <w:tc>
          <w:tcPr>
            <w:tcW w:w="1333" w:type="pct"/>
            <w:vAlign w:val="center"/>
          </w:tcPr>
          <w:p w14:paraId="77116361" w14:textId="77777777" w:rsidR="00F31E8F" w:rsidRPr="0067691B" w:rsidRDefault="00F31E8F" w:rsidP="00E76184">
            <w:pPr>
              <w:jc w:val="right"/>
              <w:rPr>
                <w:sz w:val="20"/>
                <w:szCs w:val="20"/>
              </w:rPr>
            </w:pPr>
          </w:p>
        </w:tc>
      </w:tr>
      <w:tr w:rsidR="003B36E4" w:rsidRPr="0067691B" w14:paraId="769E5668" w14:textId="77777777" w:rsidTr="00676A7A">
        <w:trPr>
          <w:jc w:val="center"/>
        </w:trPr>
        <w:tc>
          <w:tcPr>
            <w:tcW w:w="1000" w:type="pct"/>
            <w:shd w:val="clear" w:color="auto" w:fill="000000" w:themeFill="text1"/>
          </w:tcPr>
          <w:p w14:paraId="362A4F27" w14:textId="77777777" w:rsidR="00F31E8F" w:rsidRPr="0067691B" w:rsidRDefault="00696C80" w:rsidP="00E76184">
            <w:pPr>
              <w:rPr>
                <w:b/>
                <w:bCs/>
                <w:color w:val="FFFFFF" w:themeColor="background1"/>
                <w:sz w:val="20"/>
                <w:szCs w:val="20"/>
              </w:rPr>
            </w:pPr>
            <w:r w:rsidRPr="0067691B">
              <w:rPr>
                <w:b/>
                <w:bCs/>
                <w:color w:val="FFFFFF" w:themeColor="background1"/>
                <w:sz w:val="20"/>
                <w:szCs w:val="20"/>
                <w:lang w:val="fr"/>
              </w:rPr>
              <w:t>Fabricant</w:t>
            </w:r>
          </w:p>
        </w:tc>
        <w:tc>
          <w:tcPr>
            <w:tcW w:w="1333" w:type="pct"/>
            <w:vAlign w:val="center"/>
          </w:tcPr>
          <w:p w14:paraId="102B53ED" w14:textId="77777777" w:rsidR="00F31E8F" w:rsidRPr="0067691B" w:rsidRDefault="00F31E8F" w:rsidP="00E76184">
            <w:pPr>
              <w:jc w:val="right"/>
              <w:rPr>
                <w:sz w:val="20"/>
                <w:szCs w:val="20"/>
              </w:rPr>
            </w:pPr>
          </w:p>
        </w:tc>
        <w:tc>
          <w:tcPr>
            <w:tcW w:w="1334" w:type="pct"/>
          </w:tcPr>
          <w:p w14:paraId="693F6CE2" w14:textId="77777777" w:rsidR="00F31E8F" w:rsidRPr="0067691B" w:rsidRDefault="00F31E8F" w:rsidP="00E76184">
            <w:pPr>
              <w:jc w:val="right"/>
              <w:rPr>
                <w:sz w:val="20"/>
                <w:szCs w:val="20"/>
              </w:rPr>
            </w:pPr>
          </w:p>
        </w:tc>
        <w:tc>
          <w:tcPr>
            <w:tcW w:w="1333" w:type="pct"/>
            <w:vAlign w:val="center"/>
          </w:tcPr>
          <w:p w14:paraId="41410660" w14:textId="77777777" w:rsidR="00F31E8F" w:rsidRPr="0067691B" w:rsidRDefault="00F31E8F" w:rsidP="00E76184">
            <w:pPr>
              <w:jc w:val="right"/>
              <w:rPr>
                <w:sz w:val="20"/>
                <w:szCs w:val="20"/>
              </w:rPr>
            </w:pPr>
          </w:p>
        </w:tc>
      </w:tr>
    </w:tbl>
    <w:p w14:paraId="3365C333" w14:textId="77777777" w:rsidR="00B20DD6" w:rsidRPr="0067691B" w:rsidRDefault="00696C80" w:rsidP="004B0424">
      <w:pPr>
        <w:pStyle w:val="Heading2"/>
      </w:pPr>
      <w:bookmarkStart w:id="26" w:name="_Toc54605974"/>
      <w:bookmarkStart w:id="27" w:name="_Toc256000014"/>
      <w:bookmarkStart w:id="28" w:name="_Toc51164107"/>
      <w:bookmarkEnd w:id="26"/>
      <w:r w:rsidRPr="0067691B">
        <w:rPr>
          <w:lang w:val="fr"/>
        </w:rPr>
        <w:t>Taille de l'échantillon</w:t>
      </w:r>
      <w:bookmarkEnd w:id="27"/>
      <w:bookmarkEnd w:id="28"/>
    </w:p>
    <w:p w14:paraId="61FE5943" w14:textId="503E49D1" w:rsidR="00BC5E70" w:rsidRPr="00141C59" w:rsidRDefault="00696C80" w:rsidP="00B405EA">
      <w:pPr>
        <w:jc w:val="both"/>
        <w:rPr>
          <w:rFonts w:ascii="Calibri" w:hAnsi="Calibri" w:cs="Arial"/>
          <w:lang w:val="fr-FR"/>
        </w:rPr>
      </w:pPr>
      <w:r>
        <w:rPr>
          <w:rFonts w:cs="Arial"/>
          <w:lang w:val="fr"/>
        </w:rPr>
        <w:t>La détermination de la taille de l'échantillon pour cette activité s'appuie sur les directives standard de l'OMS pour les tests de terrain des moustiquaires</w:t>
      </w:r>
      <w:r>
        <w:rPr>
          <w:rStyle w:val="FootnoteReference"/>
          <w:rFonts w:cs="Arial"/>
        </w:rPr>
        <w:footnoteReference w:id="10"/>
      </w:r>
      <w:r>
        <w:rPr>
          <w:rFonts w:cs="Arial"/>
          <w:lang w:val="fr"/>
        </w:rPr>
        <w:t xml:space="preserve">. </w:t>
      </w:r>
      <w:r w:rsidR="00311452">
        <w:rPr>
          <w:rFonts w:cs="Arial"/>
          <w:lang w:val="fr"/>
        </w:rPr>
        <w:t xml:space="preserve">Trente (30) </w:t>
      </w:r>
      <w:r>
        <w:rPr>
          <w:rFonts w:cs="Arial"/>
          <w:lang w:val="fr"/>
        </w:rPr>
        <w:t xml:space="preserve">MII par site seront collectées à chaque cycle d'évaluation (12, 24, 36 mois). D'un point de vue logistique, ces MII seront échantillonnées en tant que </w:t>
      </w:r>
      <w:r w:rsidR="00987F3E">
        <w:rPr>
          <w:rFonts w:cs="Arial"/>
          <w:lang w:val="fr"/>
        </w:rPr>
        <w:t>2</w:t>
      </w:r>
      <w:r>
        <w:rPr>
          <w:rFonts w:cs="Arial"/>
          <w:lang w:val="fr"/>
        </w:rPr>
        <w:t xml:space="preserve"> MII dans les ménages de chacun des 15 clusters. En supposant, dans le pire des cas, que le niveau de la principale mesure de résultat d'intérêt (qui variera en fonction du type de MII) est de 50% après trois ans, l'échantillon fournira une précision de 12%-points dans une analyse unilatérale.</w:t>
      </w:r>
    </w:p>
    <w:p w14:paraId="75B34218" w14:textId="24C797BE" w:rsidR="00BE5F3B" w:rsidRPr="00141C59" w:rsidRDefault="00696C80" w:rsidP="00B405EA">
      <w:pPr>
        <w:jc w:val="both"/>
        <w:rPr>
          <w:rFonts w:cs="Arial"/>
          <w:lang w:val="fr-FR"/>
        </w:rPr>
      </w:pPr>
      <w:r>
        <w:rPr>
          <w:rFonts w:cs="Arial"/>
          <w:lang w:val="fr"/>
        </w:rPr>
        <w:t xml:space="preserve">La taille de l'échantillon analytique de </w:t>
      </w:r>
      <w:r w:rsidR="00987F3E">
        <w:rPr>
          <w:rFonts w:cs="Arial"/>
          <w:lang w:val="fr"/>
        </w:rPr>
        <w:t>30</w:t>
      </w:r>
      <w:r>
        <w:rPr>
          <w:rFonts w:cs="Arial"/>
          <w:lang w:val="fr"/>
        </w:rPr>
        <w:t xml:space="preserve"> MII à la fin de la surveillance (cycle de 36 mois) doit être traduite en un échantillon opérationnel pour informer la taille du cadre d'échantillonnage requise au départ. L'analyse secondaire des données d'attrition de 12 études de surveillance de la durabilité financées par la PMI, achevées ou lancées depuis 2015, a permis d'identifier les estimations mensuelles de l'attrition présentées dans le tableau 5</w:t>
      </w:r>
      <w:r>
        <w:rPr>
          <w:rStyle w:val="FootnoteReference"/>
          <w:rFonts w:cs="Arial"/>
        </w:rPr>
        <w:footnoteReference w:id="11"/>
      </w:r>
      <w:r>
        <w:rPr>
          <w:rFonts w:cs="Arial"/>
          <w:lang w:val="fr"/>
        </w:rPr>
        <w:t>. Les valeurs médianes ont été utilisées dans cette analyse.</w:t>
      </w:r>
    </w:p>
    <w:p w14:paraId="78FB7BFD" w14:textId="77777777" w:rsidR="00190462" w:rsidRPr="00141C59" w:rsidRDefault="00696C80" w:rsidP="00190462">
      <w:pPr>
        <w:pStyle w:val="Caption"/>
        <w:rPr>
          <w:lang w:val="fr-FR"/>
        </w:rPr>
      </w:pPr>
      <w:r>
        <w:rPr>
          <w:lang w:val="fr"/>
        </w:rPr>
        <w:lastRenderedPageBreak/>
        <w:t xml:space="preserve">Tableau </w:t>
      </w:r>
      <w:r>
        <w:fldChar w:fldCharType="begin"/>
      </w:r>
      <w:r>
        <w:rPr>
          <w:lang w:val="fr"/>
        </w:rPr>
        <w:instrText>SEQ Table \* ARABIC</w:instrText>
      </w:r>
      <w:r>
        <w:fldChar w:fldCharType="separate"/>
      </w:r>
      <w:r>
        <w:rPr>
          <w:lang w:val="fr"/>
        </w:rPr>
        <w:t>5</w:t>
      </w:r>
      <w:r>
        <w:fldChar w:fldCharType="end"/>
      </w:r>
      <w:r>
        <w:rPr>
          <w:lang w:val="fr"/>
        </w:rPr>
        <w:t xml:space="preserve"> Estimations de l'attrition des MII</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2506"/>
        <w:gridCol w:w="2787"/>
        <w:gridCol w:w="3347"/>
      </w:tblGrid>
      <w:tr w:rsidR="003B36E4" w:rsidRPr="00F82509" w14:paraId="16A5808E" w14:textId="77777777" w:rsidTr="004432A0">
        <w:trPr>
          <w:trHeight w:val="296"/>
          <w:jc w:val="center"/>
        </w:trPr>
        <w:tc>
          <w:tcPr>
            <w:tcW w:w="1450" w:type="pct"/>
            <w:shd w:val="clear" w:color="auto" w:fill="000000" w:themeFill="text1"/>
            <w:vAlign w:val="center"/>
          </w:tcPr>
          <w:p w14:paraId="62D0A10E" w14:textId="77777777" w:rsidR="0031755E" w:rsidRPr="00D50010" w:rsidRDefault="00696C80" w:rsidP="00E76184">
            <w:pPr>
              <w:tabs>
                <w:tab w:val="left" w:pos="6900"/>
              </w:tabs>
              <w:spacing w:after="0"/>
              <w:rPr>
                <w:rFonts w:ascii="Calibri" w:hAnsi="Calibri" w:cs="Arial"/>
                <w:b/>
                <w:bCs/>
                <w:color w:val="FFFFFF" w:themeColor="background1"/>
                <w:sz w:val="20"/>
              </w:rPr>
            </w:pPr>
            <w:r>
              <w:rPr>
                <w:rFonts w:ascii="Calibri" w:hAnsi="Calibri" w:cs="Arial"/>
                <w:b/>
                <w:bCs/>
                <w:color w:val="FFFFFF" w:themeColor="background1"/>
                <w:sz w:val="20"/>
                <w:lang w:val="fr"/>
              </w:rPr>
              <w:t>Délai</w:t>
            </w:r>
          </w:p>
        </w:tc>
        <w:tc>
          <w:tcPr>
            <w:tcW w:w="1613" w:type="pct"/>
            <w:shd w:val="clear" w:color="auto" w:fill="000000" w:themeFill="text1"/>
            <w:vAlign w:val="center"/>
          </w:tcPr>
          <w:p w14:paraId="78BF7192" w14:textId="77777777" w:rsidR="0031755E" w:rsidRPr="00D50010" w:rsidRDefault="00696C80" w:rsidP="00E76184">
            <w:pPr>
              <w:tabs>
                <w:tab w:val="left" w:pos="6900"/>
              </w:tabs>
              <w:spacing w:after="0"/>
              <w:rPr>
                <w:rFonts w:ascii="Calibri" w:hAnsi="Calibri" w:cs="Arial"/>
                <w:b/>
                <w:bCs/>
                <w:color w:val="FFFFFF" w:themeColor="background1"/>
                <w:sz w:val="20"/>
              </w:rPr>
            </w:pPr>
            <w:r>
              <w:rPr>
                <w:rFonts w:ascii="Calibri" w:hAnsi="Calibri" w:cs="Arial"/>
                <w:b/>
                <w:bCs/>
                <w:color w:val="FFFFFF" w:themeColor="background1"/>
                <w:sz w:val="20"/>
                <w:lang w:val="fr"/>
              </w:rPr>
              <w:t>Attrition médiane mensuelle</w:t>
            </w:r>
          </w:p>
        </w:tc>
        <w:tc>
          <w:tcPr>
            <w:tcW w:w="1937" w:type="pct"/>
            <w:shd w:val="clear" w:color="auto" w:fill="000000" w:themeFill="text1"/>
            <w:vAlign w:val="center"/>
          </w:tcPr>
          <w:p w14:paraId="6374E5EC" w14:textId="77777777" w:rsidR="0031755E" w:rsidRPr="00141C59" w:rsidRDefault="00696C80" w:rsidP="00E76184">
            <w:pPr>
              <w:tabs>
                <w:tab w:val="left" w:pos="6900"/>
              </w:tabs>
              <w:spacing w:after="0"/>
              <w:rPr>
                <w:rFonts w:ascii="Calibri" w:hAnsi="Calibri" w:cs="Arial"/>
                <w:b/>
                <w:bCs/>
                <w:color w:val="FFFFFF" w:themeColor="background1"/>
                <w:sz w:val="20"/>
                <w:lang w:val="fr-FR"/>
              </w:rPr>
            </w:pPr>
            <w:r>
              <w:rPr>
                <w:rFonts w:ascii="Calibri" w:hAnsi="Calibri" w:cs="Arial"/>
                <w:b/>
                <w:bCs/>
                <w:color w:val="FFFFFF" w:themeColor="background1"/>
                <w:sz w:val="20"/>
                <w:lang w:val="fr"/>
              </w:rPr>
              <w:t>Attrition mensuelle du quartile supérieur</w:t>
            </w:r>
          </w:p>
        </w:tc>
      </w:tr>
      <w:tr w:rsidR="003B36E4" w14:paraId="175F09CA" w14:textId="77777777" w:rsidTr="004432A0">
        <w:trPr>
          <w:trHeight w:val="296"/>
          <w:jc w:val="center"/>
        </w:trPr>
        <w:tc>
          <w:tcPr>
            <w:tcW w:w="1450" w:type="pct"/>
            <w:vAlign w:val="center"/>
          </w:tcPr>
          <w:p w14:paraId="664177B0" w14:textId="77777777" w:rsidR="0031755E" w:rsidRPr="00141C59" w:rsidRDefault="00696C80" w:rsidP="00E76184">
            <w:pPr>
              <w:tabs>
                <w:tab w:val="left" w:pos="6900"/>
              </w:tabs>
              <w:spacing w:after="0"/>
              <w:rPr>
                <w:rFonts w:ascii="Calibri" w:hAnsi="Calibri" w:cs="Arial"/>
                <w:sz w:val="20"/>
                <w:lang w:val="fr-FR"/>
              </w:rPr>
            </w:pPr>
            <w:r>
              <w:rPr>
                <w:rFonts w:ascii="Calibri" w:hAnsi="Calibri" w:cs="Arial"/>
                <w:sz w:val="20"/>
                <w:lang w:val="fr"/>
              </w:rPr>
              <w:t>De la base de référence à 12 mois</w:t>
            </w:r>
          </w:p>
        </w:tc>
        <w:tc>
          <w:tcPr>
            <w:tcW w:w="1613" w:type="pct"/>
            <w:vAlign w:val="center"/>
          </w:tcPr>
          <w:p w14:paraId="78998C4D" w14:textId="77777777" w:rsidR="0031755E" w:rsidRPr="00B30EC4" w:rsidRDefault="00696C80" w:rsidP="00A14F90">
            <w:pPr>
              <w:tabs>
                <w:tab w:val="left" w:pos="6900"/>
              </w:tabs>
              <w:spacing w:after="0"/>
              <w:jc w:val="center"/>
              <w:rPr>
                <w:rFonts w:ascii="Calibri" w:hAnsi="Calibri" w:cs="Arial"/>
                <w:sz w:val="20"/>
              </w:rPr>
            </w:pPr>
            <w:r>
              <w:rPr>
                <w:rFonts w:ascii="Calibri" w:hAnsi="Calibri" w:cs="Arial"/>
                <w:sz w:val="20"/>
                <w:lang w:val="fr"/>
              </w:rPr>
              <w:t>2,0%</w:t>
            </w:r>
          </w:p>
        </w:tc>
        <w:tc>
          <w:tcPr>
            <w:tcW w:w="1937" w:type="pct"/>
            <w:vAlign w:val="center"/>
          </w:tcPr>
          <w:p w14:paraId="35A85F5C" w14:textId="77777777" w:rsidR="0031755E" w:rsidRPr="00B30EC4" w:rsidRDefault="00696C80" w:rsidP="00A14F90">
            <w:pPr>
              <w:tabs>
                <w:tab w:val="left" w:pos="6900"/>
              </w:tabs>
              <w:spacing w:after="0"/>
              <w:jc w:val="center"/>
              <w:rPr>
                <w:rFonts w:ascii="Calibri" w:hAnsi="Calibri" w:cs="Arial"/>
                <w:sz w:val="20"/>
              </w:rPr>
            </w:pPr>
            <w:r>
              <w:rPr>
                <w:rFonts w:ascii="Calibri" w:hAnsi="Calibri" w:cs="Arial"/>
                <w:sz w:val="20"/>
                <w:lang w:val="fr"/>
              </w:rPr>
              <w:t>3,5%</w:t>
            </w:r>
          </w:p>
        </w:tc>
      </w:tr>
      <w:tr w:rsidR="003B36E4" w14:paraId="5887D02D" w14:textId="77777777" w:rsidTr="004432A0">
        <w:trPr>
          <w:trHeight w:val="242"/>
          <w:jc w:val="center"/>
        </w:trPr>
        <w:tc>
          <w:tcPr>
            <w:tcW w:w="1450" w:type="pct"/>
            <w:vAlign w:val="center"/>
          </w:tcPr>
          <w:p w14:paraId="34075B28" w14:textId="77777777" w:rsidR="0031755E" w:rsidRPr="00B30EC4" w:rsidRDefault="00696C80" w:rsidP="00E76184">
            <w:pPr>
              <w:tabs>
                <w:tab w:val="left" w:pos="6900"/>
              </w:tabs>
              <w:spacing w:after="0"/>
              <w:rPr>
                <w:rFonts w:ascii="Calibri" w:hAnsi="Calibri" w:cs="Arial"/>
                <w:sz w:val="20"/>
              </w:rPr>
            </w:pPr>
            <w:r>
              <w:rPr>
                <w:rFonts w:ascii="Calibri" w:hAnsi="Calibri" w:cs="Arial"/>
                <w:sz w:val="20"/>
                <w:lang w:val="fr"/>
              </w:rPr>
              <w:t>De 12 mois à 36 mois</w:t>
            </w:r>
          </w:p>
        </w:tc>
        <w:tc>
          <w:tcPr>
            <w:tcW w:w="1613" w:type="pct"/>
            <w:vAlign w:val="center"/>
          </w:tcPr>
          <w:p w14:paraId="1940E008" w14:textId="77777777" w:rsidR="0031755E" w:rsidRPr="00B30EC4" w:rsidRDefault="00696C80" w:rsidP="00A14F90">
            <w:pPr>
              <w:tabs>
                <w:tab w:val="left" w:pos="6900"/>
              </w:tabs>
              <w:spacing w:after="0"/>
              <w:jc w:val="center"/>
              <w:rPr>
                <w:rFonts w:ascii="Calibri" w:hAnsi="Calibri" w:cs="Arial"/>
                <w:sz w:val="20"/>
              </w:rPr>
            </w:pPr>
            <w:r>
              <w:rPr>
                <w:rFonts w:ascii="Calibri" w:hAnsi="Calibri" w:cs="Arial"/>
                <w:sz w:val="20"/>
                <w:lang w:val="fr"/>
              </w:rPr>
              <w:t>2,1%</w:t>
            </w:r>
          </w:p>
        </w:tc>
        <w:tc>
          <w:tcPr>
            <w:tcW w:w="1937" w:type="pct"/>
            <w:vAlign w:val="center"/>
          </w:tcPr>
          <w:p w14:paraId="68DF45DB" w14:textId="77777777" w:rsidR="0031755E" w:rsidRPr="00B30EC4" w:rsidRDefault="00696C80" w:rsidP="00A14F90">
            <w:pPr>
              <w:tabs>
                <w:tab w:val="left" w:pos="6900"/>
              </w:tabs>
              <w:spacing w:after="0"/>
              <w:jc w:val="center"/>
              <w:rPr>
                <w:rFonts w:ascii="Calibri" w:hAnsi="Calibri" w:cs="Arial"/>
                <w:sz w:val="20"/>
              </w:rPr>
            </w:pPr>
            <w:r>
              <w:rPr>
                <w:rFonts w:ascii="Calibri" w:hAnsi="Calibri" w:cs="Arial"/>
                <w:sz w:val="20"/>
                <w:lang w:val="fr"/>
              </w:rPr>
              <w:t>3,0%</w:t>
            </w:r>
          </w:p>
        </w:tc>
      </w:tr>
    </w:tbl>
    <w:p w14:paraId="6D4A4495" w14:textId="77777777" w:rsidR="009E77C6" w:rsidRDefault="009E77C6" w:rsidP="00B20DD6">
      <w:pPr>
        <w:rPr>
          <w:rFonts w:cs="Arial"/>
        </w:rPr>
      </w:pPr>
    </w:p>
    <w:p w14:paraId="7A6A384C" w14:textId="459050D0" w:rsidR="008169C8" w:rsidRDefault="00696C80" w:rsidP="008C6B64">
      <w:pPr>
        <w:jc w:val="both"/>
        <w:rPr>
          <w:rFonts w:cs="Arial"/>
          <w:lang w:val="fr"/>
        </w:rPr>
      </w:pPr>
      <w:r>
        <w:rPr>
          <w:rFonts w:cs="Arial"/>
          <w:lang w:val="fr"/>
        </w:rPr>
        <w:t xml:space="preserve">En supposant qu'à 36 mois, il est souhaitable d'avoir au moins 100 MII présentes dans le cadre d’échantillonnage de chaque site (parmi lesquelles seront sélectionnées les </w:t>
      </w:r>
      <w:r w:rsidR="00DE0C6E">
        <w:rPr>
          <w:rFonts w:cs="Arial"/>
          <w:lang w:val="fr"/>
        </w:rPr>
        <w:t>30</w:t>
      </w:r>
      <w:r>
        <w:rPr>
          <w:rFonts w:cs="Arial"/>
          <w:lang w:val="fr"/>
        </w:rPr>
        <w:t xml:space="preserve"> dernières moustiquaires), alors au départ, un minimum de </w:t>
      </w:r>
      <w:r w:rsidR="00933969">
        <w:rPr>
          <w:rFonts w:cs="Arial"/>
          <w:lang w:val="fr"/>
        </w:rPr>
        <w:t>258</w:t>
      </w:r>
      <w:r>
        <w:rPr>
          <w:rFonts w:cs="Arial"/>
          <w:lang w:val="fr"/>
        </w:rPr>
        <w:t xml:space="preserve"> MII doit figurer dans le cadre d’échantillonnage</w:t>
      </w:r>
      <w:r w:rsidR="00DA5C0A">
        <w:rPr>
          <w:rFonts w:cs="Arial"/>
          <w:lang w:val="fr"/>
        </w:rPr>
        <w:t xml:space="preserve"> pour </w:t>
      </w:r>
      <w:r w:rsidR="008169C8">
        <w:rPr>
          <w:rFonts w:cs="Arial"/>
          <w:lang w:val="fr"/>
        </w:rPr>
        <w:t xml:space="preserve">le cycle d’évaluation </w:t>
      </w:r>
      <w:r w:rsidR="00C3419E">
        <w:rPr>
          <w:rFonts w:cs="Arial"/>
          <w:lang w:val="fr"/>
        </w:rPr>
        <w:t>de</w:t>
      </w:r>
      <w:r w:rsidR="008169C8">
        <w:rPr>
          <w:rFonts w:cs="Arial"/>
          <w:lang w:val="fr"/>
        </w:rPr>
        <w:t xml:space="preserve"> 12 mois</w:t>
      </w:r>
      <w:r>
        <w:rPr>
          <w:rFonts w:cs="Arial"/>
          <w:lang w:val="fr"/>
        </w:rPr>
        <w:t xml:space="preserve">. </w:t>
      </w:r>
      <w:r w:rsidR="00DA736D">
        <w:rPr>
          <w:rFonts w:cs="Arial"/>
          <w:lang w:val="fr"/>
        </w:rPr>
        <w:t xml:space="preserve">Ces 258 </w:t>
      </w:r>
      <w:proofErr w:type="spellStart"/>
      <w:r w:rsidR="00DA736D">
        <w:rPr>
          <w:rFonts w:cs="Arial"/>
          <w:lang w:val="fr"/>
        </w:rPr>
        <w:t>MII</w:t>
      </w:r>
      <w:r w:rsidR="00F940D0">
        <w:rPr>
          <w:rFonts w:cs="Arial"/>
          <w:lang w:val="fr"/>
        </w:rPr>
        <w:t>s</w:t>
      </w:r>
      <w:proofErr w:type="spellEnd"/>
      <w:r w:rsidR="00F940D0">
        <w:rPr>
          <w:rFonts w:cs="Arial"/>
          <w:lang w:val="fr"/>
        </w:rPr>
        <w:t xml:space="preserve"> </w:t>
      </w:r>
      <w:r w:rsidR="00995380">
        <w:rPr>
          <w:rFonts w:cs="Arial"/>
          <w:lang w:val="fr"/>
        </w:rPr>
        <w:t>à</w:t>
      </w:r>
      <w:r w:rsidR="00F940D0">
        <w:rPr>
          <w:rFonts w:cs="Arial"/>
          <w:lang w:val="fr"/>
        </w:rPr>
        <w:t xml:space="preserve"> 12 mois sont les MIII survivantes de 360 MII distribuées en supposant que les MII sont soumises </w:t>
      </w:r>
      <w:r w:rsidR="00995380">
        <w:rPr>
          <w:rFonts w:cs="Arial"/>
          <w:lang w:val="fr"/>
        </w:rPr>
        <w:t>à</w:t>
      </w:r>
      <w:r w:rsidR="00F940D0">
        <w:rPr>
          <w:rFonts w:cs="Arial"/>
          <w:lang w:val="fr"/>
        </w:rPr>
        <w:t xml:space="preserve"> l’attrition mensuelle médiane. </w:t>
      </w:r>
    </w:p>
    <w:p w14:paraId="5535FA18" w14:textId="4854DB34" w:rsidR="00521B90" w:rsidRPr="00141C59" w:rsidRDefault="00696C80" w:rsidP="008C6B64">
      <w:pPr>
        <w:jc w:val="both"/>
        <w:rPr>
          <w:rFonts w:cs="Arial"/>
          <w:lang w:val="fr-FR"/>
        </w:rPr>
      </w:pPr>
      <w:r>
        <w:rPr>
          <w:rFonts w:cs="Arial"/>
          <w:lang w:val="fr"/>
        </w:rPr>
        <w:t xml:space="preserve">Pour des raisons de cohérence avec l'approche d'échantillonnage utilisée pour la surveillance standard de la durabilité, l'étude travaillera avec 15 grappes dans chaque site. Le nombre requis de ménages par grappe dépendra de la taille moyenne des ménages, en supposant que la stratégie de distribution standard de 1 MII pour 1,8 personne a été suivie lors de la planification de la distribution. Afin de réduire la corrélation intra-grappe en considérant les MII provenant potentiellement du même ménage, tout en maintenant l'efficacité de la conception de l'étude, le nombre de MII incluses dans le cadre d'échantillonnage provenant d'un même ménage est plafonné à 2. Le tableau 6 fournit une référence pour le nombre de ménages par grappe, sur la base de la taille moyenne des ménages dans une localité. Pour utiliser le tableau, la taille des ménages dans les localités étudiées est arrondie à l'entrée la plus proche. </w:t>
      </w:r>
    </w:p>
    <w:p w14:paraId="29932142" w14:textId="77777777" w:rsidR="00A44A46" w:rsidRDefault="00696C80" w:rsidP="00A44A46">
      <w:pPr>
        <w:pStyle w:val="Caption"/>
      </w:pPr>
      <w:r w:rsidRPr="00482DB7">
        <w:rPr>
          <w:lang w:val="fr"/>
        </w:rPr>
        <w:t xml:space="preserve">Tableau </w:t>
      </w:r>
      <w:r w:rsidRPr="00482DB7">
        <w:fldChar w:fldCharType="begin"/>
      </w:r>
      <w:r w:rsidRPr="00482DB7">
        <w:rPr>
          <w:lang w:val="fr"/>
        </w:rPr>
        <w:instrText>SEQ Table \* ARABIC</w:instrText>
      </w:r>
      <w:r w:rsidRPr="00482DB7">
        <w:fldChar w:fldCharType="separate"/>
      </w:r>
      <w:r w:rsidRPr="00482DB7">
        <w:rPr>
          <w:lang w:val="fr"/>
        </w:rPr>
        <w:t>6</w:t>
      </w:r>
      <w:r w:rsidRPr="00482DB7">
        <w:fldChar w:fldCharType="end"/>
      </w:r>
      <w:r w:rsidRPr="00482DB7">
        <w:rPr>
          <w:lang w:val="fr"/>
        </w:rPr>
        <w:t xml:space="preserve"> Tailles de grappes requises</w:t>
      </w:r>
    </w:p>
    <w:tbl>
      <w:tblPr>
        <w:tblStyle w:val="TableGrid"/>
        <w:tblW w:w="4020" w:type="pct"/>
        <w:jc w:val="center"/>
        <w:tblBorders>
          <w:left w:val="none" w:sz="0" w:space="0" w:color="auto"/>
          <w:right w:val="none" w:sz="0" w:space="0" w:color="auto"/>
        </w:tblBorders>
        <w:tblLook w:val="04A0" w:firstRow="1" w:lastRow="0" w:firstColumn="1" w:lastColumn="0" w:noHBand="0" w:noVBand="1"/>
      </w:tblPr>
      <w:tblGrid>
        <w:gridCol w:w="2223"/>
        <w:gridCol w:w="2787"/>
        <w:gridCol w:w="1937"/>
      </w:tblGrid>
      <w:tr w:rsidR="003B36E4" w:rsidRPr="00F82509" w14:paraId="64078E1B" w14:textId="77777777" w:rsidTr="00EB2F79">
        <w:trPr>
          <w:trHeight w:val="296"/>
          <w:jc w:val="center"/>
        </w:trPr>
        <w:tc>
          <w:tcPr>
            <w:tcW w:w="1600" w:type="pct"/>
            <w:shd w:val="clear" w:color="auto" w:fill="000000" w:themeFill="text1"/>
            <w:vAlign w:val="center"/>
          </w:tcPr>
          <w:p w14:paraId="0C6FB0A1" w14:textId="77777777" w:rsidR="00A44A46" w:rsidRPr="00141C59" w:rsidRDefault="00696C80" w:rsidP="00E76184">
            <w:pPr>
              <w:tabs>
                <w:tab w:val="left" w:pos="6900"/>
              </w:tabs>
              <w:spacing w:after="0"/>
              <w:rPr>
                <w:rFonts w:ascii="Calibri" w:hAnsi="Calibri" w:cs="Arial"/>
                <w:b/>
                <w:bCs/>
                <w:color w:val="FFFFFF" w:themeColor="background1"/>
                <w:sz w:val="20"/>
                <w:lang w:val="fr-FR"/>
              </w:rPr>
            </w:pPr>
            <w:r>
              <w:rPr>
                <w:rFonts w:ascii="Calibri" w:hAnsi="Calibri" w:cs="Arial"/>
                <w:b/>
                <w:bCs/>
                <w:color w:val="FFFFFF" w:themeColor="background1"/>
                <w:sz w:val="20"/>
                <w:lang w:val="fr"/>
              </w:rPr>
              <w:t>La taille moyenne des ménages dans les sites étudiés est d'au moins...</w:t>
            </w:r>
          </w:p>
        </w:tc>
        <w:tc>
          <w:tcPr>
            <w:tcW w:w="2006" w:type="pct"/>
            <w:shd w:val="clear" w:color="auto" w:fill="000000" w:themeFill="text1"/>
            <w:vAlign w:val="center"/>
          </w:tcPr>
          <w:p w14:paraId="33D7C730" w14:textId="77777777" w:rsidR="00A44A46" w:rsidRPr="00141C59" w:rsidRDefault="00696C80" w:rsidP="00E76184">
            <w:pPr>
              <w:tabs>
                <w:tab w:val="left" w:pos="6900"/>
              </w:tabs>
              <w:spacing w:after="0"/>
              <w:rPr>
                <w:rFonts w:ascii="Calibri" w:hAnsi="Calibri" w:cs="Arial"/>
                <w:b/>
                <w:bCs/>
                <w:color w:val="FFFFFF" w:themeColor="background1"/>
                <w:sz w:val="20"/>
                <w:lang w:val="fr-FR"/>
              </w:rPr>
            </w:pPr>
            <w:r>
              <w:rPr>
                <w:rFonts w:ascii="Calibri" w:hAnsi="Calibri" w:cs="Arial"/>
                <w:b/>
                <w:bCs/>
                <w:color w:val="FFFFFF" w:themeColor="background1"/>
                <w:sz w:val="20"/>
                <w:lang w:val="fr"/>
              </w:rPr>
              <w:t>Campagne de distribution de MII par ménage (en supposant 1 pour 1,8 personne)</w:t>
            </w:r>
          </w:p>
        </w:tc>
        <w:tc>
          <w:tcPr>
            <w:tcW w:w="1394" w:type="pct"/>
            <w:shd w:val="clear" w:color="auto" w:fill="000000" w:themeFill="text1"/>
            <w:vAlign w:val="center"/>
          </w:tcPr>
          <w:p w14:paraId="780146D7" w14:textId="77777777" w:rsidR="00A44A46" w:rsidRPr="00141C59" w:rsidRDefault="00696C80" w:rsidP="00E76184">
            <w:pPr>
              <w:tabs>
                <w:tab w:val="left" w:pos="6900"/>
              </w:tabs>
              <w:spacing w:after="0"/>
              <w:rPr>
                <w:rFonts w:ascii="Calibri" w:hAnsi="Calibri" w:cs="Arial"/>
                <w:b/>
                <w:bCs/>
                <w:color w:val="FFFFFF" w:themeColor="background1"/>
                <w:sz w:val="20"/>
                <w:lang w:val="fr-FR"/>
              </w:rPr>
            </w:pPr>
            <w:r>
              <w:rPr>
                <w:rFonts w:ascii="Calibri" w:hAnsi="Calibri" w:cs="Arial"/>
                <w:b/>
                <w:bCs/>
                <w:color w:val="FFFFFF" w:themeColor="background1"/>
                <w:sz w:val="20"/>
                <w:lang w:val="fr"/>
              </w:rPr>
              <w:t>Taille requise des grappes (ménages)</w:t>
            </w:r>
          </w:p>
        </w:tc>
      </w:tr>
      <w:tr w:rsidR="003B36E4" w14:paraId="5AED2202" w14:textId="77777777" w:rsidTr="00EB2F79">
        <w:trPr>
          <w:trHeight w:val="296"/>
          <w:jc w:val="center"/>
        </w:trPr>
        <w:tc>
          <w:tcPr>
            <w:tcW w:w="1600" w:type="pct"/>
            <w:vAlign w:val="bottom"/>
          </w:tcPr>
          <w:p w14:paraId="10E38026" w14:textId="77777777" w:rsidR="001D56F0" w:rsidRPr="00B30EC4"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3,2</w:t>
            </w:r>
          </w:p>
        </w:tc>
        <w:tc>
          <w:tcPr>
            <w:tcW w:w="2006" w:type="pct"/>
            <w:vAlign w:val="bottom"/>
          </w:tcPr>
          <w:p w14:paraId="02B7D939"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1,8</w:t>
            </w:r>
          </w:p>
        </w:tc>
        <w:tc>
          <w:tcPr>
            <w:tcW w:w="1394" w:type="pct"/>
            <w:vAlign w:val="bottom"/>
          </w:tcPr>
          <w:p w14:paraId="621501A6" w14:textId="2F8665D8" w:rsidR="001D56F0" w:rsidRPr="00B30EC4" w:rsidRDefault="00696C80" w:rsidP="00EB2F79">
            <w:pPr>
              <w:tabs>
                <w:tab w:val="left" w:pos="6900"/>
              </w:tabs>
              <w:spacing w:after="0"/>
              <w:jc w:val="right"/>
              <w:rPr>
                <w:rFonts w:ascii="Calibri" w:hAnsi="Calibri" w:cs="Arial"/>
                <w:sz w:val="20"/>
              </w:rPr>
            </w:pPr>
            <w:r w:rsidRPr="00546C6D">
              <w:rPr>
                <w:rFonts w:ascii="Calibri" w:eastAsia="Times New Roman" w:hAnsi="Calibri" w:cs="Calibri"/>
                <w:color w:val="000000"/>
                <w:lang w:val="fr"/>
              </w:rPr>
              <w:t>1</w:t>
            </w:r>
            <w:r w:rsidR="00B35960">
              <w:rPr>
                <w:rFonts w:ascii="Calibri" w:eastAsia="Times New Roman" w:hAnsi="Calibri" w:cs="Calibri"/>
                <w:color w:val="000000"/>
                <w:lang w:val="fr"/>
              </w:rPr>
              <w:t>4</w:t>
            </w:r>
          </w:p>
        </w:tc>
      </w:tr>
      <w:tr w:rsidR="003B36E4" w14:paraId="64F241A8" w14:textId="77777777" w:rsidTr="00EB2F79">
        <w:trPr>
          <w:trHeight w:val="242"/>
          <w:jc w:val="center"/>
        </w:trPr>
        <w:tc>
          <w:tcPr>
            <w:tcW w:w="1600" w:type="pct"/>
            <w:vAlign w:val="bottom"/>
          </w:tcPr>
          <w:p w14:paraId="563E9C5D" w14:textId="77777777" w:rsidR="001D56F0" w:rsidRPr="00B30EC4"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3,4</w:t>
            </w:r>
          </w:p>
        </w:tc>
        <w:tc>
          <w:tcPr>
            <w:tcW w:w="2006" w:type="pct"/>
            <w:vAlign w:val="bottom"/>
          </w:tcPr>
          <w:p w14:paraId="3B017C5E"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1,9</w:t>
            </w:r>
          </w:p>
        </w:tc>
        <w:tc>
          <w:tcPr>
            <w:tcW w:w="1394" w:type="pct"/>
            <w:vAlign w:val="bottom"/>
          </w:tcPr>
          <w:p w14:paraId="430D0128" w14:textId="10D8F353" w:rsidR="001D56F0" w:rsidRPr="00B30EC4" w:rsidRDefault="00696C80" w:rsidP="00EB2F79">
            <w:pPr>
              <w:tabs>
                <w:tab w:val="left" w:pos="6900"/>
              </w:tabs>
              <w:spacing w:after="0"/>
              <w:jc w:val="right"/>
              <w:rPr>
                <w:rFonts w:ascii="Calibri" w:hAnsi="Calibri" w:cs="Arial"/>
                <w:sz w:val="20"/>
              </w:rPr>
            </w:pPr>
            <w:r w:rsidRPr="00546C6D">
              <w:rPr>
                <w:rFonts w:ascii="Calibri" w:eastAsia="Times New Roman" w:hAnsi="Calibri" w:cs="Calibri"/>
                <w:color w:val="000000"/>
                <w:lang w:val="fr"/>
              </w:rPr>
              <w:t>1</w:t>
            </w:r>
            <w:r w:rsidR="00B35960">
              <w:rPr>
                <w:rFonts w:ascii="Calibri" w:eastAsia="Times New Roman" w:hAnsi="Calibri" w:cs="Calibri"/>
                <w:color w:val="000000"/>
                <w:lang w:val="fr"/>
              </w:rPr>
              <w:t>3</w:t>
            </w:r>
          </w:p>
        </w:tc>
      </w:tr>
      <w:tr w:rsidR="003B36E4" w:rsidRPr="00F82509" w14:paraId="7FF512C5" w14:textId="77777777" w:rsidTr="00EB2F79">
        <w:trPr>
          <w:trHeight w:val="242"/>
          <w:jc w:val="center"/>
        </w:trPr>
        <w:tc>
          <w:tcPr>
            <w:tcW w:w="1600" w:type="pct"/>
            <w:vAlign w:val="bottom"/>
          </w:tcPr>
          <w:p w14:paraId="3CCDB9FA"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3,7</w:t>
            </w:r>
          </w:p>
        </w:tc>
        <w:tc>
          <w:tcPr>
            <w:tcW w:w="2006" w:type="pct"/>
            <w:vAlign w:val="bottom"/>
          </w:tcPr>
          <w:p w14:paraId="3B646D88"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2,1</w:t>
            </w:r>
          </w:p>
        </w:tc>
        <w:tc>
          <w:tcPr>
            <w:tcW w:w="1394" w:type="pct"/>
            <w:vAlign w:val="bottom"/>
          </w:tcPr>
          <w:p w14:paraId="16CADFB6" w14:textId="60BD03F7" w:rsidR="001D56F0" w:rsidRPr="00141C59" w:rsidRDefault="00696C80" w:rsidP="00EB2F79">
            <w:pPr>
              <w:tabs>
                <w:tab w:val="left" w:pos="6900"/>
              </w:tabs>
              <w:spacing w:after="0"/>
              <w:jc w:val="right"/>
              <w:rPr>
                <w:rFonts w:ascii="Calibri" w:hAnsi="Calibri" w:cs="Arial"/>
                <w:sz w:val="20"/>
                <w:lang w:val="fr-FR"/>
              </w:rPr>
            </w:pPr>
            <w:r w:rsidRPr="00546C6D">
              <w:rPr>
                <w:rFonts w:ascii="Calibri" w:eastAsia="Times New Roman" w:hAnsi="Calibri" w:cs="Calibri"/>
                <w:color w:val="000000"/>
                <w:lang w:val="fr"/>
              </w:rPr>
              <w:t>1</w:t>
            </w:r>
            <w:r w:rsidR="00482DB7">
              <w:rPr>
                <w:rFonts w:ascii="Calibri" w:eastAsia="Times New Roman" w:hAnsi="Calibri" w:cs="Calibri"/>
                <w:color w:val="000000"/>
                <w:lang w:val="fr"/>
              </w:rPr>
              <w:t>2</w:t>
            </w:r>
            <w:r w:rsidRPr="00546C6D">
              <w:rPr>
                <w:rFonts w:ascii="Calibri" w:eastAsia="Times New Roman" w:hAnsi="Calibri" w:cs="Calibri"/>
                <w:color w:val="000000"/>
                <w:lang w:val="fr"/>
              </w:rPr>
              <w:t xml:space="preserve"> avec un plafond de moustiquaires</w:t>
            </w:r>
          </w:p>
        </w:tc>
      </w:tr>
      <w:tr w:rsidR="003B36E4" w:rsidRPr="00F82509" w14:paraId="4E8067AA" w14:textId="77777777" w:rsidTr="00EB2F79">
        <w:trPr>
          <w:trHeight w:val="242"/>
          <w:jc w:val="center"/>
        </w:trPr>
        <w:tc>
          <w:tcPr>
            <w:tcW w:w="1600" w:type="pct"/>
            <w:vAlign w:val="bottom"/>
          </w:tcPr>
          <w:p w14:paraId="77DDFE9B"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4</w:t>
            </w:r>
          </w:p>
        </w:tc>
        <w:tc>
          <w:tcPr>
            <w:tcW w:w="2006" w:type="pct"/>
            <w:vAlign w:val="bottom"/>
          </w:tcPr>
          <w:p w14:paraId="1A7D8802"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2,2</w:t>
            </w:r>
          </w:p>
        </w:tc>
        <w:tc>
          <w:tcPr>
            <w:tcW w:w="1394" w:type="pct"/>
            <w:vAlign w:val="bottom"/>
          </w:tcPr>
          <w:p w14:paraId="5CD76667" w14:textId="206FCDEB" w:rsidR="001D56F0" w:rsidRPr="00141C59" w:rsidRDefault="00696C80" w:rsidP="00EB2F79">
            <w:pPr>
              <w:tabs>
                <w:tab w:val="left" w:pos="6900"/>
              </w:tabs>
              <w:spacing w:after="0"/>
              <w:jc w:val="right"/>
              <w:rPr>
                <w:rFonts w:ascii="Calibri" w:hAnsi="Calibri" w:cs="Arial"/>
                <w:sz w:val="20"/>
                <w:lang w:val="fr-FR"/>
              </w:rPr>
            </w:pPr>
            <w:r w:rsidRPr="00546C6D">
              <w:rPr>
                <w:rFonts w:ascii="Calibri" w:eastAsia="Times New Roman" w:hAnsi="Calibri" w:cs="Calibri"/>
                <w:color w:val="000000"/>
                <w:lang w:val="fr"/>
              </w:rPr>
              <w:t>1</w:t>
            </w:r>
            <w:r w:rsidR="00482DB7">
              <w:rPr>
                <w:rFonts w:ascii="Calibri" w:eastAsia="Times New Roman" w:hAnsi="Calibri" w:cs="Calibri"/>
                <w:color w:val="000000"/>
                <w:lang w:val="fr"/>
              </w:rPr>
              <w:t>2</w:t>
            </w:r>
            <w:r w:rsidRPr="00546C6D">
              <w:rPr>
                <w:rFonts w:ascii="Calibri" w:eastAsia="Times New Roman" w:hAnsi="Calibri" w:cs="Calibri"/>
                <w:color w:val="000000"/>
                <w:lang w:val="fr"/>
              </w:rPr>
              <w:t xml:space="preserve"> avec un plafond de moustiquaires</w:t>
            </w:r>
          </w:p>
        </w:tc>
      </w:tr>
      <w:tr w:rsidR="003B36E4" w:rsidRPr="00F82509" w14:paraId="3F0F5777" w14:textId="77777777" w:rsidTr="00EB2F79">
        <w:trPr>
          <w:trHeight w:val="242"/>
          <w:jc w:val="center"/>
        </w:trPr>
        <w:tc>
          <w:tcPr>
            <w:tcW w:w="1600" w:type="pct"/>
            <w:vAlign w:val="bottom"/>
          </w:tcPr>
          <w:p w14:paraId="2F15D454"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4,3</w:t>
            </w:r>
          </w:p>
        </w:tc>
        <w:tc>
          <w:tcPr>
            <w:tcW w:w="2006" w:type="pct"/>
            <w:vAlign w:val="bottom"/>
          </w:tcPr>
          <w:p w14:paraId="737F5FBF"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2,4</w:t>
            </w:r>
          </w:p>
        </w:tc>
        <w:tc>
          <w:tcPr>
            <w:tcW w:w="1394" w:type="pct"/>
            <w:vAlign w:val="bottom"/>
          </w:tcPr>
          <w:p w14:paraId="78891C4B" w14:textId="1160603E" w:rsidR="001D56F0" w:rsidRPr="00141C59" w:rsidRDefault="00696C80" w:rsidP="00EB2F79">
            <w:pPr>
              <w:tabs>
                <w:tab w:val="left" w:pos="6900"/>
              </w:tabs>
              <w:spacing w:after="0"/>
              <w:jc w:val="right"/>
              <w:rPr>
                <w:rFonts w:ascii="Calibri" w:hAnsi="Calibri" w:cs="Arial"/>
                <w:sz w:val="20"/>
                <w:lang w:val="fr-FR"/>
              </w:rPr>
            </w:pPr>
            <w:r w:rsidRPr="00546C6D">
              <w:rPr>
                <w:rFonts w:ascii="Calibri" w:eastAsia="Times New Roman" w:hAnsi="Calibri" w:cs="Calibri"/>
                <w:color w:val="000000"/>
                <w:lang w:val="fr"/>
              </w:rPr>
              <w:t>1</w:t>
            </w:r>
            <w:r w:rsidR="00482DB7">
              <w:rPr>
                <w:rFonts w:ascii="Calibri" w:eastAsia="Times New Roman" w:hAnsi="Calibri" w:cs="Calibri"/>
                <w:color w:val="000000"/>
                <w:lang w:val="fr"/>
              </w:rPr>
              <w:t>2</w:t>
            </w:r>
            <w:r w:rsidRPr="00546C6D">
              <w:rPr>
                <w:rFonts w:ascii="Calibri" w:eastAsia="Times New Roman" w:hAnsi="Calibri" w:cs="Calibri"/>
                <w:color w:val="000000"/>
                <w:lang w:val="fr"/>
              </w:rPr>
              <w:t xml:space="preserve"> avec un plafond de moustiquaires</w:t>
            </w:r>
          </w:p>
        </w:tc>
      </w:tr>
      <w:tr w:rsidR="003B36E4" w:rsidRPr="00F82509" w14:paraId="4BB9123A" w14:textId="77777777" w:rsidTr="00EB2F79">
        <w:trPr>
          <w:trHeight w:val="242"/>
          <w:jc w:val="center"/>
        </w:trPr>
        <w:tc>
          <w:tcPr>
            <w:tcW w:w="1600" w:type="pct"/>
            <w:vAlign w:val="bottom"/>
          </w:tcPr>
          <w:p w14:paraId="4A9B5190"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4,7</w:t>
            </w:r>
          </w:p>
        </w:tc>
        <w:tc>
          <w:tcPr>
            <w:tcW w:w="2006" w:type="pct"/>
            <w:vAlign w:val="bottom"/>
          </w:tcPr>
          <w:p w14:paraId="4394D947"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2,6</w:t>
            </w:r>
          </w:p>
        </w:tc>
        <w:tc>
          <w:tcPr>
            <w:tcW w:w="1394" w:type="pct"/>
            <w:vAlign w:val="bottom"/>
          </w:tcPr>
          <w:p w14:paraId="40605C13" w14:textId="23885DCF" w:rsidR="001D56F0" w:rsidRPr="00141C59" w:rsidRDefault="00696C80" w:rsidP="00EB2F79">
            <w:pPr>
              <w:tabs>
                <w:tab w:val="left" w:pos="6900"/>
              </w:tabs>
              <w:spacing w:after="0"/>
              <w:jc w:val="right"/>
              <w:rPr>
                <w:rFonts w:ascii="Calibri" w:hAnsi="Calibri" w:cs="Arial"/>
                <w:sz w:val="20"/>
                <w:lang w:val="fr-FR"/>
              </w:rPr>
            </w:pPr>
            <w:r w:rsidRPr="00546C6D">
              <w:rPr>
                <w:rFonts w:ascii="Calibri" w:eastAsia="Times New Roman" w:hAnsi="Calibri" w:cs="Calibri"/>
                <w:color w:val="000000"/>
                <w:lang w:val="fr"/>
              </w:rPr>
              <w:t>1</w:t>
            </w:r>
            <w:r w:rsidR="00482DB7">
              <w:rPr>
                <w:rFonts w:ascii="Calibri" w:eastAsia="Times New Roman" w:hAnsi="Calibri" w:cs="Calibri"/>
                <w:color w:val="000000"/>
                <w:lang w:val="fr"/>
              </w:rPr>
              <w:t>2</w:t>
            </w:r>
            <w:r w:rsidRPr="00546C6D">
              <w:rPr>
                <w:rFonts w:ascii="Calibri" w:eastAsia="Times New Roman" w:hAnsi="Calibri" w:cs="Calibri"/>
                <w:color w:val="000000"/>
                <w:lang w:val="fr"/>
              </w:rPr>
              <w:t xml:space="preserve"> avec un plafond de moustiquaires</w:t>
            </w:r>
          </w:p>
        </w:tc>
      </w:tr>
      <w:tr w:rsidR="003B36E4" w:rsidRPr="00F82509" w14:paraId="21A85B32" w14:textId="77777777" w:rsidTr="00EB2F79">
        <w:trPr>
          <w:trHeight w:val="242"/>
          <w:jc w:val="center"/>
        </w:trPr>
        <w:tc>
          <w:tcPr>
            <w:tcW w:w="1600" w:type="pct"/>
            <w:vAlign w:val="bottom"/>
          </w:tcPr>
          <w:p w14:paraId="15FD264C"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lastRenderedPageBreak/>
              <w:t>5,2</w:t>
            </w:r>
          </w:p>
        </w:tc>
        <w:tc>
          <w:tcPr>
            <w:tcW w:w="2006" w:type="pct"/>
            <w:vAlign w:val="bottom"/>
          </w:tcPr>
          <w:p w14:paraId="2BB2E250"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2,9</w:t>
            </w:r>
          </w:p>
        </w:tc>
        <w:tc>
          <w:tcPr>
            <w:tcW w:w="1394" w:type="pct"/>
            <w:vAlign w:val="bottom"/>
          </w:tcPr>
          <w:p w14:paraId="08A0F374" w14:textId="6FF83A27" w:rsidR="001D56F0" w:rsidRPr="00141C59" w:rsidRDefault="00696C80" w:rsidP="00EB2F79">
            <w:pPr>
              <w:tabs>
                <w:tab w:val="left" w:pos="6900"/>
              </w:tabs>
              <w:spacing w:after="0"/>
              <w:jc w:val="right"/>
              <w:rPr>
                <w:rFonts w:ascii="Calibri" w:hAnsi="Calibri" w:cs="Arial"/>
                <w:sz w:val="20"/>
                <w:lang w:val="fr-FR"/>
              </w:rPr>
            </w:pPr>
            <w:r>
              <w:rPr>
                <w:rFonts w:ascii="Calibri" w:eastAsia="Times New Roman" w:hAnsi="Calibri" w:cs="Calibri"/>
                <w:color w:val="000000"/>
                <w:lang w:val="fr"/>
              </w:rPr>
              <w:t>1</w:t>
            </w:r>
            <w:r w:rsidR="00482DB7">
              <w:rPr>
                <w:rFonts w:ascii="Calibri" w:eastAsia="Times New Roman" w:hAnsi="Calibri" w:cs="Calibri"/>
                <w:color w:val="000000"/>
                <w:lang w:val="fr"/>
              </w:rPr>
              <w:t>2</w:t>
            </w:r>
            <w:r>
              <w:rPr>
                <w:rFonts w:ascii="Calibri" w:eastAsia="Times New Roman" w:hAnsi="Calibri" w:cs="Calibri"/>
                <w:color w:val="000000"/>
                <w:lang w:val="fr"/>
              </w:rPr>
              <w:t xml:space="preserve"> avec un plafond de moustiquaires</w:t>
            </w:r>
          </w:p>
        </w:tc>
      </w:tr>
      <w:tr w:rsidR="003B36E4" w:rsidRPr="00F82509" w14:paraId="0CDB81AF" w14:textId="77777777" w:rsidTr="00EB2F79">
        <w:trPr>
          <w:trHeight w:val="242"/>
          <w:jc w:val="center"/>
        </w:trPr>
        <w:tc>
          <w:tcPr>
            <w:tcW w:w="1600" w:type="pct"/>
            <w:vAlign w:val="bottom"/>
          </w:tcPr>
          <w:p w14:paraId="52BF4D87"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5,8</w:t>
            </w:r>
          </w:p>
        </w:tc>
        <w:tc>
          <w:tcPr>
            <w:tcW w:w="2006" w:type="pct"/>
            <w:vAlign w:val="bottom"/>
          </w:tcPr>
          <w:p w14:paraId="100E0F02"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3,2</w:t>
            </w:r>
          </w:p>
        </w:tc>
        <w:tc>
          <w:tcPr>
            <w:tcW w:w="1394" w:type="pct"/>
            <w:vAlign w:val="bottom"/>
          </w:tcPr>
          <w:p w14:paraId="066286D6" w14:textId="2B8DC05F" w:rsidR="001D56F0" w:rsidRPr="00141C59" w:rsidRDefault="00696C80" w:rsidP="00EB2F79">
            <w:pPr>
              <w:tabs>
                <w:tab w:val="left" w:pos="6900"/>
              </w:tabs>
              <w:spacing w:after="0"/>
              <w:jc w:val="right"/>
              <w:rPr>
                <w:rFonts w:ascii="Calibri" w:hAnsi="Calibri" w:cs="Arial"/>
                <w:sz w:val="20"/>
                <w:lang w:val="fr-FR"/>
              </w:rPr>
            </w:pPr>
            <w:r>
              <w:rPr>
                <w:rFonts w:ascii="Calibri" w:eastAsia="Times New Roman" w:hAnsi="Calibri" w:cs="Calibri"/>
                <w:color w:val="000000"/>
                <w:lang w:val="fr"/>
              </w:rPr>
              <w:t>1</w:t>
            </w:r>
            <w:r w:rsidR="00482DB7">
              <w:rPr>
                <w:rFonts w:ascii="Calibri" w:eastAsia="Times New Roman" w:hAnsi="Calibri" w:cs="Calibri"/>
                <w:color w:val="000000"/>
                <w:lang w:val="fr"/>
              </w:rPr>
              <w:t>2</w:t>
            </w:r>
            <w:r>
              <w:rPr>
                <w:rFonts w:ascii="Calibri" w:eastAsia="Times New Roman" w:hAnsi="Calibri" w:cs="Calibri"/>
                <w:color w:val="000000"/>
                <w:lang w:val="fr"/>
              </w:rPr>
              <w:t xml:space="preserve"> avec un plafond de moustiquaires</w:t>
            </w:r>
          </w:p>
        </w:tc>
      </w:tr>
      <w:tr w:rsidR="003B36E4" w:rsidRPr="00F82509" w14:paraId="2D1B45A2" w14:textId="77777777" w:rsidTr="00EB2F79">
        <w:trPr>
          <w:trHeight w:val="242"/>
          <w:jc w:val="center"/>
        </w:trPr>
        <w:tc>
          <w:tcPr>
            <w:tcW w:w="1600" w:type="pct"/>
            <w:vAlign w:val="bottom"/>
          </w:tcPr>
          <w:p w14:paraId="5C0AC40E"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6,6 et plus</w:t>
            </w:r>
          </w:p>
        </w:tc>
        <w:tc>
          <w:tcPr>
            <w:tcW w:w="2006" w:type="pct"/>
            <w:vAlign w:val="bottom"/>
          </w:tcPr>
          <w:p w14:paraId="241030BE"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3,7</w:t>
            </w:r>
          </w:p>
        </w:tc>
        <w:tc>
          <w:tcPr>
            <w:tcW w:w="1394" w:type="pct"/>
            <w:vAlign w:val="bottom"/>
          </w:tcPr>
          <w:p w14:paraId="1C2AB2D5" w14:textId="0D41E5EC" w:rsidR="001D56F0" w:rsidRPr="00141C59" w:rsidRDefault="00696C80" w:rsidP="00EB2F79">
            <w:pPr>
              <w:tabs>
                <w:tab w:val="left" w:pos="6900"/>
              </w:tabs>
              <w:spacing w:after="0"/>
              <w:jc w:val="right"/>
              <w:rPr>
                <w:rFonts w:ascii="Calibri" w:hAnsi="Calibri" w:cs="Arial"/>
                <w:sz w:val="20"/>
                <w:lang w:val="fr-FR"/>
              </w:rPr>
            </w:pPr>
            <w:r>
              <w:rPr>
                <w:rFonts w:ascii="Calibri" w:eastAsia="Times New Roman" w:hAnsi="Calibri" w:cs="Calibri"/>
                <w:color w:val="000000"/>
                <w:lang w:val="fr"/>
              </w:rPr>
              <w:t>1</w:t>
            </w:r>
            <w:r w:rsidR="00482DB7">
              <w:rPr>
                <w:rFonts w:ascii="Calibri" w:eastAsia="Times New Roman" w:hAnsi="Calibri" w:cs="Calibri"/>
                <w:color w:val="000000"/>
                <w:lang w:val="fr"/>
              </w:rPr>
              <w:t>2</w:t>
            </w:r>
            <w:r>
              <w:rPr>
                <w:rFonts w:ascii="Calibri" w:eastAsia="Times New Roman" w:hAnsi="Calibri" w:cs="Calibri"/>
                <w:color w:val="000000"/>
                <w:lang w:val="fr"/>
              </w:rPr>
              <w:t xml:space="preserve"> avec un plafond de moustiquaires</w:t>
            </w:r>
          </w:p>
        </w:tc>
      </w:tr>
    </w:tbl>
    <w:p w14:paraId="0A4B30CC" w14:textId="77777777" w:rsidR="001D56F0" w:rsidRPr="00141C59" w:rsidRDefault="001D56F0" w:rsidP="00521B90">
      <w:pPr>
        <w:rPr>
          <w:rFonts w:cs="Arial"/>
          <w:lang w:val="fr-FR"/>
        </w:rPr>
      </w:pPr>
    </w:p>
    <w:p w14:paraId="019BA687" w14:textId="77777777" w:rsidR="00AA5113" w:rsidRPr="00141C59" w:rsidRDefault="00696C80" w:rsidP="00521B90">
      <w:pPr>
        <w:rPr>
          <w:rFonts w:cs="Arial"/>
          <w:lang w:val="fr-FR"/>
        </w:rPr>
      </w:pPr>
      <w:r>
        <w:rPr>
          <w:rFonts w:cs="Arial"/>
          <w:lang w:val="fr"/>
        </w:rPr>
        <w:t>La taille moyenne des ménages dans [</w:t>
      </w:r>
      <w:r w:rsidRPr="008C6B64">
        <w:rPr>
          <w:rFonts w:cs="Arial"/>
          <w:highlight w:val="yellow"/>
          <w:lang w:val="fr"/>
        </w:rPr>
        <w:t>localité(s)</w:t>
      </w:r>
      <w:r>
        <w:rPr>
          <w:rFonts w:cs="Arial"/>
          <w:lang w:val="fr"/>
        </w:rPr>
        <w:t>] est de [</w:t>
      </w:r>
      <w:r w:rsidRPr="008C6B64">
        <w:rPr>
          <w:rFonts w:cs="Arial"/>
          <w:highlight w:val="yellow"/>
          <w:lang w:val="fr"/>
        </w:rPr>
        <w:t>taille moyenne des ménages</w:t>
      </w:r>
      <w:r>
        <w:rPr>
          <w:rFonts w:cs="Arial"/>
          <w:lang w:val="fr"/>
        </w:rPr>
        <w:t>] et cette étude échantillonnera donc 15 grappes avec [</w:t>
      </w:r>
      <w:r w:rsidR="00A44A46" w:rsidRPr="008C6B64">
        <w:rPr>
          <w:rFonts w:cs="Arial"/>
          <w:highlight w:val="yellow"/>
          <w:lang w:val="fr"/>
        </w:rPr>
        <w:t>nombre</w:t>
      </w:r>
      <w:r>
        <w:rPr>
          <w:rFonts w:cs="Arial"/>
          <w:lang w:val="fr"/>
        </w:rPr>
        <w:t>] ménages par grappe pour chaque localité.</w:t>
      </w:r>
    </w:p>
    <w:p w14:paraId="4B504728" w14:textId="77777777" w:rsidR="00B1205B" w:rsidRPr="00E52CA5" w:rsidRDefault="00696C80" w:rsidP="004B0424">
      <w:pPr>
        <w:pStyle w:val="Heading2"/>
        <w:rPr>
          <w:highlight w:val="cyan"/>
        </w:rPr>
      </w:pPr>
      <w:bookmarkStart w:id="29" w:name="_Toc256000015"/>
      <w:bookmarkStart w:id="30" w:name="_Toc51164110"/>
      <w:r w:rsidRPr="00E52CA5">
        <w:rPr>
          <w:highlight w:val="cyan"/>
          <w:lang w:val="fr"/>
        </w:rPr>
        <w:t>Procédures d'échantillonnage</w:t>
      </w:r>
      <w:bookmarkEnd w:id="29"/>
      <w:bookmarkEnd w:id="30"/>
    </w:p>
    <w:p w14:paraId="61C6B9A0" w14:textId="77777777" w:rsidR="00B1205B" w:rsidRPr="00D50010" w:rsidRDefault="00696C80" w:rsidP="00097901">
      <w:pPr>
        <w:pStyle w:val="Heading3"/>
      </w:pPr>
      <w:bookmarkStart w:id="31" w:name="_Toc256000016"/>
      <w:bookmarkStart w:id="32" w:name="_Toc51164111"/>
      <w:r w:rsidRPr="00D50010">
        <w:rPr>
          <w:lang w:val="fr"/>
        </w:rPr>
        <w:t>Première étape : sélection des grappes</w:t>
      </w:r>
      <w:bookmarkEnd w:id="31"/>
      <w:bookmarkEnd w:id="32"/>
    </w:p>
    <w:p w14:paraId="1FCC0A3D" w14:textId="77777777" w:rsidR="00B1205B" w:rsidRPr="00141C59" w:rsidRDefault="00696C80" w:rsidP="00B1205B">
      <w:pPr>
        <w:jc w:val="both"/>
        <w:rPr>
          <w:rFonts w:cs="Arial"/>
          <w:lang w:val="fr-FR"/>
        </w:rPr>
      </w:pPr>
      <w:r>
        <w:rPr>
          <w:rFonts w:cs="Arial"/>
          <w:lang w:val="fr"/>
        </w:rPr>
        <w:t>Les registres de distribution de MII de la campagne pour les sites de l'étude proviendront du Programme national de lutte contre le paludisme. Une grappe sera définie comme la zone géographique de niveau le plus bas utilisée pour la planification de la campagne. La sélection des grappes se fera par échantillonnage de probabilité proportionnelle à la taille (PPS), le nombre de MII distribuées par grappe étant la mesure de la taille. Si les registres ne sont pas disponibles, les zones d'énumération du recensement seront échantillonnées en utilisant la PPS avec la population comme mesure de la taille.</w:t>
      </w:r>
    </w:p>
    <w:p w14:paraId="71B19B33" w14:textId="77777777" w:rsidR="00B1205B" w:rsidRPr="00141C59" w:rsidRDefault="00696C80" w:rsidP="004B0424">
      <w:pPr>
        <w:pStyle w:val="Heading3"/>
        <w:rPr>
          <w:lang w:val="fr-FR"/>
        </w:rPr>
      </w:pPr>
      <w:bookmarkStart w:id="33" w:name="_Toc256000017"/>
      <w:bookmarkStart w:id="34" w:name="_Toc51164112"/>
      <w:r w:rsidRPr="00746BBC">
        <w:rPr>
          <w:lang w:val="fr"/>
        </w:rPr>
        <w:t>Deuxième étape : sélection des ménages et du cadre d'échantillonnage des moustiquaires de l'étude</w:t>
      </w:r>
      <w:bookmarkEnd w:id="33"/>
      <w:bookmarkEnd w:id="34"/>
    </w:p>
    <w:p w14:paraId="459BF9F3" w14:textId="77777777" w:rsidR="00B1205B" w:rsidRPr="00141C59" w:rsidRDefault="00696C80" w:rsidP="00B1205B">
      <w:pPr>
        <w:jc w:val="both"/>
        <w:rPr>
          <w:rFonts w:cs="Arial"/>
          <w:lang w:val="fr-FR"/>
        </w:rPr>
      </w:pPr>
      <w:r w:rsidRPr="00746BBC">
        <w:rPr>
          <w:rFonts w:cs="Arial"/>
          <w:lang w:val="fr"/>
        </w:rPr>
        <w:t>Dans chaque grappe sélectionnée, [</w:t>
      </w:r>
      <w:r w:rsidR="008147AA" w:rsidRPr="008C6B64">
        <w:rPr>
          <w:rFonts w:cs="Arial"/>
          <w:highlight w:val="yellow"/>
          <w:lang w:val="fr"/>
        </w:rPr>
        <w:t>nombre</w:t>
      </w:r>
      <w:r w:rsidRPr="00746BBC">
        <w:rPr>
          <w:rFonts w:cs="Arial"/>
          <w:lang w:val="fr"/>
        </w:rPr>
        <w:t>] ménages seront sélectionnés selon la méthodologie suivante : si la grappe compte moins de 200 ménages, l'équipe de terrain dressera une liste ou une carte de toutes les maisons habitées et le chef d'équipe échantillonnera de manière aléatoire le nombre requis de ménages avec une probabilité égale en utilisant des listes de numéros aléatoires. En outre, la moitié du nombre de ménages requis (arrondis à l'unité supérieure) sera sélectionnée comme ménages alternatifs, qui seront utilisés si un ménage échantillonné déclare n'avoir jamais reçu de moustiquaires lors de la campagne. Suivant la définition de ménage utilisée dans la campagne de distribution de MII, la définition d'un ménage sera « les personnes mangeant dans le même plat ».</w:t>
      </w:r>
    </w:p>
    <w:p w14:paraId="0BD0B406" w14:textId="77777777" w:rsidR="00363C71" w:rsidRPr="00141C59" w:rsidRDefault="00696C80" w:rsidP="00B1205B">
      <w:pPr>
        <w:jc w:val="both"/>
        <w:rPr>
          <w:rFonts w:cs="Arial"/>
          <w:lang w:val="fr-FR"/>
        </w:rPr>
      </w:pPr>
      <w:r w:rsidRPr="00746BBC">
        <w:rPr>
          <w:rFonts w:cs="Arial"/>
          <w:lang w:val="fr"/>
        </w:rPr>
        <w:t xml:space="preserve">Si la grappe dépasse 200 ménages, une approche par section de taille égale sera utilisée. Avec l'aide des chefs locaux, la grappe sera divisée en sections de taille à peu près égale (80-100 ménages). L'une de ces sections sera choisie au hasard par le chef d'équipe à l'aide d'un générateur de nombres aléatoires et, dans cette section, tous les ménages seront répertoriés et/ou cartographiés. La sélection des ménages se fera ensuite comme indiqué ci-dessus. Le nombre de sections sera enregistré par le chef d'équipe afin que les pondérations puissent être correctement appliquées pour l'analyse. Pour faciliter la sélection des ménages, l'utilisation </w:t>
      </w:r>
      <w:r w:rsidRPr="00746BBC">
        <w:rPr>
          <w:rFonts w:cs="Arial"/>
          <w:lang w:val="fr"/>
        </w:rPr>
        <w:lastRenderedPageBreak/>
        <w:t>d'images satellites et d'empreintes de bâtiments pour cartographier les ménages avant le début du travail sur le terrain sera étudiée.</w:t>
      </w:r>
    </w:p>
    <w:p w14:paraId="60970E5D" w14:textId="77777777" w:rsidR="00B1205B" w:rsidRPr="00141C59" w:rsidRDefault="00696C80" w:rsidP="00B1205B">
      <w:pPr>
        <w:jc w:val="both"/>
        <w:rPr>
          <w:rFonts w:cs="Arial"/>
          <w:lang w:val="fr-FR"/>
        </w:rPr>
      </w:pPr>
      <w:r w:rsidRPr="00746BBC">
        <w:rPr>
          <w:rFonts w:cs="Arial"/>
          <w:lang w:val="fr"/>
        </w:rPr>
        <w:t>Les ménages échantillonnés seront sélectionnés pour déterminer s'ils ont participé à la campagne de distribution de MII. La sélection consistera en une brève introduction par l'équipe de l'étude et une série de questions pour déterminer l'éligibilité des répondants et des ménages. Si un ménage n'est pas éligible pour l'étude parce qu'il n'a pas participé à la campagne de masse ou parce qu'il y a participé mais qu'il ne reste aucune MII de la campagne dans le ménage, il sera éliminé et ne sera pas inclus dans le cadre d'échantillonnage. Si un ménage confirme sa participation à la campagne et la présence d'une ou plusieurs MII de la campagne, des informations sur l'étude seront données et un consentement oral sera demandé en utilisant le script de consentement. La fiche d'information et le formulaire de consentement seront disponibles en [</w:t>
      </w:r>
      <w:r w:rsidR="0021335B" w:rsidRPr="00A2129C">
        <w:rPr>
          <w:rFonts w:cs="Arial"/>
          <w:highlight w:val="yellow"/>
          <w:lang w:val="fr"/>
        </w:rPr>
        <w:t>« anglais », « français » ou « portugais »</w:t>
      </w:r>
      <w:r w:rsidRPr="00746BBC">
        <w:rPr>
          <w:rFonts w:cs="Arial"/>
          <w:lang w:val="fr"/>
        </w:rPr>
        <w:t>] et en [</w:t>
      </w:r>
      <w:r w:rsidR="00CA3525" w:rsidRPr="00A2129C">
        <w:rPr>
          <w:rFonts w:cs="Arial"/>
          <w:highlight w:val="yellow"/>
          <w:lang w:val="fr"/>
        </w:rPr>
        <w:t>langue(s) écrite(s) locale(s)</w:t>
      </w:r>
      <w:r w:rsidRPr="00746BBC">
        <w:rPr>
          <w:rFonts w:cs="Arial"/>
          <w:lang w:val="fr"/>
        </w:rPr>
        <w:t>] et seront lus au répondant dans sa langue locale par un membre de l'équipe de terrain maîtrisant cette langue. Si le ménage ne donne pas son consentement, il sera abandonné et un autre ménage sera visité jusqu'à ce que le total de [</w:t>
      </w:r>
      <w:r w:rsidR="00397DA8" w:rsidRPr="00A2129C">
        <w:rPr>
          <w:rFonts w:ascii="Calibri" w:hAnsi="Calibri" w:cs="Arial"/>
          <w:highlight w:val="yellow"/>
          <w:lang w:val="fr"/>
        </w:rPr>
        <w:t>nombre</w:t>
      </w:r>
      <w:r w:rsidRPr="00746BBC">
        <w:rPr>
          <w:rFonts w:cs="Arial"/>
          <w:lang w:val="fr"/>
        </w:rPr>
        <w:t>] ménages soit atteint.</w:t>
      </w:r>
    </w:p>
    <w:p w14:paraId="1E0EEADE" w14:textId="0FE390DB" w:rsidR="00B1205B" w:rsidRPr="00141C59" w:rsidRDefault="00696C80" w:rsidP="00B1205B">
      <w:pPr>
        <w:jc w:val="both"/>
        <w:rPr>
          <w:rFonts w:cs="Arial"/>
          <w:lang w:val="fr-FR"/>
        </w:rPr>
      </w:pPr>
      <w:r w:rsidRPr="00746BBC">
        <w:rPr>
          <w:rFonts w:cs="Arial"/>
          <w:lang w:val="fr"/>
        </w:rPr>
        <w:t xml:space="preserve">Pour chaque ménage consentant, les coordonnées GPS et le nom complet du chef de famille seront enregistrés et inscrits sur le formulaire de la </w:t>
      </w:r>
      <w:r w:rsidR="00774DB2">
        <w:rPr>
          <w:rFonts w:cs="Arial"/>
          <w:i/>
          <w:iCs/>
          <w:lang w:val="fr"/>
        </w:rPr>
        <w:t>Liste des moustiquaires et échantillonnage</w:t>
      </w:r>
      <w:r w:rsidR="000C6A92">
        <w:rPr>
          <w:rFonts w:cs="Arial"/>
          <w:i/>
          <w:iCs/>
          <w:lang w:val="fr"/>
        </w:rPr>
        <w:t xml:space="preserve"> </w:t>
      </w:r>
      <w:r w:rsidRPr="00746BBC">
        <w:rPr>
          <w:rFonts w:cs="Arial"/>
          <w:lang w:val="fr"/>
        </w:rPr>
        <w:t>qui seront utilisés pour identifier les ménages lors des visites de surveillance annuelles.</w:t>
      </w:r>
    </w:p>
    <w:p w14:paraId="3D54FB66" w14:textId="5613C3FB" w:rsidR="00B1205B" w:rsidRPr="00141C59" w:rsidRDefault="00696C80" w:rsidP="00B1205B">
      <w:pPr>
        <w:jc w:val="both"/>
        <w:rPr>
          <w:rFonts w:cs="Arial"/>
          <w:lang w:val="fr-FR"/>
        </w:rPr>
      </w:pPr>
      <w:r w:rsidRPr="00746BBC">
        <w:rPr>
          <w:rFonts w:cs="Arial"/>
          <w:lang w:val="fr"/>
        </w:rPr>
        <w:t xml:space="preserve">Dans chaque ménage, toutes les MII de la campagne seront identifiées par l'équipe de terrain sur la base de l'étiquette de la moustiquaire, de ses caractéristiques et de la confirmation de la source de la moustiquaire par les membres du ménage. Chaque moustiquaire de la campagne sera étiquetée avec un numéro d'identification unique qui sera utilisé pour créer une liste principale de moustiquaires qui servira de cadre d'échantillonnage </w:t>
      </w:r>
      <w:r w:rsidR="00CF6340">
        <w:rPr>
          <w:rFonts w:cs="Arial"/>
          <w:lang w:val="fr"/>
        </w:rPr>
        <w:t>au cycle d’</w:t>
      </w:r>
      <w:r w:rsidR="0035762C">
        <w:rPr>
          <w:rFonts w:cs="Arial"/>
          <w:lang w:val="fr"/>
        </w:rPr>
        <w:t>évaluation</w:t>
      </w:r>
      <w:r w:rsidR="00CF6340">
        <w:rPr>
          <w:rFonts w:cs="Arial"/>
          <w:lang w:val="fr"/>
        </w:rPr>
        <w:t xml:space="preserve"> </w:t>
      </w:r>
      <w:r w:rsidR="00C3419E">
        <w:rPr>
          <w:rFonts w:cs="Arial"/>
          <w:lang w:val="fr"/>
        </w:rPr>
        <w:t>de</w:t>
      </w:r>
      <w:r w:rsidR="0035762C">
        <w:rPr>
          <w:rFonts w:cs="Arial"/>
          <w:lang w:val="fr"/>
        </w:rPr>
        <w:t xml:space="preserve"> 12 mois. </w:t>
      </w:r>
    </w:p>
    <w:p w14:paraId="003D4D1A" w14:textId="77777777" w:rsidR="00B1205B" w:rsidRPr="00141C59" w:rsidRDefault="00696C80" w:rsidP="004B0424">
      <w:pPr>
        <w:pStyle w:val="Heading3"/>
        <w:rPr>
          <w:lang w:val="fr-FR"/>
        </w:rPr>
      </w:pPr>
      <w:bookmarkStart w:id="35" w:name="_Toc51164113"/>
      <w:bookmarkStart w:id="36" w:name="_Toc256000018"/>
      <w:r w:rsidRPr="00746BBC">
        <w:rPr>
          <w:lang w:val="fr"/>
        </w:rPr>
        <w:t>Troisième étape : sélection des moustiquaires</w:t>
      </w:r>
      <w:bookmarkEnd w:id="35"/>
      <w:r w:rsidRPr="00746BBC">
        <w:rPr>
          <w:lang w:val="fr"/>
        </w:rPr>
        <w:t xml:space="preserve"> pour l'analyse</w:t>
      </w:r>
      <w:bookmarkEnd w:id="36"/>
    </w:p>
    <w:p w14:paraId="4AC39824" w14:textId="41003D25" w:rsidR="00B1205B" w:rsidRPr="00141C59" w:rsidRDefault="00696C80" w:rsidP="00227DA0">
      <w:pPr>
        <w:jc w:val="both"/>
        <w:rPr>
          <w:rFonts w:cs="Arial"/>
          <w:lang w:val="fr-FR"/>
        </w:rPr>
      </w:pPr>
      <w:r>
        <w:rPr>
          <w:rFonts w:cs="Arial"/>
          <w:lang w:val="fr"/>
        </w:rPr>
        <w:t xml:space="preserve">En utilisant le cadre d'échantillonnage des MII généré au cours de la deuxième étape, </w:t>
      </w:r>
      <w:r w:rsidR="00781EB7">
        <w:rPr>
          <w:rFonts w:cs="Arial"/>
          <w:lang w:val="fr"/>
        </w:rPr>
        <w:t>2</w:t>
      </w:r>
      <w:r>
        <w:rPr>
          <w:rFonts w:cs="Arial"/>
          <w:lang w:val="fr"/>
        </w:rPr>
        <w:t xml:space="preserve"> MII par grappe seront sélectionnées au hasard et retirées pour être analysées à chaque cycle d'évaluation. Pour les évaluations de surveillance à 24 et 36 mois, </w:t>
      </w:r>
      <w:r w:rsidR="00781EB7">
        <w:rPr>
          <w:rFonts w:cs="Arial"/>
          <w:lang w:val="fr"/>
        </w:rPr>
        <w:t>les</w:t>
      </w:r>
      <w:r>
        <w:rPr>
          <w:rFonts w:cs="Arial"/>
          <w:lang w:val="fr"/>
        </w:rPr>
        <w:t xml:space="preserve"> MII </w:t>
      </w:r>
      <w:r w:rsidR="0023076F">
        <w:rPr>
          <w:rFonts w:cs="Arial"/>
          <w:lang w:val="fr"/>
        </w:rPr>
        <w:t xml:space="preserve">non sélectionne </w:t>
      </w:r>
      <w:r>
        <w:rPr>
          <w:rFonts w:cs="Arial"/>
          <w:lang w:val="fr"/>
        </w:rPr>
        <w:t xml:space="preserve">par grappe seront également sélectionnées dans le cadre de l'échantillonnage. Ces MII alternatives seront utilisées dans l'ordre au cas où l'une des MII prévues pour l'échantillonnage serait perdue ou ne serait pas disponible pendant la visite (par exemple, si la MII identifiée n'est pas disponible le jour de la visite). Il ne devrait pas être nécessaire d'utiliser d'autres MII au </w:t>
      </w:r>
      <w:r w:rsidR="007A5445">
        <w:rPr>
          <w:rFonts w:cs="Arial"/>
          <w:lang w:val="fr"/>
        </w:rPr>
        <w:t xml:space="preserve">cycle d’évaluation </w:t>
      </w:r>
      <w:r w:rsidR="00C3419E">
        <w:rPr>
          <w:rFonts w:cs="Arial"/>
          <w:lang w:val="fr"/>
        </w:rPr>
        <w:t xml:space="preserve">de </w:t>
      </w:r>
      <w:r w:rsidR="007A5445">
        <w:rPr>
          <w:rFonts w:cs="Arial"/>
          <w:lang w:val="fr"/>
        </w:rPr>
        <w:t>12 mois</w:t>
      </w:r>
      <w:r>
        <w:rPr>
          <w:rFonts w:cs="Arial"/>
          <w:lang w:val="fr"/>
        </w:rPr>
        <w:t>, car la sélection des MII et les entrevues auront lieu immédiatement après la création du cadre de l'échantillonnage et tous les ménages et MII devraient être disponibles. Le consentement oral du chef de famille ou de son représentant sera demandé avant de commencer et les répondants recevront une version abrégée du questionnaire standard de surveillance de la durabilité des MII. Les ménages recevront une nouvelle MII pour remplacer celle qui a été retirée ; la nouvelle MII sera de la même marque que celle qui a été retirée ou, si cela n'est pas possible, aura les mêmes ingrédients actifs. Les MII de l'étude seront réétiquetées et emballées dans des sacs plastiques individuels pour le transport vers le laboratoire.</w:t>
      </w:r>
    </w:p>
    <w:p w14:paraId="4CB071AC" w14:textId="77777777" w:rsidR="00847834" w:rsidRPr="00E52CA5" w:rsidRDefault="00696C80" w:rsidP="00227DA0">
      <w:pPr>
        <w:pStyle w:val="Heading2"/>
        <w:rPr>
          <w:highlight w:val="cyan"/>
        </w:rPr>
      </w:pPr>
      <w:bookmarkStart w:id="37" w:name="_Toc256000019"/>
      <w:bookmarkStart w:id="38" w:name="_Toc51164114"/>
      <w:r w:rsidRPr="00E52CA5">
        <w:rPr>
          <w:highlight w:val="cyan"/>
          <w:lang w:val="fr"/>
        </w:rPr>
        <w:lastRenderedPageBreak/>
        <w:t>Questionnaires</w:t>
      </w:r>
      <w:bookmarkEnd w:id="37"/>
    </w:p>
    <w:p w14:paraId="2805BE7C" w14:textId="77777777" w:rsidR="000862E3" w:rsidRPr="00141C59" w:rsidRDefault="00696C80" w:rsidP="002A74BD">
      <w:pPr>
        <w:jc w:val="both"/>
        <w:rPr>
          <w:lang w:val="fr-FR"/>
        </w:rPr>
      </w:pPr>
      <w:r>
        <w:rPr>
          <w:lang w:val="fr"/>
        </w:rPr>
        <w:t xml:space="preserve">L'activité de surveillance utilisera deux questionnaires. Le premier, intitulé </w:t>
      </w:r>
      <w:r w:rsidR="006150D0">
        <w:rPr>
          <w:i/>
          <w:iCs/>
          <w:lang w:val="fr"/>
        </w:rPr>
        <w:t>Liste des moustiquaires et échantillonnage</w:t>
      </w:r>
      <w:r>
        <w:rPr>
          <w:lang w:val="fr"/>
        </w:rPr>
        <w:t xml:space="preserve">, permettra de recueillir des informations sur les grappes d'étude, les emplacements des ménages sélectionnés et les MII de </w:t>
      </w:r>
      <w:proofErr w:type="gramStart"/>
      <w:r>
        <w:rPr>
          <w:lang w:val="fr"/>
        </w:rPr>
        <w:t>campagne étiquetées</w:t>
      </w:r>
      <w:proofErr w:type="gramEnd"/>
      <w:r>
        <w:rPr>
          <w:lang w:val="fr"/>
        </w:rPr>
        <w:t xml:space="preserve"> au moment de la sélection. Le second permettra de recueillir des informations sur les MII sélectionnées à chaque cycle d'évaluation. Ces informations seront ensuite analysées.</w:t>
      </w:r>
    </w:p>
    <w:p w14:paraId="7F695D34" w14:textId="77777777" w:rsidR="007E415B" w:rsidRDefault="00696C80" w:rsidP="00CF126C">
      <w:pPr>
        <w:jc w:val="both"/>
        <w:rPr>
          <w:rFonts w:cs="Arial"/>
        </w:rPr>
      </w:pPr>
      <w:r w:rsidRPr="00746BBC">
        <w:rPr>
          <w:rFonts w:cs="Arial"/>
          <w:lang w:val="fr"/>
        </w:rPr>
        <w:t xml:space="preserve">Le questionnaire intitulé </w:t>
      </w:r>
      <w:r w:rsidR="00957FB6">
        <w:rPr>
          <w:i/>
          <w:iCs/>
          <w:lang w:val="fr"/>
        </w:rPr>
        <w:t>Liste des moustiquaires et échantillonnage</w:t>
      </w:r>
      <w:r w:rsidRPr="00746BBC">
        <w:rPr>
          <w:rFonts w:cs="Arial"/>
          <w:lang w:val="fr"/>
        </w:rPr>
        <w:t xml:space="preserve"> sera utilisé pour identifier les ménages éligibles et répertorier les ménages éligibles et leurs MII de campagne dans le cadre d'échantillonnage. Il comprend des sections sur les points suivants :</w:t>
      </w:r>
    </w:p>
    <w:p w14:paraId="0829A302" w14:textId="77777777" w:rsidR="00680D90" w:rsidRPr="00141C59" w:rsidRDefault="00696C80" w:rsidP="002A74BD">
      <w:pPr>
        <w:numPr>
          <w:ilvl w:val="0"/>
          <w:numId w:val="3"/>
        </w:numPr>
        <w:spacing w:after="0"/>
        <w:jc w:val="both"/>
        <w:rPr>
          <w:rFonts w:cs="Arial"/>
          <w:lang w:val="fr-FR"/>
        </w:rPr>
      </w:pPr>
      <w:r>
        <w:rPr>
          <w:rFonts w:cs="Arial"/>
          <w:lang w:val="fr"/>
        </w:rPr>
        <w:t>Les questions de dépistage pour déterminer l'éligibilité des ménages à l'inscription sur la liste (elles seront administrées dans le cadre du partage des informations sur l'étude avec les ménages sélectionnés ; aucune information ne sera enregistrée pour les ménages inéligibles ou ceux qui refusent de participer, sauf pour le résultat de la visite de dépistage [inéligible/refus]).</w:t>
      </w:r>
    </w:p>
    <w:p w14:paraId="405F34CE" w14:textId="77777777" w:rsidR="007E415B" w:rsidRPr="00141C59" w:rsidRDefault="00696C80" w:rsidP="002A74BD">
      <w:pPr>
        <w:numPr>
          <w:ilvl w:val="0"/>
          <w:numId w:val="3"/>
        </w:numPr>
        <w:spacing w:after="0"/>
        <w:jc w:val="both"/>
        <w:rPr>
          <w:rFonts w:cs="Arial"/>
          <w:lang w:val="fr-FR"/>
        </w:rPr>
      </w:pPr>
      <w:r>
        <w:rPr>
          <w:rFonts w:cs="Arial"/>
          <w:lang w:val="fr"/>
        </w:rPr>
        <w:t>Identification du ménage, y compris les coordonnées GPS et le nom complet du chef de famille.</w:t>
      </w:r>
    </w:p>
    <w:p w14:paraId="1F799BB4" w14:textId="77777777" w:rsidR="007E415B" w:rsidRPr="00141C59" w:rsidRDefault="00696C80" w:rsidP="004B0424">
      <w:pPr>
        <w:numPr>
          <w:ilvl w:val="0"/>
          <w:numId w:val="3"/>
        </w:numPr>
        <w:jc w:val="both"/>
        <w:rPr>
          <w:rFonts w:cs="Arial"/>
          <w:lang w:val="fr-FR"/>
        </w:rPr>
      </w:pPr>
      <w:r>
        <w:rPr>
          <w:rFonts w:cs="Arial"/>
          <w:lang w:val="fr"/>
        </w:rPr>
        <w:t>Identification des MII, en enregistrant le nombre de MII de la campagne présentes et en attribuant à chacune un identifiant unique.</w:t>
      </w:r>
    </w:p>
    <w:p w14:paraId="17570C34" w14:textId="77777777" w:rsidR="00A33578" w:rsidRDefault="00696C80" w:rsidP="00A33578">
      <w:pPr>
        <w:jc w:val="both"/>
        <w:rPr>
          <w:rFonts w:cs="Arial"/>
        </w:rPr>
      </w:pPr>
      <w:r w:rsidRPr="00746BBC">
        <w:rPr>
          <w:rFonts w:cs="Arial"/>
          <w:lang w:val="fr"/>
        </w:rPr>
        <w:t xml:space="preserve">Le questionnaire principal de surveillance sera utilisé pour saisir les informations associées aux MII sélectionnées pour analyse en laboratoire à chaque cycle. Il comprend des sections sur les points suivants : </w:t>
      </w:r>
    </w:p>
    <w:p w14:paraId="017BE922" w14:textId="77777777" w:rsidR="00AC1343" w:rsidRPr="00141C59" w:rsidRDefault="00696C80" w:rsidP="002A74BD">
      <w:pPr>
        <w:numPr>
          <w:ilvl w:val="0"/>
          <w:numId w:val="3"/>
        </w:numPr>
        <w:spacing w:after="0"/>
        <w:rPr>
          <w:rFonts w:ascii="Calibri" w:hAnsi="Calibri" w:cs="Arial"/>
          <w:lang w:val="fr-FR"/>
        </w:rPr>
      </w:pPr>
      <w:r>
        <w:rPr>
          <w:rFonts w:ascii="Calibri" w:hAnsi="Calibri" w:cs="Arial"/>
          <w:lang w:val="fr"/>
        </w:rPr>
        <w:t>Les caractéristiques du ménage (composition, actifs et autres facteurs potentiellement associés à la détérioration de l'insecticide)</w:t>
      </w:r>
    </w:p>
    <w:p w14:paraId="09AB6059" w14:textId="77777777" w:rsidR="00F95B47" w:rsidRPr="00141C59" w:rsidRDefault="00696C80" w:rsidP="002A74BD">
      <w:pPr>
        <w:numPr>
          <w:ilvl w:val="0"/>
          <w:numId w:val="3"/>
        </w:numPr>
        <w:spacing w:after="0"/>
        <w:rPr>
          <w:rFonts w:ascii="Calibri" w:hAnsi="Calibri" w:cs="Arial"/>
          <w:lang w:val="fr-FR"/>
        </w:rPr>
      </w:pPr>
      <w:r>
        <w:rPr>
          <w:rFonts w:ascii="Calibri" w:hAnsi="Calibri" w:cs="Arial"/>
          <w:lang w:val="fr"/>
        </w:rPr>
        <w:t>Les habitudes de manipulation et d'utilisation des MII de la campagne sélectionnée, ainsi que les habitudes de lavage et de séchage</w:t>
      </w:r>
    </w:p>
    <w:p w14:paraId="0E9BE325" w14:textId="77777777" w:rsidR="007E415B" w:rsidRPr="006257BD" w:rsidRDefault="00696C80" w:rsidP="00097901">
      <w:pPr>
        <w:numPr>
          <w:ilvl w:val="0"/>
          <w:numId w:val="3"/>
        </w:numPr>
        <w:jc w:val="both"/>
        <w:rPr>
          <w:rFonts w:cs="Arial"/>
        </w:rPr>
      </w:pPr>
      <w:r>
        <w:rPr>
          <w:rFonts w:cs="Arial"/>
          <w:lang w:val="fr"/>
        </w:rPr>
        <w:t xml:space="preserve">Évaluation des trous en laboratoire </w:t>
      </w:r>
    </w:p>
    <w:p w14:paraId="0D65B2E3" w14:textId="77777777" w:rsidR="007E415B" w:rsidRPr="00141C59" w:rsidRDefault="00696C80" w:rsidP="002B5383">
      <w:pPr>
        <w:jc w:val="both"/>
        <w:rPr>
          <w:lang w:val="fr-FR"/>
        </w:rPr>
      </w:pPr>
      <w:r>
        <w:rPr>
          <w:lang w:val="fr"/>
        </w:rPr>
        <w:t xml:space="preserve">Cette étude utilisera des questionnaires sur le terrain en utilisant le logiciel Open Data Kit (ODK) disponible publiquement pour effectuer la collecte électronique des données (EDC). En outre, au début de l'étude, la </w:t>
      </w:r>
      <w:r w:rsidR="00FF0CAE" w:rsidRPr="65A1A733">
        <w:rPr>
          <w:i/>
          <w:iCs/>
          <w:lang w:val="fr"/>
        </w:rPr>
        <w:t>Liste des moustiquaires et échantillonnage</w:t>
      </w:r>
      <w:r>
        <w:rPr>
          <w:lang w:val="fr"/>
        </w:rPr>
        <w:t xml:space="preserve"> sera générée sur papier afin de permettre une sélection aléatoire immédiate des MII pour la première série d'analyses. Les questionnaires seront adaptés à partir des questionnaires de surveillance de la durabilité de l'ODK et testés à plusieurs reprises pour s'assurer que des versions parfaitement opérationnelles sont disponibles au début du travail sur le terrain. Les questionnaires intégreront des modèles de saut et des filtres, ainsi que des contrôles de cohérence interne, des contrôles d'intervalle et des contrôles logiques pour renforcer la qualité des données. Les questionnaires seront utilisés pour la collecte électronique des données et seront disponibles en [</w:t>
      </w:r>
      <w:r w:rsidR="00097901" w:rsidRPr="65A1A733">
        <w:rPr>
          <w:rFonts w:cs="Arial"/>
          <w:highlight w:val="yellow"/>
          <w:lang w:val="fr"/>
        </w:rPr>
        <w:t>« anglais », « français » ou « portugais »</w:t>
      </w:r>
      <w:r>
        <w:rPr>
          <w:lang w:val="fr"/>
        </w:rPr>
        <w:t>] et en [</w:t>
      </w:r>
      <w:r w:rsidR="00097901" w:rsidRPr="65A1A733">
        <w:rPr>
          <w:rFonts w:cs="Arial"/>
          <w:highlight w:val="yellow"/>
          <w:lang w:val="fr"/>
        </w:rPr>
        <w:t>langue(s) écrite(s) locale(s)</w:t>
      </w:r>
      <w:r>
        <w:rPr>
          <w:lang w:val="fr"/>
        </w:rPr>
        <w:t>].</w:t>
      </w:r>
    </w:p>
    <w:p w14:paraId="118C5F49" w14:textId="77777777" w:rsidR="006F731F" w:rsidRPr="00746BBC" w:rsidRDefault="00696C80" w:rsidP="00CF126C">
      <w:pPr>
        <w:pStyle w:val="Heading2"/>
      </w:pPr>
      <w:bookmarkStart w:id="39" w:name="_Toc256000020"/>
      <w:r w:rsidRPr="00746BBC">
        <w:rPr>
          <w:lang w:val="fr"/>
        </w:rPr>
        <w:lastRenderedPageBreak/>
        <w:t>Procédures de terrain</w:t>
      </w:r>
      <w:bookmarkEnd w:id="38"/>
      <w:bookmarkEnd w:id="39"/>
    </w:p>
    <w:p w14:paraId="513020D0" w14:textId="77777777" w:rsidR="006F731F" w:rsidRPr="00746BBC" w:rsidRDefault="00696C80">
      <w:pPr>
        <w:pStyle w:val="Heading3"/>
      </w:pPr>
      <w:bookmarkStart w:id="40" w:name="_Toc256000021"/>
      <w:bookmarkStart w:id="41" w:name="_Toc51164115"/>
      <w:r w:rsidRPr="00746BBC">
        <w:rPr>
          <w:lang w:val="fr"/>
        </w:rPr>
        <w:t>Phase préparatoire</w:t>
      </w:r>
      <w:bookmarkEnd w:id="40"/>
      <w:bookmarkEnd w:id="41"/>
    </w:p>
    <w:p w14:paraId="3E67B0FA" w14:textId="77777777" w:rsidR="006F731F" w:rsidRPr="00141C59" w:rsidRDefault="00696C80" w:rsidP="006F731F">
      <w:pPr>
        <w:jc w:val="both"/>
        <w:rPr>
          <w:rFonts w:cs="Arial"/>
          <w:lang w:val="fr-FR"/>
        </w:rPr>
      </w:pPr>
      <w:r w:rsidRPr="00746BBC">
        <w:rPr>
          <w:rFonts w:cs="Arial"/>
          <w:lang w:val="fr"/>
        </w:rPr>
        <w:t>Au cours de la phase préparatoire, les registres de distribution de la campagne de distribution des MII seront obtenus et l'échantillonnage en grappes sera réalisé dans chaque site de l'étude. Après des expériences dans d'autres pays où la marque de MII trouvée lors de la collecte des données n'était pas celle prévue, des mesures seront prises pour vérifier que les moustiquaires cibles ont été distribuées dans les lieux d'étude à travers des discussions et une confirmation avec le PNLP et le personnel le plus proche des lieux. Un ensemble détaillé de matériel de formation principal sera modifié pour s'adapter au contexte du pays. Un support visuel pour l'identification de la marque des MII sera également préparé à l'avance. Il s'agira d'une feuille laminée contenant des photographies des marques de MII de la campagne, avec une photographie de l'étiquette et une autre de la moustiquaire. Des aides visuelles et des feuilles de pointage pour l'évaluation des trous seront également préparées à l'avance.</w:t>
      </w:r>
    </w:p>
    <w:p w14:paraId="2AFD4E13" w14:textId="77777777" w:rsidR="006F731F" w:rsidRPr="00141C59" w:rsidRDefault="00696C80">
      <w:pPr>
        <w:jc w:val="both"/>
        <w:rPr>
          <w:rFonts w:cs="Arial"/>
          <w:lang w:val="fr-FR"/>
        </w:rPr>
      </w:pPr>
      <w:r>
        <w:rPr>
          <w:lang w:val="fr"/>
        </w:rPr>
        <w:t>En collaboration avec [</w:t>
      </w:r>
      <w:r w:rsidRPr="006267C5">
        <w:rPr>
          <w:highlight w:val="yellow"/>
          <w:lang w:val="fr"/>
        </w:rPr>
        <w:t>nom du partenaire de mise en œuvre local</w:t>
      </w:r>
      <w:r>
        <w:rPr>
          <w:lang w:val="fr"/>
        </w:rPr>
        <w:t xml:space="preserve">], des descriptions de poste pour les équipes de surveillance seront élaborées et un personnel compétent ainsi qu'un laboratoire capable de réaliser les tests biologiques requis seront identifiés. Les tests de résidus chimiques seront effectués par </w:t>
      </w:r>
      <w:r w:rsidR="004A319E">
        <w:rPr>
          <w:highlight w:val="yellow"/>
          <w:lang w:val="fr"/>
        </w:rPr>
        <w:t>[nom du laboratoire]</w:t>
      </w:r>
      <w:r>
        <w:rPr>
          <w:lang w:val="fr"/>
        </w:rPr>
        <w:t>. Le même laboratoire sera utilisé pour les analyses de tous les points de collecte de données pendant la durée de l'activité.</w:t>
      </w:r>
    </w:p>
    <w:p w14:paraId="52A8EDEB" w14:textId="77777777" w:rsidR="009367A5" w:rsidRPr="00746BBC" w:rsidRDefault="00696C80" w:rsidP="004B0424">
      <w:pPr>
        <w:pStyle w:val="Heading3"/>
      </w:pPr>
      <w:bookmarkStart w:id="42" w:name="_Toc256000022"/>
      <w:bookmarkStart w:id="43" w:name="_Toc51164116"/>
      <w:r w:rsidRPr="00746BBC">
        <w:rPr>
          <w:lang w:val="fr"/>
        </w:rPr>
        <w:t>Travail sur le terrain</w:t>
      </w:r>
      <w:bookmarkEnd w:id="42"/>
      <w:bookmarkEnd w:id="43"/>
    </w:p>
    <w:p w14:paraId="35BC20FF" w14:textId="77777777" w:rsidR="009367A5" w:rsidRPr="00CD4766" w:rsidRDefault="00696C80" w:rsidP="00CF126C">
      <w:pPr>
        <w:pStyle w:val="Heading4"/>
      </w:pPr>
      <w:r w:rsidRPr="00CD4766">
        <w:rPr>
          <w:lang w:val="fr"/>
        </w:rPr>
        <w:t>Équipes et formation</w:t>
      </w:r>
    </w:p>
    <w:p w14:paraId="0D4A9B33" w14:textId="77777777" w:rsidR="00212645" w:rsidRPr="00141C59" w:rsidRDefault="00696C80" w:rsidP="009367A5">
      <w:pPr>
        <w:jc w:val="both"/>
        <w:rPr>
          <w:rFonts w:cs="Arial"/>
          <w:lang w:val="fr-FR"/>
        </w:rPr>
      </w:pPr>
      <w:r w:rsidRPr="00D82692">
        <w:rPr>
          <w:rFonts w:cs="Arial"/>
          <w:lang w:val="fr"/>
        </w:rPr>
        <w:t xml:space="preserve">Chaque site de surveillance aura </w:t>
      </w:r>
      <w:r w:rsidRPr="00B212CF">
        <w:rPr>
          <w:rFonts w:cs="Arial"/>
          <w:highlight w:val="yellow"/>
          <w:lang w:val="fr"/>
        </w:rPr>
        <w:t>sa propre équipe de mise en œuvre, composée de deux techniciens et d'un chauffeur [à personnaliser en fonction de la configuration du pays]</w:t>
      </w:r>
      <w:r w:rsidRPr="00D82692">
        <w:rPr>
          <w:rFonts w:cs="Arial"/>
          <w:lang w:val="fr"/>
        </w:rPr>
        <w:t xml:space="preserve">. On estime à 18 jours par site le temps nécessaire au départ pour lister/cartographier les ménages, générer le cadre d'échantillonnage des MII et interroger les ménages dans chacune des 15 grappes, y compris les déplacements vers et depuis les sites d'étude.  Cela suppose que pour chaque grappe, la liste des ménages, l'échantillonnage et les entretiens peuvent être réalisés en une journée en plus des 3 jours de voyage. Pendant les cycles de surveillance, chaque site peut être réalisé par une équipe en 8 jours (en supposant que les routes soient praticables, car le déplacement d'une grappe à l'autre sera le facteur déterminant du temps de travail sur le terrain pendant les cycles de surveillance).  </w:t>
      </w:r>
    </w:p>
    <w:p w14:paraId="0230AEBA" w14:textId="77777777" w:rsidR="009367A5" w:rsidRPr="00141C59" w:rsidRDefault="00696C80" w:rsidP="009367A5">
      <w:pPr>
        <w:jc w:val="both"/>
        <w:rPr>
          <w:rFonts w:cs="Arial"/>
          <w:lang w:val="fr-FR"/>
        </w:rPr>
      </w:pPr>
      <w:r>
        <w:rPr>
          <w:rFonts w:cs="Arial"/>
          <w:lang w:val="fr"/>
        </w:rPr>
        <w:t xml:space="preserve">Les techniciens seront soigneusement sélectionnés </w:t>
      </w:r>
      <w:proofErr w:type="gramStart"/>
      <w:r>
        <w:rPr>
          <w:rFonts w:cs="Arial"/>
          <w:lang w:val="fr"/>
        </w:rPr>
        <w:t>de manière à ce</w:t>
      </w:r>
      <w:proofErr w:type="gramEnd"/>
      <w:r>
        <w:rPr>
          <w:rFonts w:cs="Arial"/>
          <w:lang w:val="fr"/>
        </w:rPr>
        <w:t xml:space="preserve"> qu'ils soient culturellement acceptables, qu'ils aient une bonne connaissance des langues locales, qu'ils aient de l'expérience dans la réalisation de tests biologiques et dans la surveillance entomologique ou les enquêtes sur les ménages. Avant le tour de l'étude de base, il y aura une formation de trois jours qui comprendra les éléments suivants :</w:t>
      </w:r>
    </w:p>
    <w:p w14:paraId="20ABB5B7" w14:textId="77777777" w:rsidR="009367A5" w:rsidRPr="00141C59" w:rsidRDefault="00696C80" w:rsidP="00A30B07">
      <w:pPr>
        <w:pStyle w:val="ListParagraph"/>
        <w:numPr>
          <w:ilvl w:val="0"/>
          <w:numId w:val="4"/>
        </w:numPr>
        <w:jc w:val="both"/>
        <w:rPr>
          <w:rFonts w:cs="Arial"/>
          <w:lang w:val="fr-FR"/>
        </w:rPr>
      </w:pPr>
      <w:r w:rsidRPr="00746BBC">
        <w:rPr>
          <w:rFonts w:cs="Arial"/>
          <w:lang w:val="fr"/>
        </w:rPr>
        <w:t>Compréhension de la conception de l'étude et des procédures pour générer le cadre d'échantillonnage.</w:t>
      </w:r>
    </w:p>
    <w:p w14:paraId="76670466" w14:textId="77777777" w:rsidR="009367A5" w:rsidRPr="00141C59" w:rsidRDefault="00696C80" w:rsidP="00A30B07">
      <w:pPr>
        <w:pStyle w:val="ListParagraph"/>
        <w:numPr>
          <w:ilvl w:val="0"/>
          <w:numId w:val="4"/>
        </w:numPr>
        <w:jc w:val="both"/>
        <w:rPr>
          <w:rFonts w:cs="Arial"/>
          <w:lang w:val="fr-FR"/>
        </w:rPr>
      </w:pPr>
      <w:r w:rsidRPr="00746BBC">
        <w:rPr>
          <w:rFonts w:cs="Arial"/>
          <w:lang w:val="fr"/>
        </w:rPr>
        <w:t>Approche générale de l'éthique du travail sur le terrain (consentement et entretien)</w:t>
      </w:r>
    </w:p>
    <w:p w14:paraId="6920A281" w14:textId="77777777" w:rsidR="009367A5" w:rsidRPr="00141C59" w:rsidRDefault="00696C80" w:rsidP="00A30B07">
      <w:pPr>
        <w:pStyle w:val="ListParagraph"/>
        <w:numPr>
          <w:ilvl w:val="0"/>
          <w:numId w:val="4"/>
        </w:numPr>
        <w:jc w:val="both"/>
        <w:rPr>
          <w:rFonts w:cs="Arial"/>
          <w:lang w:val="fr-FR"/>
        </w:rPr>
      </w:pPr>
      <w:r w:rsidRPr="00746BBC">
        <w:rPr>
          <w:rFonts w:cs="Arial"/>
          <w:lang w:val="fr"/>
        </w:rPr>
        <w:lastRenderedPageBreak/>
        <w:t>Introduction et utilisation pratique du logiciel de saisie des données</w:t>
      </w:r>
    </w:p>
    <w:p w14:paraId="24072CF8" w14:textId="77777777" w:rsidR="00925A7E" w:rsidRPr="00141C59" w:rsidRDefault="00696C80" w:rsidP="00A30B07">
      <w:pPr>
        <w:pStyle w:val="ListParagraph"/>
        <w:numPr>
          <w:ilvl w:val="0"/>
          <w:numId w:val="4"/>
        </w:numPr>
        <w:jc w:val="both"/>
        <w:rPr>
          <w:rFonts w:cs="Arial"/>
          <w:lang w:val="fr-FR"/>
        </w:rPr>
      </w:pPr>
      <w:r w:rsidRPr="00746BBC">
        <w:rPr>
          <w:rFonts w:cs="Arial"/>
          <w:lang w:val="fr"/>
        </w:rPr>
        <w:t>Étude détaillée de l'entrevue avec jeu de rôle</w:t>
      </w:r>
    </w:p>
    <w:p w14:paraId="4254F478" w14:textId="77777777" w:rsidR="00CC412A" w:rsidRPr="00141C59" w:rsidRDefault="00696C80" w:rsidP="00A30B07">
      <w:pPr>
        <w:pStyle w:val="ListParagraph"/>
        <w:numPr>
          <w:ilvl w:val="0"/>
          <w:numId w:val="4"/>
        </w:numPr>
        <w:jc w:val="both"/>
        <w:rPr>
          <w:rFonts w:cs="Arial"/>
          <w:lang w:val="fr-FR"/>
        </w:rPr>
      </w:pPr>
      <w:r>
        <w:rPr>
          <w:rFonts w:cs="Arial"/>
          <w:lang w:val="fr"/>
        </w:rPr>
        <w:t>Étiquetage et conditionnement des MII retirées pour analyse</w:t>
      </w:r>
    </w:p>
    <w:p w14:paraId="50337948" w14:textId="77777777" w:rsidR="00500781" w:rsidRPr="00141C59" w:rsidRDefault="00696C80" w:rsidP="00A30B07">
      <w:pPr>
        <w:pStyle w:val="ListParagraph"/>
        <w:numPr>
          <w:ilvl w:val="0"/>
          <w:numId w:val="4"/>
        </w:numPr>
        <w:jc w:val="both"/>
        <w:rPr>
          <w:rFonts w:cs="Arial"/>
          <w:lang w:val="fr-FR"/>
        </w:rPr>
      </w:pPr>
      <w:r>
        <w:rPr>
          <w:rFonts w:cs="Arial"/>
          <w:lang w:val="fr"/>
        </w:rPr>
        <w:t>Évaluation pratique des trous au laboratoire à l'aide du cadre</w:t>
      </w:r>
    </w:p>
    <w:p w14:paraId="61C0A941" w14:textId="77777777" w:rsidR="009013EA" w:rsidRPr="00141C59" w:rsidRDefault="00696C80" w:rsidP="00A30B07">
      <w:pPr>
        <w:pStyle w:val="ListParagraph"/>
        <w:numPr>
          <w:ilvl w:val="0"/>
          <w:numId w:val="4"/>
        </w:numPr>
        <w:jc w:val="both"/>
        <w:rPr>
          <w:rFonts w:cs="Arial"/>
          <w:lang w:val="fr-FR"/>
        </w:rPr>
      </w:pPr>
      <w:r>
        <w:rPr>
          <w:rFonts w:cs="Arial"/>
          <w:lang w:val="fr"/>
        </w:rPr>
        <w:t>Vue d'ensemble des procédures opérationnelles standard (SOP) des essais biologiques</w:t>
      </w:r>
    </w:p>
    <w:p w14:paraId="372A043F" w14:textId="77777777" w:rsidR="009367A5" w:rsidRPr="00141C59" w:rsidRDefault="00696C80" w:rsidP="009367A5">
      <w:pPr>
        <w:jc w:val="both"/>
        <w:rPr>
          <w:rFonts w:cs="Arial"/>
          <w:lang w:val="fr-FR"/>
        </w:rPr>
      </w:pPr>
      <w:r>
        <w:rPr>
          <w:rFonts w:cs="Arial"/>
          <w:lang w:val="fr"/>
        </w:rPr>
        <w:t>Juste avant chaque cycle de surveillance, une formation de remise à niveau de deux jours sera dispensée, en prévoyant que les mêmes techniciens seront engagés pendant la durée de l'étude. La durée exacte de la formation dépendra du niveau d'expérience des techniciens engagés dans l'activité. La formation de base sera dirigée dans le pays par une équipe d'experts locaux, régionaux et/ou internationaux en matière de surveillance de la durabilité. Les formations de remise à niveau seront menées à distance et dirigées par la même équipe que lors de la formation de base, à l'aide d'un logiciel de vidéoconférence.</w:t>
      </w:r>
    </w:p>
    <w:p w14:paraId="61F1B25C" w14:textId="77777777" w:rsidR="009367A5" w:rsidRPr="00746BBC" w:rsidRDefault="00696C80" w:rsidP="00CF126C">
      <w:pPr>
        <w:pStyle w:val="Heading4"/>
      </w:pPr>
      <w:r w:rsidRPr="00746BBC">
        <w:rPr>
          <w:lang w:val="fr"/>
        </w:rPr>
        <w:t>Logistique et administration</w:t>
      </w:r>
    </w:p>
    <w:p w14:paraId="10546C96" w14:textId="77777777" w:rsidR="009367A5" w:rsidRPr="00141C59" w:rsidRDefault="00696C80" w:rsidP="009367A5">
      <w:pPr>
        <w:jc w:val="both"/>
        <w:rPr>
          <w:rFonts w:cs="Arial"/>
          <w:lang w:val="fr-FR"/>
        </w:rPr>
      </w:pPr>
      <w:r>
        <w:rPr>
          <w:rFonts w:cs="Arial"/>
          <w:lang w:val="fr"/>
        </w:rPr>
        <w:t>Les laboratoires partenaires ou les agences de l'équipe de terrain s'assureront qu'un personnel administratif et logistique suffisant est prévu au budget pour soutenir le travail sur le terrain.</w:t>
      </w:r>
    </w:p>
    <w:p w14:paraId="11D65EF5" w14:textId="77777777" w:rsidR="009367A5" w:rsidRPr="00746BBC" w:rsidRDefault="00696C80" w:rsidP="00CF126C">
      <w:pPr>
        <w:pStyle w:val="Heading4"/>
      </w:pPr>
      <w:r w:rsidRPr="00746BBC">
        <w:rPr>
          <w:lang w:val="fr"/>
        </w:rPr>
        <w:t>Sensibilisation</w:t>
      </w:r>
    </w:p>
    <w:p w14:paraId="680593C6" w14:textId="77777777" w:rsidR="009367A5" w:rsidRPr="00141C59" w:rsidRDefault="00696C80" w:rsidP="009367A5">
      <w:pPr>
        <w:jc w:val="both"/>
        <w:rPr>
          <w:rFonts w:cs="Arial"/>
          <w:lang w:val="fr-FR"/>
        </w:rPr>
      </w:pPr>
      <w:r w:rsidRPr="00746BBC">
        <w:rPr>
          <w:rFonts w:cs="Arial"/>
          <w:lang w:val="fr"/>
        </w:rPr>
        <w:t>Dès que les grappes sont sélectionnées, les autorités locales et les personnes influentes, telles que les chefs, seront informées de l'objectif et du calendrier prévu de l'enquête et leur soutien sera sollicité. Les communautés au sein des clusters seront sensibilisées aux objectifs et aux activités de l'étude afin d'obtenir une coopération maximale pour les enquêtes.</w:t>
      </w:r>
    </w:p>
    <w:p w14:paraId="39030AAA" w14:textId="77777777" w:rsidR="009367A5" w:rsidRPr="00141C59" w:rsidRDefault="00696C80" w:rsidP="00CF126C">
      <w:pPr>
        <w:pStyle w:val="Heading4"/>
        <w:rPr>
          <w:lang w:val="fr-FR"/>
        </w:rPr>
      </w:pPr>
      <w:r w:rsidRPr="00746BBC">
        <w:rPr>
          <w:lang w:val="fr"/>
        </w:rPr>
        <w:t>Consentement et entrevues avec les ménages</w:t>
      </w:r>
    </w:p>
    <w:p w14:paraId="44BCFFA3" w14:textId="77777777" w:rsidR="005E2A77" w:rsidRPr="00141C59" w:rsidRDefault="00696C80" w:rsidP="009367A5">
      <w:pPr>
        <w:jc w:val="both"/>
        <w:rPr>
          <w:rFonts w:cs="Arial"/>
          <w:lang w:val="fr-FR"/>
        </w:rPr>
      </w:pPr>
      <w:r>
        <w:rPr>
          <w:rFonts w:cs="Arial"/>
          <w:lang w:val="fr"/>
        </w:rPr>
        <w:t>Au cours de la sélection visant à créer le cadre d'échantillonnage des MII, les ménages sélectionnés seront visités et le chef de famille ou son représentant sera interrogé pour déterminer si le ménage remplit les conditions requises pour l'étude. Les informations sur l'étude seront fournies en [</w:t>
      </w:r>
      <w:r w:rsidR="002740A1" w:rsidRPr="006267C5">
        <w:rPr>
          <w:rFonts w:cs="Arial"/>
          <w:highlight w:val="yellow"/>
          <w:lang w:val="fr"/>
        </w:rPr>
        <w:t>« anglais », « français » ou « portugais »</w:t>
      </w:r>
      <w:r>
        <w:rPr>
          <w:rFonts w:cs="Arial"/>
          <w:lang w:val="fr"/>
        </w:rPr>
        <w:t>] et en [</w:t>
      </w:r>
      <w:r w:rsidR="002740A1" w:rsidRPr="006267C5">
        <w:rPr>
          <w:rFonts w:cs="Arial"/>
          <w:highlight w:val="yellow"/>
          <w:lang w:val="fr"/>
        </w:rPr>
        <w:t>langue écrite locale</w:t>
      </w:r>
      <w:r>
        <w:rPr>
          <w:rFonts w:cs="Arial"/>
          <w:lang w:val="fr"/>
        </w:rPr>
        <w:t>] et, si nécessaire, seront lues au répondant dans sa langue locale par un membre de l'équipe de terrain maîtrisant cette langue. Un consentement écrit sera demandé pour inclure le ménage dans le cadre d'échantillonnage de l'étude et saisir les coordonnées GPS et le nom complet du chef de famille. Chaque ménage recevra un numéro d'identification unique composé de la grappe et du numéro du ménage. Si un ménage sélectionné n'est pas disponible pour une raison quelconque (refus ou déplacement hors de la grappe lors des cycles de surveillance), le ménage sera abandonné et l'un des suppléants échantillonnés sera utilisé à la place.</w:t>
      </w:r>
    </w:p>
    <w:p w14:paraId="21A7EEED" w14:textId="77777777" w:rsidR="006079CE" w:rsidRPr="00141C59" w:rsidRDefault="00696C80" w:rsidP="009367A5">
      <w:pPr>
        <w:jc w:val="both"/>
        <w:rPr>
          <w:rFonts w:cs="Arial"/>
          <w:lang w:val="fr-FR"/>
        </w:rPr>
      </w:pPr>
      <w:r>
        <w:rPr>
          <w:rFonts w:cs="Arial"/>
          <w:lang w:val="fr"/>
        </w:rPr>
        <w:t xml:space="preserve">Pendant le premier cycle et le cycle de surveillance, les MII seront échantillonnées pour être retirées du cadre d'échantillonnage. Après l'échantillonnage des MII, les ménages respectifs d'une grappe seront visités. Lors des visites de surveillance, des informations sur l'étude seront à nouveau fournies et - pour toutes les visites - le consentement oral sera demandé avant que la MII échantillonnée ne soit retirée et que le questionnaire court ne soit administré au chef de famille ou à son représentant. Si un ménage sélectionné n'est pas disponible au moment de la </w:t>
      </w:r>
      <w:r>
        <w:rPr>
          <w:rFonts w:cs="Arial"/>
          <w:lang w:val="fr"/>
        </w:rPr>
        <w:lastRenderedPageBreak/>
        <w:t>visite pour une raison quelconque, l'équipe poursuivra la sélection des MII restantes dans la grappe avant de retourner dans les ménages non disponibles. Si toutes les autres MII ont été échantillonnées et que les ménages sélectionnés ne sont toujours pas disponibles, ces MII/ménages seront abandonnés et une ou plusieurs MII de remplacement seront ciblées pour être incluses, à partir de la liste prédéterminée de MII de remplacement pour la grappe.</w:t>
      </w:r>
    </w:p>
    <w:p w14:paraId="4285C45A" w14:textId="77777777" w:rsidR="009367A5" w:rsidRPr="00141C59" w:rsidRDefault="00696C80" w:rsidP="00CF126C">
      <w:pPr>
        <w:pStyle w:val="Heading4"/>
        <w:rPr>
          <w:lang w:val="fr-FR"/>
        </w:rPr>
      </w:pPr>
      <w:r>
        <w:rPr>
          <w:lang w:val="fr"/>
        </w:rPr>
        <w:t>Identification et étiquetage de la moustiquaire de campagne</w:t>
      </w:r>
    </w:p>
    <w:p w14:paraId="20CA8AC3" w14:textId="77777777" w:rsidR="009367A5" w:rsidRPr="00141C59" w:rsidRDefault="00696C80" w:rsidP="009367A5">
      <w:pPr>
        <w:jc w:val="both"/>
        <w:rPr>
          <w:rFonts w:cs="Arial"/>
          <w:lang w:val="fr-FR"/>
        </w:rPr>
      </w:pPr>
      <w:r w:rsidRPr="00746BBC">
        <w:rPr>
          <w:rFonts w:cs="Arial"/>
          <w:lang w:val="fr"/>
        </w:rPr>
        <w:t>Afin d'identifier une MII comme provenant de la campagne de masse et de créer le cadre d'échantillonnage des MII, les techniciens inspecteront chaque moustiquaire dans les ménages sélectionnés pour le cadre d'échantillonnage et compareront l'étiquette et les caractéristiques de la moustiquaire avec les supports visuels préparés précédemment. Si l'étiquette correspond à la marque de la moustiquaire de la campagne, les répondants seront interrogés sur la source et le moment où ils ont obtenu la moustiquaire. Si cette information confirme que la moustiquaire est une moustiquaire de campagne, elle sera étiquetée avec un identifiant unique à l'encre indélébile.  Les moustiquaires qui ne peuvent être vérifiées comme étant des moustiquaires de campagne ne seront pas incluses dans le cadre d'échantillonnage.</w:t>
      </w:r>
    </w:p>
    <w:p w14:paraId="153A1B0E" w14:textId="77777777" w:rsidR="009367A5" w:rsidRPr="00141C59" w:rsidRDefault="00696C80" w:rsidP="009367A5">
      <w:pPr>
        <w:jc w:val="both"/>
        <w:rPr>
          <w:rFonts w:cs="Arial"/>
          <w:lang w:val="fr-FR"/>
        </w:rPr>
      </w:pPr>
      <w:r>
        <w:rPr>
          <w:rFonts w:cs="Arial"/>
          <w:lang w:val="fr"/>
        </w:rPr>
        <w:t>Avant chaque cycle de surveillance, le cadre d'échantillonnage des MII sera mis à jour pour retirer les moustiquaires retirées lors du cycle précédent et une nouvelle sélection aléatoire de 45 moustiquaires par site sera effectuée. Pour chaque moustiquaire sélectionnée, l'identifiant de la moustiquaire, l'identifiant du ménage associé et le nom du chef de famille seront imprimés par grappe. L'équipe de terrain utilisera ces détails pour localiser les ménages et les MII pour la surveillance. Tous les formulaires papier seront détruits par les chefs d'équipe sur le terrain lorsque les équipes auront terminé la collecte des données.</w:t>
      </w:r>
    </w:p>
    <w:p w14:paraId="712CB51C" w14:textId="77777777" w:rsidR="009208D6" w:rsidRPr="00141C59" w:rsidRDefault="00696C80" w:rsidP="00CF126C">
      <w:pPr>
        <w:pStyle w:val="Heading4"/>
        <w:rPr>
          <w:lang w:val="fr-FR"/>
        </w:rPr>
      </w:pPr>
      <w:r w:rsidRPr="0030310F">
        <w:rPr>
          <w:lang w:val="fr"/>
        </w:rPr>
        <w:t>Retrait et remplacement des moustiquaires pour l'analyse</w:t>
      </w:r>
    </w:p>
    <w:p w14:paraId="5B2CE8E2" w14:textId="77777777" w:rsidR="009208D6" w:rsidRPr="00141C59" w:rsidRDefault="00696C80" w:rsidP="009208D6">
      <w:pPr>
        <w:rPr>
          <w:lang w:val="fr-FR"/>
        </w:rPr>
      </w:pPr>
      <w:r>
        <w:rPr>
          <w:lang w:val="fr"/>
        </w:rPr>
        <w:t>Après avoir reçu le consentement oral, les techniciens administreront le questionnaire, retireront la moustiquaire et l'emballeront dans un sac plastique individuel pour la transporter au laboratoire pour l'évaluation des trous, les tests biologiques et l'envoi d'échantillons pour les tests de résidus chimiques. Une nouvelle moustiquaire de remplacement identique sera ensuite remise au ménage et marquée de la date afin qu'il ne soit pas échantillonné lors des prochains cycles.</w:t>
      </w:r>
    </w:p>
    <w:p w14:paraId="64EF0DBA" w14:textId="77777777" w:rsidR="004853F6" w:rsidRPr="00141C59" w:rsidRDefault="00696C80" w:rsidP="00CF126C">
      <w:pPr>
        <w:pStyle w:val="Heading4"/>
        <w:rPr>
          <w:lang w:val="fr-FR"/>
        </w:rPr>
      </w:pPr>
      <w:r w:rsidRPr="00683F6E">
        <w:rPr>
          <w:lang w:val="fr"/>
        </w:rPr>
        <w:t>Collecte, gestion et sécurité des données</w:t>
      </w:r>
    </w:p>
    <w:p w14:paraId="41EE7A6D" w14:textId="77777777" w:rsidR="004853F6" w:rsidRPr="00141C59" w:rsidRDefault="00696C80" w:rsidP="004853F6">
      <w:pPr>
        <w:jc w:val="both"/>
        <w:rPr>
          <w:rFonts w:cs="Arial"/>
          <w:lang w:val="fr-FR"/>
        </w:rPr>
      </w:pPr>
      <w:r w:rsidRPr="00746BBC">
        <w:rPr>
          <w:rFonts w:cs="Arial"/>
          <w:lang w:val="fr"/>
        </w:rPr>
        <w:t>Pour la collecte des données, on utilisera des dispositifs électroniques qui permettent une programmation détaillée des schémas de saut et des contrôles internes pour garantir que toutes les données nécessaires sont collectées et cohérentes. En fonction des conditions locales, les données de chaque entretien seront téléchargées dans une base de données sécurisée sur Internet à la fin de chaque journée, ou dès qu'une connexion de données pourra être établie par la suite.</w:t>
      </w:r>
    </w:p>
    <w:p w14:paraId="74DB89FA" w14:textId="77777777" w:rsidR="00212688" w:rsidRPr="00141C59" w:rsidRDefault="00696C80" w:rsidP="004853F6">
      <w:pPr>
        <w:jc w:val="both"/>
        <w:rPr>
          <w:rFonts w:cs="Arial"/>
          <w:lang w:val="fr-FR"/>
        </w:rPr>
      </w:pPr>
      <w:r>
        <w:rPr>
          <w:rFonts w:cs="Arial"/>
          <w:lang w:val="fr"/>
        </w:rPr>
        <w:lastRenderedPageBreak/>
        <w:t xml:space="preserve">À partir de ces données, une liste maîtresse des MII (le cadre d'échantillonnage des MII) sera créée et mise à jour après chaque cycle d'évaluation (en plus des données transversales collectées dans le cadre du cycle). </w:t>
      </w:r>
    </w:p>
    <w:p w14:paraId="2549289E" w14:textId="77777777" w:rsidR="004853F6" w:rsidRPr="00141C59" w:rsidRDefault="00696C80" w:rsidP="004853F6">
      <w:pPr>
        <w:jc w:val="both"/>
        <w:rPr>
          <w:rFonts w:cs="Arial"/>
          <w:lang w:val="fr-FR"/>
        </w:rPr>
      </w:pPr>
      <w:r w:rsidRPr="00746BBC">
        <w:rPr>
          <w:rFonts w:cs="Arial"/>
          <w:lang w:val="fr"/>
        </w:rPr>
        <w:t>La liste principale des MII comprendra l'identifiant de la MII de la campagne, les coordonnées GPS du ménage, le nom complet du chef de famille, un enregistrement indiquant si la moustiquaire a déjà été échantillonnée et retirée, et un enregistrement indiquant si les MII ou des ménages entiers ne sont plus disponibles pour l'échantillonnage. Entre les enquêtes, ce fichier sera crypté par un mot de passe et conservé en toute sécurité sur un dispositif de stockage de données fixe et sécurisé (serveur), également protégé par un mot de passe.  Seuls les enquêteurs de l'étude de surveillance pourront y accéder. Le(s) fichier(s) de la liste principale des MII contenant les noms et les coordonnées GPS seront supprimés immédiatement après la collecte finale des données au bout de 36 mois.</w:t>
      </w:r>
    </w:p>
    <w:p w14:paraId="02A8055A" w14:textId="77777777" w:rsidR="004853F6" w:rsidRPr="00141C59" w:rsidRDefault="00696C80" w:rsidP="004853F6">
      <w:pPr>
        <w:jc w:val="both"/>
        <w:rPr>
          <w:rFonts w:cs="Arial"/>
          <w:lang w:val="fr-FR"/>
        </w:rPr>
      </w:pPr>
      <w:r>
        <w:rPr>
          <w:rFonts w:cs="Arial"/>
          <w:lang w:val="fr"/>
        </w:rPr>
        <w:t>Il est important d'enregistrer la géolocalisation précise de la surveillance de la durabilité. Afin de permettre une précision suffisante pour l'analyse géographique des résultats, mais sans permettre la localisation des ménages étudiés, les coordonnées GPS seront modifiées en introduisant une petite erreur aléatoire lors du nettoyage des données. Les données relatives au nom complet seront supprimées pendant le nettoyage afin que les fichiers de données analytiques ne contiennent aucun identifiant personnel.</w:t>
      </w:r>
    </w:p>
    <w:p w14:paraId="02E1F9E8" w14:textId="77777777" w:rsidR="00CF1DAD" w:rsidRPr="00141C59" w:rsidRDefault="00696C80" w:rsidP="00CF126C">
      <w:pPr>
        <w:pStyle w:val="Heading4"/>
        <w:rPr>
          <w:lang w:val="fr-FR"/>
        </w:rPr>
      </w:pPr>
      <w:r w:rsidRPr="00746BBC">
        <w:rPr>
          <w:lang w:val="fr"/>
        </w:rPr>
        <w:t>Supervision et soutien sur le terrain</w:t>
      </w:r>
    </w:p>
    <w:p w14:paraId="323CF334" w14:textId="77777777" w:rsidR="00CF1DAD" w:rsidRPr="0007344C" w:rsidRDefault="00696C80" w:rsidP="00CF1DAD">
      <w:pPr>
        <w:jc w:val="both"/>
        <w:rPr>
          <w:rFonts w:cs="Arial"/>
          <w:lang w:val="fr-FR"/>
        </w:rPr>
      </w:pPr>
      <w:r w:rsidRPr="00746BBC">
        <w:rPr>
          <w:rFonts w:cs="Arial"/>
          <w:lang w:val="fr"/>
        </w:rPr>
        <w:t>Les rapports quotidiens, y compris les difficultés imprévues, seront communiqués à l'EP de l'étude pour discussion et résolution. Le contrôle qualité externe sera assuré par [</w:t>
      </w:r>
      <w:r w:rsidR="005E3C83" w:rsidRPr="005E324A">
        <w:rPr>
          <w:rFonts w:cs="Arial"/>
          <w:highlight w:val="yellow"/>
          <w:lang w:val="fr"/>
        </w:rPr>
        <w:t>partenaire de mise en œuvre/poste</w:t>
      </w:r>
      <w:r w:rsidRPr="00746BBC">
        <w:rPr>
          <w:rFonts w:cs="Arial"/>
          <w:lang w:val="fr"/>
        </w:rPr>
        <w:t xml:space="preserve">] qui surveillera la collecte des données à distance en temps réel et fournira un retour </w:t>
      </w:r>
      <w:r w:rsidRPr="0007344C">
        <w:rPr>
          <w:rFonts w:cs="Arial"/>
          <w:lang w:val="fr"/>
        </w:rPr>
        <w:t xml:space="preserve">d'information aux équipes locales par WhatsApp, </w:t>
      </w:r>
      <w:proofErr w:type="gramStart"/>
      <w:r w:rsidRPr="0007344C">
        <w:rPr>
          <w:rFonts w:cs="Arial"/>
          <w:lang w:val="fr"/>
        </w:rPr>
        <w:t>e-mail</w:t>
      </w:r>
      <w:proofErr w:type="gramEnd"/>
      <w:r w:rsidRPr="0007344C">
        <w:rPr>
          <w:rFonts w:cs="Arial"/>
          <w:lang w:val="fr"/>
        </w:rPr>
        <w:t xml:space="preserve"> et appels téléphoniques.</w:t>
      </w:r>
    </w:p>
    <w:p w14:paraId="674AEC06" w14:textId="7391C612" w:rsidR="006A3A6D" w:rsidRPr="00DF40E4" w:rsidRDefault="00C63D22" w:rsidP="00053755">
      <w:pPr>
        <w:pStyle w:val="Heading2"/>
        <w:rPr>
          <w:lang w:val="fr"/>
        </w:rPr>
      </w:pPr>
      <w:bookmarkStart w:id="44" w:name="_Toc51164117"/>
      <w:bookmarkStart w:id="45" w:name="_Toc256000023"/>
      <w:r>
        <w:rPr>
          <w:lang w:val="fr"/>
        </w:rPr>
        <w:t>Activités</w:t>
      </w:r>
      <w:r w:rsidR="00696C80" w:rsidRPr="0007344C">
        <w:rPr>
          <w:lang w:val="fr"/>
        </w:rPr>
        <w:t xml:space="preserve"> de</w:t>
      </w:r>
      <w:bookmarkEnd w:id="44"/>
      <w:r w:rsidR="00696C80" w:rsidRPr="0007344C">
        <w:rPr>
          <w:lang w:val="fr"/>
        </w:rPr>
        <w:t xml:space="preserve"> laboratoire</w:t>
      </w:r>
      <w:bookmarkEnd w:id="45"/>
    </w:p>
    <w:p w14:paraId="404D8815" w14:textId="77777777" w:rsidR="00927DD2" w:rsidRPr="00141C59" w:rsidRDefault="00696C80" w:rsidP="00927DD2">
      <w:pPr>
        <w:rPr>
          <w:lang w:val="fr-FR"/>
        </w:rPr>
      </w:pPr>
      <w:r>
        <w:rPr>
          <w:lang w:val="fr"/>
        </w:rPr>
        <w:t>Les MII échantillonnées seront envoyées au laboratoire partenaire de l'étude pour l'évaluation des trous, les tests biologiques et la préparation des échantillons en vue de leur expédition à [</w:t>
      </w:r>
      <w:r w:rsidR="005C5E2B" w:rsidRPr="00B212CF">
        <w:rPr>
          <w:highlight w:val="yellow"/>
          <w:lang w:val="fr"/>
        </w:rPr>
        <w:t>Nom du laboratoire</w:t>
      </w:r>
      <w:r>
        <w:rPr>
          <w:lang w:val="fr"/>
        </w:rPr>
        <w:t>].</w:t>
      </w:r>
    </w:p>
    <w:p w14:paraId="796A68AA" w14:textId="06F8F0A8" w:rsidR="004F1254" w:rsidRPr="00053755" w:rsidRDefault="00696C80" w:rsidP="00A30B07">
      <w:pPr>
        <w:pStyle w:val="Heading3"/>
        <w:numPr>
          <w:ilvl w:val="2"/>
          <w:numId w:val="24"/>
        </w:numPr>
        <w:rPr>
          <w:lang w:val="fr-FR"/>
        </w:rPr>
      </w:pPr>
      <w:bookmarkStart w:id="46" w:name="_Toc256000024"/>
      <w:r w:rsidRPr="00053755">
        <w:rPr>
          <w:lang w:val="fr"/>
        </w:rPr>
        <w:t>Évaluation des trous de la moustiquaire</w:t>
      </w:r>
      <w:bookmarkEnd w:id="46"/>
    </w:p>
    <w:p w14:paraId="023E3633" w14:textId="77777777" w:rsidR="004F1254" w:rsidRPr="00141C59" w:rsidRDefault="00696C80" w:rsidP="004F1254">
      <w:pPr>
        <w:jc w:val="both"/>
        <w:rPr>
          <w:rFonts w:cs="Arial"/>
          <w:lang w:val="fr-FR"/>
        </w:rPr>
      </w:pPr>
      <w:r>
        <w:rPr>
          <w:rFonts w:cs="Arial"/>
          <w:lang w:val="fr"/>
        </w:rPr>
        <w:t>Avant d'effectuer les tests biologiques et de couper les échantillons pour les tests de résidus chimiques, chaque moustiquaire sera évaluée pour vérifier son intégrité physique et les signes de réparation en utilisant un cadre pour suspendre la moustiquaire dans le laboratoire. En inspectant séparément chaque côté et la face du dessus de la moustiquaire, les techniciens compteront et classeront les trous présents en quatre tailles différentes, selon les directives de l'OMS : 0,5 à &lt;2 cm, 2 à &lt;10 cm, 10 à &lt;25 cm et plus de 25 cm de diamètre. Des règles de mesure et des gabarits de trous seront utilisés pour assurer une mesure précise. La présence et le nombre de trous réparés seront notés, mais ils ne seront pas comptés comme des trous. Les données seront saisies à l'aide de la collecte électronique des données dans une copie du questionnaire principal pour la MII sélectionnée.</w:t>
      </w:r>
    </w:p>
    <w:p w14:paraId="27B2007F" w14:textId="77777777" w:rsidR="00C10177" w:rsidRPr="00746BBC" w:rsidRDefault="00696C80" w:rsidP="004B0424">
      <w:pPr>
        <w:pStyle w:val="Heading3"/>
      </w:pPr>
      <w:bookmarkStart w:id="47" w:name="_Toc256000025"/>
      <w:r>
        <w:rPr>
          <w:lang w:val="fr"/>
        </w:rPr>
        <w:lastRenderedPageBreak/>
        <w:t>Analyses de laboratoire</w:t>
      </w:r>
      <w:bookmarkEnd w:id="47"/>
    </w:p>
    <w:p w14:paraId="72C9C3EE" w14:textId="0103F5EB" w:rsidR="006A3A6D" w:rsidRPr="00141C59" w:rsidRDefault="00696C80" w:rsidP="006A3A6D">
      <w:pPr>
        <w:jc w:val="both"/>
        <w:rPr>
          <w:lang w:val="fr-FR"/>
        </w:rPr>
      </w:pPr>
      <w:r>
        <w:rPr>
          <w:lang w:val="fr"/>
        </w:rPr>
        <w:t xml:space="preserve">Les tests d'efficacité insecticide seront réalisés conformément aux directives modifiées de l'OMS pour les moustiquaires à base de pyréthrinoïdes uniquement et aux procédures opérationnelles standard développées en collaboration avec la PMI pour tester les moustiquaires à base de PBO-synergiste et à double IA. Des échantillons de moustiquaires adjacentes seront découpés dans chaque panneau de moustiquaires pour les tests biologiques et les tests de résidus chimiques. Le tableau 7 donne un aperçu des méthodes utilisées pour les nouveaux types de MII pour lesquels il existe des approches standard ; une brève description des méthodes de laboratoire suit ensuite. Les modes opératoires normalisés complets sont fournis dans les sections </w:t>
      </w:r>
      <w:r w:rsidR="00F65295">
        <w:rPr>
          <w:lang w:val="fr"/>
        </w:rPr>
        <w:t>7</w:t>
      </w:r>
      <w:r>
        <w:rPr>
          <w:lang w:val="fr"/>
        </w:rPr>
        <w:t xml:space="preserve"> (PBO) et </w:t>
      </w:r>
      <w:r w:rsidR="00F65295">
        <w:rPr>
          <w:lang w:val="fr"/>
        </w:rPr>
        <w:t>8</w:t>
      </w:r>
      <w:r>
        <w:rPr>
          <w:lang w:val="fr"/>
        </w:rPr>
        <w:t xml:space="preserve"> (double IA). </w:t>
      </w:r>
    </w:p>
    <w:p w14:paraId="416E705B" w14:textId="77777777" w:rsidR="003E6260" w:rsidRPr="00141C59" w:rsidRDefault="00696C80" w:rsidP="00B30440">
      <w:pPr>
        <w:pStyle w:val="Caption"/>
        <w:rPr>
          <w:lang w:val="fr-FR"/>
        </w:rPr>
      </w:pPr>
      <w:r>
        <w:rPr>
          <w:lang w:val="fr"/>
        </w:rPr>
        <w:t xml:space="preserve">Tableau </w:t>
      </w:r>
      <w:r>
        <w:fldChar w:fldCharType="begin"/>
      </w:r>
      <w:r>
        <w:rPr>
          <w:lang w:val="fr"/>
        </w:rPr>
        <w:instrText>SEQ Table \* ARABIC</w:instrText>
      </w:r>
      <w:r>
        <w:fldChar w:fldCharType="separate"/>
      </w:r>
      <w:r>
        <w:rPr>
          <w:lang w:val="fr"/>
        </w:rPr>
        <w:t>7</w:t>
      </w:r>
      <w:r>
        <w:fldChar w:fldCharType="end"/>
      </w:r>
      <w:r>
        <w:rPr>
          <w:lang w:val="fr"/>
        </w:rPr>
        <w:t xml:space="preserve"> Aperçu des procédures d'essai biologique</w:t>
      </w:r>
    </w:p>
    <w:tbl>
      <w:tblPr>
        <w:tblStyle w:val="TableGrid"/>
        <w:tblW w:w="8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985"/>
        <w:gridCol w:w="2975"/>
        <w:gridCol w:w="2403"/>
      </w:tblGrid>
      <w:tr w:rsidR="00BE509F" w:rsidRPr="005766F4" w14:paraId="540FF395" w14:textId="77777777" w:rsidTr="00321B32">
        <w:tc>
          <w:tcPr>
            <w:tcW w:w="1377" w:type="dxa"/>
            <w:shd w:val="clear" w:color="auto" w:fill="000000" w:themeFill="text1"/>
            <w:vAlign w:val="bottom"/>
          </w:tcPr>
          <w:p w14:paraId="271A6960" w14:textId="77777777" w:rsidR="00BE509F" w:rsidRPr="005766F4" w:rsidRDefault="00BE509F" w:rsidP="00210AA5">
            <w:pPr>
              <w:spacing w:after="0"/>
              <w:rPr>
                <w:b/>
                <w:color w:val="FFFFFF" w:themeColor="background1"/>
                <w:sz w:val="20"/>
              </w:rPr>
            </w:pPr>
            <w:r w:rsidRPr="005766F4">
              <w:rPr>
                <w:b/>
                <w:color w:val="FFFFFF" w:themeColor="background1"/>
                <w:sz w:val="20"/>
                <w:lang w:val="fr"/>
              </w:rPr>
              <w:t>Type de MII</w:t>
            </w:r>
          </w:p>
        </w:tc>
        <w:tc>
          <w:tcPr>
            <w:tcW w:w="1985" w:type="dxa"/>
            <w:shd w:val="clear" w:color="auto" w:fill="000000" w:themeFill="text1"/>
            <w:vAlign w:val="bottom"/>
          </w:tcPr>
          <w:p w14:paraId="3B4946E4" w14:textId="77777777" w:rsidR="00BE509F" w:rsidRPr="005766F4" w:rsidRDefault="00BE509F" w:rsidP="00210AA5">
            <w:pPr>
              <w:spacing w:after="0"/>
              <w:rPr>
                <w:b/>
                <w:color w:val="FFFFFF" w:themeColor="background1"/>
                <w:sz w:val="20"/>
              </w:rPr>
            </w:pPr>
            <w:r>
              <w:rPr>
                <w:b/>
                <w:color w:val="FFFFFF" w:themeColor="background1"/>
                <w:sz w:val="20"/>
                <w:lang w:val="fr"/>
              </w:rPr>
              <w:t>Ingrédient cible</w:t>
            </w:r>
          </w:p>
        </w:tc>
        <w:tc>
          <w:tcPr>
            <w:tcW w:w="2975" w:type="dxa"/>
            <w:shd w:val="clear" w:color="auto" w:fill="000000" w:themeFill="text1"/>
            <w:vAlign w:val="bottom"/>
          </w:tcPr>
          <w:p w14:paraId="05316974" w14:textId="77777777" w:rsidR="00BE509F" w:rsidRPr="005766F4" w:rsidRDefault="00BE509F" w:rsidP="00210AA5">
            <w:pPr>
              <w:spacing w:after="0"/>
              <w:rPr>
                <w:b/>
                <w:color w:val="FFFFFF" w:themeColor="background1"/>
                <w:sz w:val="20"/>
              </w:rPr>
            </w:pPr>
            <w:r w:rsidRPr="005766F4">
              <w:rPr>
                <w:b/>
                <w:color w:val="FFFFFF" w:themeColor="background1"/>
                <w:sz w:val="20"/>
                <w:lang w:val="fr"/>
              </w:rPr>
              <w:t>Essais sur cône</w:t>
            </w:r>
          </w:p>
        </w:tc>
        <w:tc>
          <w:tcPr>
            <w:tcW w:w="2403" w:type="dxa"/>
            <w:shd w:val="clear" w:color="auto" w:fill="000000" w:themeFill="text1"/>
            <w:vAlign w:val="bottom"/>
          </w:tcPr>
          <w:p w14:paraId="53A74BB3" w14:textId="77777777" w:rsidR="00BE509F" w:rsidRPr="005766F4" w:rsidRDefault="00BE509F" w:rsidP="00210AA5">
            <w:pPr>
              <w:spacing w:after="0"/>
              <w:rPr>
                <w:b/>
                <w:color w:val="FFFFFF" w:themeColor="background1"/>
                <w:sz w:val="20"/>
              </w:rPr>
            </w:pPr>
            <w:r w:rsidRPr="005766F4">
              <w:rPr>
                <w:b/>
                <w:color w:val="FFFFFF" w:themeColor="background1"/>
                <w:sz w:val="20"/>
                <w:lang w:val="fr"/>
              </w:rPr>
              <w:t>Tests en tunnel</w:t>
            </w:r>
          </w:p>
        </w:tc>
      </w:tr>
      <w:tr w:rsidR="00BE509F" w:rsidRPr="00F82509" w14:paraId="34CBBD30" w14:textId="77777777" w:rsidTr="00321B32">
        <w:trPr>
          <w:trHeight w:val="635"/>
        </w:trPr>
        <w:tc>
          <w:tcPr>
            <w:tcW w:w="1377" w:type="dxa"/>
            <w:tcBorders>
              <w:bottom w:val="single" w:sz="4" w:space="0" w:color="auto"/>
            </w:tcBorders>
            <w:vAlign w:val="center"/>
          </w:tcPr>
          <w:p w14:paraId="03008801" w14:textId="77777777" w:rsidR="00BE509F" w:rsidRPr="005766F4" w:rsidRDefault="00BE509F" w:rsidP="00210AA5">
            <w:pPr>
              <w:spacing w:after="0"/>
              <w:rPr>
                <w:sz w:val="20"/>
              </w:rPr>
            </w:pPr>
            <w:r>
              <w:rPr>
                <w:sz w:val="20"/>
                <w:lang w:val="fr"/>
              </w:rPr>
              <w:t xml:space="preserve">Pyréthroïde standard uniquement </w:t>
            </w:r>
          </w:p>
        </w:tc>
        <w:tc>
          <w:tcPr>
            <w:tcW w:w="1985" w:type="dxa"/>
            <w:tcBorders>
              <w:bottom w:val="single" w:sz="4" w:space="0" w:color="auto"/>
            </w:tcBorders>
            <w:vAlign w:val="center"/>
          </w:tcPr>
          <w:p w14:paraId="466E3EEB" w14:textId="77777777" w:rsidR="00BE509F" w:rsidRPr="005766F4" w:rsidRDefault="00BE509F" w:rsidP="00210AA5">
            <w:pPr>
              <w:spacing w:after="0"/>
              <w:rPr>
                <w:sz w:val="20"/>
              </w:rPr>
            </w:pPr>
            <w:r>
              <w:rPr>
                <w:sz w:val="20"/>
                <w:lang w:val="fr"/>
              </w:rPr>
              <w:t>Alpha-cyperméthrine, deltaméthrine, perméthrine</w:t>
            </w:r>
          </w:p>
        </w:tc>
        <w:tc>
          <w:tcPr>
            <w:tcW w:w="2975" w:type="dxa"/>
            <w:tcBorders>
              <w:bottom w:val="single" w:sz="4" w:space="0" w:color="auto"/>
            </w:tcBorders>
            <w:vAlign w:val="center"/>
          </w:tcPr>
          <w:p w14:paraId="0E708BD4" w14:textId="77777777" w:rsidR="00BE509F" w:rsidRPr="00ED57FF" w:rsidRDefault="00BE509F" w:rsidP="00210AA5">
            <w:pPr>
              <w:spacing w:after="0"/>
              <w:rPr>
                <w:sz w:val="20"/>
                <w:lang w:val="fr-FR"/>
              </w:rPr>
            </w:pPr>
            <w:r>
              <w:rPr>
                <w:sz w:val="20"/>
                <w:lang w:val="fr"/>
              </w:rPr>
              <w:t>Souche sensible sur les échantillons de terrain et contrôle négatif</w:t>
            </w:r>
          </w:p>
        </w:tc>
        <w:tc>
          <w:tcPr>
            <w:tcW w:w="2403" w:type="dxa"/>
            <w:tcBorders>
              <w:bottom w:val="single" w:sz="4" w:space="0" w:color="auto"/>
            </w:tcBorders>
            <w:vAlign w:val="center"/>
          </w:tcPr>
          <w:p w14:paraId="0EB0EEF4" w14:textId="77777777" w:rsidR="00BE509F" w:rsidRPr="00ED57FF" w:rsidRDefault="00BE509F" w:rsidP="00210AA5">
            <w:pPr>
              <w:spacing w:after="0"/>
              <w:rPr>
                <w:sz w:val="20"/>
                <w:lang w:val="fr-FR"/>
              </w:rPr>
            </w:pPr>
          </w:p>
        </w:tc>
      </w:tr>
      <w:tr w:rsidR="00BE509F" w:rsidRPr="00F82509" w14:paraId="116A01F2" w14:textId="77777777" w:rsidTr="00321B32">
        <w:trPr>
          <w:trHeight w:val="691"/>
        </w:trPr>
        <w:tc>
          <w:tcPr>
            <w:tcW w:w="1377" w:type="dxa"/>
            <w:vMerge w:val="restart"/>
            <w:tcBorders>
              <w:top w:val="single" w:sz="4" w:space="0" w:color="auto"/>
            </w:tcBorders>
            <w:vAlign w:val="center"/>
          </w:tcPr>
          <w:p w14:paraId="0725BD46" w14:textId="77777777" w:rsidR="00BE509F" w:rsidRPr="005766F4" w:rsidRDefault="00BE509F" w:rsidP="00210AA5">
            <w:pPr>
              <w:spacing w:after="0"/>
              <w:rPr>
                <w:sz w:val="20"/>
              </w:rPr>
            </w:pPr>
            <w:r>
              <w:rPr>
                <w:sz w:val="20"/>
              </w:rPr>
              <w:t>PBO-</w:t>
            </w:r>
            <w:proofErr w:type="spellStart"/>
            <w:r>
              <w:rPr>
                <w:sz w:val="20"/>
              </w:rPr>
              <w:t>synergiste</w:t>
            </w:r>
            <w:proofErr w:type="spellEnd"/>
          </w:p>
        </w:tc>
        <w:tc>
          <w:tcPr>
            <w:tcW w:w="1985" w:type="dxa"/>
            <w:tcBorders>
              <w:top w:val="single" w:sz="4" w:space="0" w:color="auto"/>
              <w:bottom w:val="dashed" w:sz="4" w:space="0" w:color="auto"/>
            </w:tcBorders>
            <w:vAlign w:val="center"/>
          </w:tcPr>
          <w:p w14:paraId="4DDAC9F2" w14:textId="77777777" w:rsidR="00BE509F" w:rsidRPr="005766F4" w:rsidRDefault="00BE509F" w:rsidP="00210AA5">
            <w:pPr>
              <w:spacing w:after="0"/>
              <w:rPr>
                <w:sz w:val="20"/>
              </w:rPr>
            </w:pPr>
            <w:r>
              <w:rPr>
                <w:sz w:val="20"/>
                <w:lang w:val="fr"/>
              </w:rPr>
              <w:t>Pyréthroïde</w:t>
            </w:r>
          </w:p>
        </w:tc>
        <w:tc>
          <w:tcPr>
            <w:tcW w:w="2975" w:type="dxa"/>
            <w:tcBorders>
              <w:top w:val="single" w:sz="4" w:space="0" w:color="auto"/>
              <w:bottom w:val="dashed" w:sz="4" w:space="0" w:color="auto"/>
            </w:tcBorders>
            <w:vAlign w:val="center"/>
          </w:tcPr>
          <w:p w14:paraId="5D82267F" w14:textId="77777777" w:rsidR="00BE509F" w:rsidRPr="00ED57FF" w:rsidRDefault="00BE509F" w:rsidP="00210AA5">
            <w:pPr>
              <w:spacing w:after="0"/>
              <w:rPr>
                <w:sz w:val="20"/>
                <w:lang w:val="fr-FR"/>
              </w:rPr>
            </w:pPr>
            <w:r>
              <w:rPr>
                <w:sz w:val="20"/>
                <w:lang w:val="fr"/>
              </w:rPr>
              <w:t>Souche sensible sur les échantillons de terrain des côtés et de la face du dessus et contrôle négatif</w:t>
            </w:r>
          </w:p>
        </w:tc>
        <w:tc>
          <w:tcPr>
            <w:tcW w:w="2403" w:type="dxa"/>
            <w:tcBorders>
              <w:top w:val="single" w:sz="4" w:space="0" w:color="auto"/>
              <w:bottom w:val="dashed" w:sz="4" w:space="0" w:color="auto"/>
            </w:tcBorders>
            <w:vAlign w:val="center"/>
          </w:tcPr>
          <w:p w14:paraId="650BD151" w14:textId="77777777" w:rsidR="00BE509F" w:rsidRPr="00ED57FF" w:rsidRDefault="00BE509F" w:rsidP="00210AA5">
            <w:pPr>
              <w:spacing w:after="0"/>
              <w:rPr>
                <w:sz w:val="20"/>
                <w:lang w:val="fr-FR"/>
              </w:rPr>
            </w:pPr>
          </w:p>
        </w:tc>
      </w:tr>
      <w:tr w:rsidR="00BE509F" w:rsidRPr="00F82509" w14:paraId="20E65C65" w14:textId="77777777" w:rsidTr="00321B32">
        <w:trPr>
          <w:trHeight w:val="1280"/>
        </w:trPr>
        <w:tc>
          <w:tcPr>
            <w:tcW w:w="1377" w:type="dxa"/>
            <w:vMerge/>
            <w:tcBorders>
              <w:bottom w:val="single" w:sz="4" w:space="0" w:color="auto"/>
            </w:tcBorders>
            <w:vAlign w:val="center"/>
          </w:tcPr>
          <w:p w14:paraId="2AD95B82" w14:textId="77777777" w:rsidR="00BE509F" w:rsidRPr="00ED57FF" w:rsidRDefault="00BE509F" w:rsidP="00210AA5">
            <w:pPr>
              <w:spacing w:after="0"/>
              <w:rPr>
                <w:sz w:val="20"/>
                <w:lang w:val="fr-FR"/>
              </w:rPr>
            </w:pPr>
          </w:p>
        </w:tc>
        <w:tc>
          <w:tcPr>
            <w:tcW w:w="1985" w:type="dxa"/>
            <w:tcBorders>
              <w:top w:val="dashed" w:sz="4" w:space="0" w:color="auto"/>
              <w:bottom w:val="single" w:sz="4" w:space="0" w:color="auto"/>
            </w:tcBorders>
            <w:vAlign w:val="center"/>
          </w:tcPr>
          <w:p w14:paraId="6F9865B6" w14:textId="77777777" w:rsidR="00BE509F" w:rsidRPr="005766F4" w:rsidRDefault="00BE509F" w:rsidP="00210AA5">
            <w:pPr>
              <w:spacing w:after="0"/>
              <w:rPr>
                <w:sz w:val="20"/>
              </w:rPr>
            </w:pPr>
            <w:proofErr w:type="spellStart"/>
            <w:r>
              <w:rPr>
                <w:sz w:val="20"/>
                <w:lang w:val="fr"/>
              </w:rPr>
              <w:t>Butoxyde</w:t>
            </w:r>
            <w:proofErr w:type="spellEnd"/>
            <w:r>
              <w:rPr>
                <w:sz w:val="20"/>
                <w:lang w:val="fr"/>
              </w:rPr>
              <w:t xml:space="preserve"> </w:t>
            </w:r>
            <w:proofErr w:type="spellStart"/>
            <w:r>
              <w:rPr>
                <w:sz w:val="20"/>
                <w:lang w:val="fr"/>
              </w:rPr>
              <w:t>pipéronyle</w:t>
            </w:r>
            <w:proofErr w:type="spellEnd"/>
            <w:r>
              <w:rPr>
                <w:sz w:val="20"/>
                <w:lang w:val="fr"/>
              </w:rPr>
              <w:t xml:space="preserve"> (PBO)</w:t>
            </w:r>
          </w:p>
        </w:tc>
        <w:tc>
          <w:tcPr>
            <w:tcW w:w="2975" w:type="dxa"/>
            <w:tcBorders>
              <w:top w:val="dashed" w:sz="4" w:space="0" w:color="auto"/>
              <w:bottom w:val="single" w:sz="4" w:space="0" w:color="auto"/>
            </w:tcBorders>
            <w:vAlign w:val="center"/>
          </w:tcPr>
          <w:p w14:paraId="4482EF01" w14:textId="77777777" w:rsidR="00BE509F" w:rsidRPr="00ED57FF" w:rsidRDefault="00BE509F" w:rsidP="00210AA5">
            <w:pPr>
              <w:spacing w:after="0"/>
              <w:rPr>
                <w:sz w:val="20"/>
                <w:lang w:val="fr-FR"/>
              </w:rPr>
            </w:pPr>
            <w:r>
              <w:rPr>
                <w:sz w:val="20"/>
                <w:lang w:val="fr"/>
              </w:rPr>
              <w:t>Souche résistante aux pyréthroïdes sur la face du dessus des échantillons de terrain, sur le contrôle positif PBO-synergiste, sur le contrôle positif pyréthroïde seulement et sur le contrôle négatif</w:t>
            </w:r>
          </w:p>
        </w:tc>
        <w:tc>
          <w:tcPr>
            <w:tcW w:w="2403" w:type="dxa"/>
            <w:tcBorders>
              <w:top w:val="dashed" w:sz="4" w:space="0" w:color="auto"/>
              <w:bottom w:val="single" w:sz="4" w:space="0" w:color="auto"/>
            </w:tcBorders>
            <w:vAlign w:val="center"/>
          </w:tcPr>
          <w:p w14:paraId="6E17C4D0" w14:textId="77777777" w:rsidR="00BE509F" w:rsidRPr="00ED57FF" w:rsidRDefault="00BE509F" w:rsidP="00210AA5">
            <w:pPr>
              <w:spacing w:after="0"/>
              <w:rPr>
                <w:sz w:val="20"/>
                <w:lang w:val="fr-FR"/>
              </w:rPr>
            </w:pPr>
          </w:p>
        </w:tc>
      </w:tr>
      <w:tr w:rsidR="00BE509F" w:rsidRPr="00F82509" w14:paraId="6F1C613F" w14:textId="77777777" w:rsidTr="00321B32">
        <w:trPr>
          <w:trHeight w:val="1197"/>
        </w:trPr>
        <w:tc>
          <w:tcPr>
            <w:tcW w:w="1377" w:type="dxa"/>
            <w:tcBorders>
              <w:top w:val="single" w:sz="4" w:space="0" w:color="auto"/>
            </w:tcBorders>
            <w:vAlign w:val="center"/>
          </w:tcPr>
          <w:p w14:paraId="407359D8" w14:textId="77777777" w:rsidR="00BE509F" w:rsidRPr="00ED57FF" w:rsidRDefault="00BE509F" w:rsidP="00210AA5">
            <w:pPr>
              <w:spacing w:after="0"/>
              <w:rPr>
                <w:sz w:val="20"/>
                <w:lang w:val="fr-FR"/>
              </w:rPr>
            </w:pPr>
          </w:p>
          <w:p w14:paraId="244A946E" w14:textId="77777777" w:rsidR="00BE509F" w:rsidRPr="005766F4" w:rsidRDefault="00BE509F" w:rsidP="00210AA5">
            <w:pPr>
              <w:spacing w:after="0"/>
              <w:rPr>
                <w:sz w:val="20"/>
              </w:rPr>
            </w:pPr>
            <w:r>
              <w:rPr>
                <w:sz w:val="20"/>
              </w:rPr>
              <w:t xml:space="preserve">Double IA avec </w:t>
            </w:r>
            <w:proofErr w:type="spellStart"/>
            <w:r>
              <w:rPr>
                <w:sz w:val="20"/>
                <w:lang w:val="fr"/>
              </w:rPr>
              <w:t>Chlorfénapyre</w:t>
            </w:r>
            <w:proofErr w:type="spellEnd"/>
          </w:p>
        </w:tc>
        <w:tc>
          <w:tcPr>
            <w:tcW w:w="1985" w:type="dxa"/>
            <w:tcBorders>
              <w:top w:val="single" w:sz="4" w:space="0" w:color="auto"/>
            </w:tcBorders>
            <w:vAlign w:val="center"/>
          </w:tcPr>
          <w:p w14:paraId="5C2CF515" w14:textId="77777777" w:rsidR="00BE509F" w:rsidRPr="005766F4" w:rsidRDefault="00BE509F" w:rsidP="00210AA5">
            <w:pPr>
              <w:spacing w:after="0"/>
              <w:rPr>
                <w:sz w:val="20"/>
              </w:rPr>
            </w:pPr>
            <w:proofErr w:type="spellStart"/>
            <w:r>
              <w:rPr>
                <w:sz w:val="20"/>
                <w:lang w:val="fr"/>
              </w:rPr>
              <w:t>Chlorfénapyre</w:t>
            </w:r>
            <w:proofErr w:type="spellEnd"/>
          </w:p>
        </w:tc>
        <w:tc>
          <w:tcPr>
            <w:tcW w:w="2975" w:type="dxa"/>
            <w:tcBorders>
              <w:top w:val="single" w:sz="4" w:space="0" w:color="auto"/>
            </w:tcBorders>
            <w:vAlign w:val="center"/>
          </w:tcPr>
          <w:p w14:paraId="43C31E84" w14:textId="77777777" w:rsidR="00BE509F" w:rsidRPr="005766F4" w:rsidRDefault="00BE509F" w:rsidP="00210AA5">
            <w:pPr>
              <w:spacing w:after="0"/>
              <w:rPr>
                <w:sz w:val="20"/>
              </w:rPr>
            </w:pPr>
          </w:p>
        </w:tc>
        <w:tc>
          <w:tcPr>
            <w:tcW w:w="2403" w:type="dxa"/>
            <w:tcBorders>
              <w:top w:val="single" w:sz="4" w:space="0" w:color="auto"/>
            </w:tcBorders>
            <w:vAlign w:val="center"/>
          </w:tcPr>
          <w:p w14:paraId="2F767968" w14:textId="77777777" w:rsidR="00BE509F" w:rsidRPr="00D86C02" w:rsidRDefault="00BE509F" w:rsidP="00210AA5">
            <w:pPr>
              <w:spacing w:after="0"/>
              <w:rPr>
                <w:sz w:val="20"/>
                <w:lang w:val="fr-FR"/>
              </w:rPr>
            </w:pPr>
            <w:r w:rsidRPr="00D86C02">
              <w:rPr>
                <w:sz w:val="20"/>
                <w:lang w:val="fr-FR"/>
              </w:rPr>
              <w:t xml:space="preserve">Déformation résistante aux pyréthroïdes sur deux pièces par filet échantillonné sur le terrain et sur un </w:t>
            </w:r>
            <w:r>
              <w:rPr>
                <w:sz w:val="20"/>
                <w:lang w:val="fr-FR"/>
              </w:rPr>
              <w:t>contrôle</w:t>
            </w:r>
            <w:r w:rsidRPr="00D86C02">
              <w:rPr>
                <w:sz w:val="20"/>
                <w:lang w:val="fr-FR"/>
              </w:rPr>
              <w:t xml:space="preserve"> négatif *.</w:t>
            </w:r>
          </w:p>
        </w:tc>
      </w:tr>
      <w:tr w:rsidR="00BE509F" w:rsidRPr="00F82509" w14:paraId="75F2FC0F" w14:textId="77777777" w:rsidTr="00321B32">
        <w:trPr>
          <w:trHeight w:val="841"/>
        </w:trPr>
        <w:tc>
          <w:tcPr>
            <w:tcW w:w="1377" w:type="dxa"/>
            <w:vMerge w:val="restart"/>
            <w:tcBorders>
              <w:top w:val="single" w:sz="4" w:space="0" w:color="auto"/>
            </w:tcBorders>
            <w:vAlign w:val="center"/>
          </w:tcPr>
          <w:p w14:paraId="2ECB9F41" w14:textId="77777777" w:rsidR="00BE509F" w:rsidRPr="00D86C02" w:rsidRDefault="00BE509F" w:rsidP="00210AA5">
            <w:pPr>
              <w:spacing w:after="0"/>
              <w:rPr>
                <w:sz w:val="20"/>
                <w:lang w:val="fr-FR"/>
              </w:rPr>
            </w:pPr>
          </w:p>
          <w:p w14:paraId="54A953B5" w14:textId="77777777" w:rsidR="00BE509F" w:rsidRPr="005766F4" w:rsidRDefault="00BE509F" w:rsidP="00210AA5">
            <w:pPr>
              <w:spacing w:after="0"/>
              <w:rPr>
                <w:sz w:val="20"/>
              </w:rPr>
            </w:pPr>
            <w:r>
              <w:rPr>
                <w:sz w:val="20"/>
              </w:rPr>
              <w:t xml:space="preserve">Double IA avec </w:t>
            </w:r>
            <w:proofErr w:type="spellStart"/>
            <w:r w:rsidRPr="00AC77F7">
              <w:rPr>
                <w:sz w:val="20"/>
              </w:rPr>
              <w:t>pyriproxyfène</w:t>
            </w:r>
            <w:proofErr w:type="spellEnd"/>
          </w:p>
        </w:tc>
        <w:tc>
          <w:tcPr>
            <w:tcW w:w="1985" w:type="dxa"/>
            <w:tcBorders>
              <w:top w:val="single" w:sz="4" w:space="0" w:color="auto"/>
              <w:bottom w:val="dashed" w:sz="4" w:space="0" w:color="auto"/>
            </w:tcBorders>
            <w:vAlign w:val="center"/>
          </w:tcPr>
          <w:p w14:paraId="7EFD3173" w14:textId="77777777" w:rsidR="00BE509F" w:rsidRDefault="00BE509F" w:rsidP="00210AA5">
            <w:pPr>
              <w:spacing w:after="0"/>
              <w:rPr>
                <w:sz w:val="20"/>
              </w:rPr>
            </w:pPr>
            <w:r>
              <w:rPr>
                <w:sz w:val="20"/>
                <w:lang w:val="fr"/>
              </w:rPr>
              <w:t>Pyréthroïde</w:t>
            </w:r>
          </w:p>
        </w:tc>
        <w:tc>
          <w:tcPr>
            <w:tcW w:w="2975" w:type="dxa"/>
            <w:tcBorders>
              <w:top w:val="single" w:sz="4" w:space="0" w:color="auto"/>
              <w:bottom w:val="dashed" w:sz="4" w:space="0" w:color="auto"/>
            </w:tcBorders>
            <w:shd w:val="clear" w:color="auto" w:fill="D9D9D9" w:themeFill="background1" w:themeFillShade="D9"/>
            <w:vAlign w:val="center"/>
          </w:tcPr>
          <w:p w14:paraId="525EFBCB" w14:textId="77777777" w:rsidR="00BE509F" w:rsidRPr="002C3145" w:rsidRDefault="00BE509F" w:rsidP="00210AA5">
            <w:pPr>
              <w:spacing w:after="0"/>
              <w:rPr>
                <w:sz w:val="20"/>
                <w:lang w:val="fr-FR"/>
              </w:rPr>
            </w:pPr>
            <w:r>
              <w:rPr>
                <w:sz w:val="20"/>
                <w:lang w:val="fr"/>
              </w:rPr>
              <w:t>Souche sensible sur les échantillons de terrain et contrôle négatif</w:t>
            </w:r>
          </w:p>
        </w:tc>
        <w:tc>
          <w:tcPr>
            <w:tcW w:w="2403" w:type="dxa"/>
            <w:tcBorders>
              <w:top w:val="single" w:sz="4" w:space="0" w:color="auto"/>
              <w:bottom w:val="dashed" w:sz="4" w:space="0" w:color="auto"/>
            </w:tcBorders>
            <w:vAlign w:val="center"/>
          </w:tcPr>
          <w:p w14:paraId="20EE6DB2" w14:textId="77777777" w:rsidR="00BE509F" w:rsidRPr="002C3145" w:rsidRDefault="00BE509F" w:rsidP="00210AA5">
            <w:pPr>
              <w:spacing w:after="0"/>
              <w:rPr>
                <w:sz w:val="20"/>
                <w:lang w:val="fr-FR"/>
              </w:rPr>
            </w:pPr>
          </w:p>
        </w:tc>
      </w:tr>
      <w:tr w:rsidR="00BE509F" w:rsidRPr="00F82509" w14:paraId="039B8CF7" w14:textId="77777777" w:rsidTr="00321B32">
        <w:trPr>
          <w:trHeight w:val="841"/>
        </w:trPr>
        <w:tc>
          <w:tcPr>
            <w:tcW w:w="1377" w:type="dxa"/>
            <w:vMerge/>
            <w:tcBorders>
              <w:bottom w:val="single" w:sz="4" w:space="0" w:color="auto"/>
            </w:tcBorders>
            <w:vAlign w:val="center"/>
          </w:tcPr>
          <w:p w14:paraId="05BCC6B6" w14:textId="77777777" w:rsidR="00BE509F" w:rsidRPr="002C3145" w:rsidRDefault="00BE509F" w:rsidP="00210AA5">
            <w:pPr>
              <w:spacing w:after="0"/>
              <w:rPr>
                <w:sz w:val="20"/>
                <w:lang w:val="fr-FR"/>
              </w:rPr>
            </w:pPr>
          </w:p>
        </w:tc>
        <w:tc>
          <w:tcPr>
            <w:tcW w:w="1985" w:type="dxa"/>
            <w:tcBorders>
              <w:top w:val="dashed" w:sz="4" w:space="0" w:color="auto"/>
              <w:bottom w:val="single" w:sz="4" w:space="0" w:color="auto"/>
            </w:tcBorders>
            <w:vAlign w:val="center"/>
          </w:tcPr>
          <w:p w14:paraId="361FDFF4" w14:textId="77777777" w:rsidR="00BE509F" w:rsidRDefault="00BE509F" w:rsidP="00210AA5">
            <w:pPr>
              <w:spacing w:after="0"/>
              <w:rPr>
                <w:sz w:val="20"/>
              </w:rPr>
            </w:pPr>
            <w:proofErr w:type="spellStart"/>
            <w:r w:rsidRPr="00AC77F7">
              <w:rPr>
                <w:sz w:val="20"/>
              </w:rPr>
              <w:t>pyriproxyfène</w:t>
            </w:r>
            <w:proofErr w:type="spellEnd"/>
            <w:r>
              <w:rPr>
                <w:sz w:val="20"/>
              </w:rPr>
              <w:t>**</w:t>
            </w:r>
          </w:p>
        </w:tc>
        <w:tc>
          <w:tcPr>
            <w:tcW w:w="2975" w:type="dxa"/>
            <w:tcBorders>
              <w:top w:val="dashed" w:sz="4" w:space="0" w:color="auto"/>
              <w:bottom w:val="single" w:sz="4" w:space="0" w:color="auto"/>
            </w:tcBorders>
            <w:shd w:val="clear" w:color="auto" w:fill="D9D9D9" w:themeFill="background1" w:themeFillShade="D9"/>
            <w:vAlign w:val="center"/>
          </w:tcPr>
          <w:p w14:paraId="7FDF5114" w14:textId="77777777" w:rsidR="00BE509F" w:rsidRPr="0076562E" w:rsidRDefault="00BE509F" w:rsidP="00210AA5">
            <w:pPr>
              <w:spacing w:after="0"/>
              <w:rPr>
                <w:sz w:val="20"/>
                <w:lang w:val="fr-FR"/>
              </w:rPr>
            </w:pPr>
            <w:r w:rsidRPr="0076562E">
              <w:rPr>
                <w:sz w:val="20"/>
                <w:lang w:val="fr-FR"/>
              </w:rPr>
              <w:t>Souche résistante aux pyréthroïdes sur des échantillons de terrain</w:t>
            </w:r>
            <w:r>
              <w:rPr>
                <w:sz w:val="20"/>
                <w:lang w:val="fr-FR"/>
              </w:rPr>
              <w:t>, sur un contrôle positif de</w:t>
            </w:r>
            <w:r w:rsidRPr="0076562E">
              <w:rPr>
                <w:sz w:val="20"/>
                <w:lang w:val="fr-FR"/>
              </w:rPr>
              <w:t xml:space="preserve"> </w:t>
            </w:r>
            <w:r>
              <w:rPr>
                <w:sz w:val="20"/>
                <w:lang w:val="fr-FR"/>
              </w:rPr>
              <w:t>p</w:t>
            </w:r>
            <w:r w:rsidRPr="00B20E98">
              <w:rPr>
                <w:sz w:val="20"/>
                <w:lang w:val="fr-FR"/>
              </w:rPr>
              <w:t>yréthroïde</w:t>
            </w:r>
            <w:r w:rsidRPr="0076562E">
              <w:rPr>
                <w:sz w:val="20"/>
                <w:lang w:val="fr-FR"/>
              </w:rPr>
              <w:t xml:space="preserve"> + pyriproxyfène </w:t>
            </w:r>
            <w:r>
              <w:rPr>
                <w:sz w:val="20"/>
                <w:lang w:val="fr-FR"/>
              </w:rPr>
              <w:t>contrôle</w:t>
            </w:r>
            <w:r w:rsidRPr="0076562E">
              <w:rPr>
                <w:sz w:val="20"/>
                <w:lang w:val="fr-FR"/>
              </w:rPr>
              <w:t xml:space="preserve"> </w:t>
            </w:r>
            <w:r>
              <w:rPr>
                <w:sz w:val="20"/>
                <w:lang w:val="fr-FR"/>
              </w:rPr>
              <w:t>et sur un contrôle négatif</w:t>
            </w:r>
          </w:p>
        </w:tc>
        <w:tc>
          <w:tcPr>
            <w:tcW w:w="2403" w:type="dxa"/>
            <w:tcBorders>
              <w:top w:val="dashed" w:sz="4" w:space="0" w:color="auto"/>
              <w:bottom w:val="single" w:sz="4" w:space="0" w:color="auto"/>
            </w:tcBorders>
            <w:vAlign w:val="center"/>
          </w:tcPr>
          <w:p w14:paraId="35366A5F" w14:textId="77777777" w:rsidR="00BE509F" w:rsidRPr="0076562E" w:rsidRDefault="00BE509F" w:rsidP="00210AA5">
            <w:pPr>
              <w:spacing w:after="0"/>
              <w:rPr>
                <w:sz w:val="20"/>
                <w:lang w:val="fr-FR"/>
              </w:rPr>
            </w:pPr>
          </w:p>
        </w:tc>
      </w:tr>
      <w:tr w:rsidR="00BE509F" w:rsidRPr="00F82509" w14:paraId="4C1BE68A" w14:textId="77777777" w:rsidTr="00BE509F">
        <w:trPr>
          <w:trHeight w:val="293"/>
        </w:trPr>
        <w:tc>
          <w:tcPr>
            <w:tcW w:w="8740" w:type="dxa"/>
            <w:gridSpan w:val="4"/>
            <w:tcBorders>
              <w:top w:val="single" w:sz="4" w:space="0" w:color="auto"/>
              <w:bottom w:val="single" w:sz="4" w:space="0" w:color="auto"/>
            </w:tcBorders>
            <w:shd w:val="clear" w:color="auto" w:fill="auto"/>
            <w:vAlign w:val="center"/>
          </w:tcPr>
          <w:p w14:paraId="017B9A07" w14:textId="77777777" w:rsidR="00BE509F" w:rsidRPr="005A35F1" w:rsidRDefault="00BE509F" w:rsidP="00210AA5">
            <w:pPr>
              <w:spacing w:after="0"/>
              <w:rPr>
                <w:sz w:val="20"/>
                <w:lang w:val="fr-FR"/>
              </w:rPr>
            </w:pPr>
            <w:r w:rsidRPr="005A35F1">
              <w:rPr>
                <w:sz w:val="20"/>
                <w:lang w:val="fr-FR"/>
              </w:rPr>
              <w:lastRenderedPageBreak/>
              <w:t>* Un nouveau contrôle positif double IA et un contrôle positif du précurseur à base de pyréthrinoïdes uniquement du réseau double IA (lorsqu'il existe) utilisés pour caractériser la souche avant le test</w:t>
            </w:r>
          </w:p>
          <w:p w14:paraId="7DD0BE27" w14:textId="168A8D96" w:rsidR="00321B32" w:rsidRPr="005A35F1" w:rsidRDefault="00BE509F" w:rsidP="00210AA5">
            <w:pPr>
              <w:spacing w:after="0"/>
              <w:rPr>
                <w:sz w:val="20"/>
                <w:lang w:val="fr-FR"/>
              </w:rPr>
            </w:pPr>
            <w:r w:rsidRPr="005A35F1">
              <w:rPr>
                <w:sz w:val="20"/>
                <w:lang w:val="fr-FR"/>
              </w:rPr>
              <w:t xml:space="preserve">** </w:t>
            </w:r>
            <w:proofErr w:type="spellStart"/>
            <w:r w:rsidRPr="005A35F1">
              <w:rPr>
                <w:sz w:val="20"/>
                <w:lang w:val="fr-FR"/>
              </w:rPr>
              <w:t>Oviposition</w:t>
            </w:r>
            <w:proofErr w:type="spellEnd"/>
            <w:r w:rsidRPr="005A35F1">
              <w:rPr>
                <w:sz w:val="20"/>
                <w:lang w:val="fr-FR"/>
              </w:rPr>
              <w:t xml:space="preserve"> mesurée à la suite des essais biologiques au cône</w:t>
            </w:r>
          </w:p>
        </w:tc>
      </w:tr>
    </w:tbl>
    <w:p w14:paraId="5F5651F7" w14:textId="77777777" w:rsidR="00731752" w:rsidRDefault="00696C80" w:rsidP="004B0424">
      <w:pPr>
        <w:pStyle w:val="Heading3"/>
      </w:pPr>
      <w:bookmarkStart w:id="48" w:name="_Toc51164118"/>
      <w:bookmarkStart w:id="49" w:name="_Toc51164119"/>
      <w:bookmarkStart w:id="50" w:name="_Toc51164120"/>
      <w:bookmarkStart w:id="51" w:name="_Toc51164121"/>
      <w:bookmarkStart w:id="52" w:name="_Toc51164122"/>
      <w:bookmarkStart w:id="53" w:name="_Toc51164123"/>
      <w:bookmarkStart w:id="54" w:name="_Toc51164124"/>
      <w:bookmarkStart w:id="55" w:name="_Toc256000026"/>
      <w:bookmarkStart w:id="56" w:name="_Toc38301205"/>
      <w:bookmarkStart w:id="57" w:name="_Toc51164125"/>
      <w:bookmarkEnd w:id="48"/>
      <w:bookmarkEnd w:id="49"/>
      <w:bookmarkEnd w:id="50"/>
      <w:bookmarkEnd w:id="51"/>
      <w:bookmarkEnd w:id="52"/>
      <w:bookmarkEnd w:id="53"/>
      <w:bookmarkEnd w:id="54"/>
      <w:r>
        <w:rPr>
          <w:lang w:val="fr"/>
        </w:rPr>
        <w:t>Essais biologiques sur cône</w:t>
      </w:r>
      <w:bookmarkEnd w:id="55"/>
      <w:bookmarkEnd w:id="56"/>
      <w:bookmarkEnd w:id="57"/>
    </w:p>
    <w:p w14:paraId="0D936818" w14:textId="77777777" w:rsidR="006A3A6D" w:rsidRDefault="00696C80" w:rsidP="00CD4766">
      <w:r w:rsidRPr="00555F38">
        <w:rPr>
          <w:i/>
          <w:iCs/>
          <w:highlight w:val="yellow"/>
          <w:lang w:val="fr"/>
        </w:rPr>
        <w:t>Résumez les procédures opérationnelles normalisées pour les essais biologiques sur cône et les essais en tunnel, en fonction des marques de MII incluses dans l'activité de surveillance. Le texte est inclus ci-dessous à titre d'exemple</w:t>
      </w:r>
      <w:r w:rsidR="003A1BC4">
        <w:rPr>
          <w:i/>
          <w:iCs/>
          <w:lang w:val="fr"/>
        </w:rPr>
        <w:t xml:space="preserve">. </w:t>
      </w:r>
      <w:r w:rsidRPr="00555F38">
        <w:rPr>
          <w:i/>
          <w:iCs/>
          <w:highlight w:val="yellow"/>
          <w:lang w:val="fr"/>
        </w:rPr>
        <w:tab/>
      </w:r>
    </w:p>
    <w:p w14:paraId="6B0D21C1" w14:textId="77777777" w:rsidR="006A3A6D" w:rsidRDefault="00696C80" w:rsidP="00CF126C">
      <w:pPr>
        <w:pStyle w:val="Heading4"/>
        <w:rPr>
          <w:lang w:val="fr"/>
        </w:rPr>
      </w:pPr>
      <w:r>
        <w:rPr>
          <w:lang w:val="fr"/>
        </w:rPr>
        <w:t>Préparation de la moustiquaire</w:t>
      </w:r>
    </w:p>
    <w:p w14:paraId="33D905CA" w14:textId="77777777" w:rsidR="007C7C2D" w:rsidRPr="0057177A" w:rsidRDefault="007C7C2D" w:rsidP="007C7C2D">
      <w:pPr>
        <w:rPr>
          <w:i/>
          <w:iCs/>
          <w:lang w:val="fr"/>
        </w:rPr>
      </w:pPr>
      <w:r w:rsidRPr="0057177A">
        <w:rPr>
          <w:i/>
          <w:iCs/>
          <w:highlight w:val="yellow"/>
          <w:lang w:val="fr"/>
        </w:rPr>
        <w:t>MII contenant uniquement des pyréthrinoïdes</w:t>
      </w:r>
    </w:p>
    <w:p w14:paraId="27BFF7B7" w14:textId="77777777" w:rsidR="007C7C2D" w:rsidRPr="007C7C2D" w:rsidRDefault="007C7C2D" w:rsidP="007C7C2D">
      <w:pPr>
        <w:rPr>
          <w:lang w:val="fr"/>
        </w:rPr>
      </w:pPr>
      <w:r w:rsidRPr="007C7C2D">
        <w:rPr>
          <w:lang w:val="fr"/>
        </w:rPr>
        <w:t>Pour chaque filet échantillonné, quatre morceaux de 30 cm × 30 cm seront coupés dans les positions standard 2, 3, 4 et 5 (la position standard 1 sera incluse pour les tests de pré-distribution mais exclue des tests de post-distribution car elle peut être exposée à une abrasion excessive en utilisation courante en rentrant et en dépliant sous le lit ou la surface de couchage). Les échantillons de filet seront étiquetés avec l'ID du filet et la position de coupe et seront stockés dans un endroit frais et sec à 4 degrés Celsius jusqu'au début des tests.</w:t>
      </w:r>
    </w:p>
    <w:p w14:paraId="383B157A" w14:textId="301F92B0" w:rsidR="0057177A" w:rsidRPr="0057177A" w:rsidRDefault="007C7C2D" w:rsidP="007C7C2D">
      <w:pPr>
        <w:rPr>
          <w:i/>
          <w:iCs/>
          <w:lang w:val="fr"/>
        </w:rPr>
      </w:pPr>
      <w:r w:rsidRPr="0057177A">
        <w:rPr>
          <w:i/>
          <w:iCs/>
          <w:highlight w:val="yellow"/>
          <w:lang w:val="fr"/>
        </w:rPr>
        <w:t xml:space="preserve">MII double AI (contenant du </w:t>
      </w:r>
      <w:proofErr w:type="spellStart"/>
      <w:r w:rsidRPr="0057177A">
        <w:rPr>
          <w:i/>
          <w:iCs/>
          <w:highlight w:val="yellow"/>
          <w:lang w:val="fr"/>
        </w:rPr>
        <w:t>chlorfénapyr</w:t>
      </w:r>
      <w:r w:rsidR="00632ABC">
        <w:rPr>
          <w:i/>
          <w:iCs/>
          <w:highlight w:val="yellow"/>
          <w:lang w:val="fr"/>
        </w:rPr>
        <w:t>e</w:t>
      </w:r>
      <w:proofErr w:type="spellEnd"/>
      <w:r w:rsidRPr="0057177A">
        <w:rPr>
          <w:i/>
          <w:iCs/>
          <w:highlight w:val="yellow"/>
          <w:lang w:val="fr"/>
        </w:rPr>
        <w:t xml:space="preserve"> ou du pyriproxyfène) et MII synergiste PBO</w:t>
      </w:r>
    </w:p>
    <w:p w14:paraId="68371296" w14:textId="57E99D0E" w:rsidR="007C7C2D" w:rsidRPr="007C7C2D" w:rsidRDefault="007C7C2D" w:rsidP="007C7C2D">
      <w:pPr>
        <w:rPr>
          <w:lang w:val="fr"/>
        </w:rPr>
      </w:pPr>
      <w:r w:rsidRPr="007C7C2D">
        <w:rPr>
          <w:lang w:val="fr"/>
        </w:rPr>
        <w:t>Pour chaque filet échantillonné, quatre morceaux de 30 cm x 30 cm seront coupés : 2 morceaux des positions latérales et 2 morceaux coupés du toit. Les échantillons de filet seront étiquetés avec l'ID du filet et la position de coupe et seront stockés dans un endroit frais et sec à 4 degrés Celsius jusqu'au début des tests.</w:t>
      </w:r>
    </w:p>
    <w:p w14:paraId="0E19306C" w14:textId="77777777" w:rsidR="006A3A6D" w:rsidRPr="00141C59" w:rsidRDefault="00696C80" w:rsidP="00CF126C">
      <w:pPr>
        <w:pStyle w:val="Heading4"/>
        <w:rPr>
          <w:lang w:val="fr-FR"/>
        </w:rPr>
      </w:pPr>
      <w:r w:rsidRPr="005C198F">
        <w:rPr>
          <w:lang w:val="fr"/>
        </w:rPr>
        <w:t>Test de l'efficacité résiduelle des pyréthroïdes</w:t>
      </w:r>
    </w:p>
    <w:p w14:paraId="77634538" w14:textId="77777777" w:rsidR="006A3A6D" w:rsidRPr="00141C59" w:rsidRDefault="00696C80" w:rsidP="006A3A6D">
      <w:pPr>
        <w:jc w:val="both"/>
        <w:rPr>
          <w:lang w:val="fr-FR"/>
        </w:rPr>
      </w:pPr>
      <w:r>
        <w:rPr>
          <w:lang w:val="fr"/>
        </w:rPr>
        <w:t xml:space="preserve">Pour tester l'efficacité résiduelle des pyréthroïdes, on utilisera des femelles non nourries, âgées de 2 à 5 jours et élevées sous insecticide, d'une souche sensible aux pyréthroïdes. Pour chaque pièce de moustiquaire testée (voir 2.8.3.1 ci-dessus), cinq moustiques à la fois seront introduits dans deux cônes de l'OMS (10 moustiques par pièce au total). Le nombre total de moustiques testés sera de 40 ou 60, selon la marque de la MII. La même procédure de coupe sera </w:t>
      </w:r>
      <w:proofErr w:type="spellStart"/>
      <w:r>
        <w:rPr>
          <w:lang w:val="fr"/>
        </w:rPr>
        <w:t>surveillancee</w:t>
      </w:r>
      <w:proofErr w:type="spellEnd"/>
      <w:r>
        <w:rPr>
          <w:lang w:val="fr"/>
        </w:rPr>
        <w:t xml:space="preserve"> pour un échantillon de moustiquaire non traitée servant de contrôle négatif, et le même nombre de moustiques testés contre le contrôle négatif. Les résultats de la moustiquaire témoin peuvent être partagés par tous les tests biologiques effectués le même jour. Si la mortalité du contrôle est supérieure à 10 %, le test sera répété. L'effet knock-down sera mesuré 60 minutes après l'exposition (KD60) et la mortalité sera enregistrée après 24 heures. </w:t>
      </w:r>
    </w:p>
    <w:p w14:paraId="36637912" w14:textId="77777777" w:rsidR="006A3A6D" w:rsidRPr="00141C59" w:rsidRDefault="00696C80" w:rsidP="00CF126C">
      <w:pPr>
        <w:pStyle w:val="Heading4"/>
        <w:rPr>
          <w:lang w:val="fr-FR"/>
        </w:rPr>
      </w:pPr>
      <w:r w:rsidRPr="005C198F">
        <w:rPr>
          <w:lang w:val="fr"/>
        </w:rPr>
        <w:t>Test de l'impact global des moustiquaires PBO sur les moustiques résistants</w:t>
      </w:r>
    </w:p>
    <w:p w14:paraId="2128679B" w14:textId="77777777" w:rsidR="006A3A6D" w:rsidRPr="00141C59" w:rsidRDefault="00696C80" w:rsidP="006A3A6D">
      <w:pPr>
        <w:jc w:val="both"/>
        <w:rPr>
          <w:lang w:val="fr-FR"/>
        </w:rPr>
      </w:pPr>
      <w:r w:rsidRPr="00081070">
        <w:rPr>
          <w:lang w:val="fr"/>
        </w:rPr>
        <w:t xml:space="preserve">Afin d'évaluer l'impact global des moustiquaires PBO sur les moustiques résistants, une souche résistante aux pyréthrinoïdes sera utilisée dans les essais biologiques de cônes. Les souches seront caractérisées avant le début des tests biologiques selon les procédures normalisées. Les tests biologiques sur cônes effectués sur des échantillons de terrain suivront les mêmes procédures que celles décrites au point 2.8.3.2 ci-dessus. Ainsi, le même nombre de moustiques sera testé </w:t>
      </w:r>
      <w:r w:rsidRPr="00081070">
        <w:rPr>
          <w:lang w:val="fr"/>
        </w:rPr>
        <w:lastRenderedPageBreak/>
        <w:t xml:space="preserve">contre les mêmes morceaux de moustiquaire provenant des mêmes endroits pour les souches sensibles et résistantes. En outre, les contrôles suivants seront utilisés lors des tests des MII PBO : un contrôle négatif de moustiquaire non traitée, cinq nouvelles moustiquaires de la marque PBO comme contrôles positifs et une nouvelle MII avec le même ingrédient actif pyréthroïde (par exemple </w:t>
      </w:r>
      <w:proofErr w:type="spellStart"/>
      <w:r w:rsidRPr="00081070">
        <w:rPr>
          <w:lang w:val="fr"/>
        </w:rPr>
        <w:t>PermaNet</w:t>
      </w:r>
      <w:proofErr w:type="spellEnd"/>
      <w:r w:rsidRPr="00081070">
        <w:rPr>
          <w:lang w:val="fr"/>
        </w:rPr>
        <w:t xml:space="preserve"> 2.0 lors du test de </w:t>
      </w:r>
      <w:proofErr w:type="spellStart"/>
      <w:r w:rsidRPr="00081070">
        <w:rPr>
          <w:lang w:val="fr"/>
        </w:rPr>
        <w:t>PermaNet</w:t>
      </w:r>
      <w:proofErr w:type="spellEnd"/>
      <w:r w:rsidRPr="00081070">
        <w:rPr>
          <w:lang w:val="fr"/>
        </w:rPr>
        <w:t xml:space="preserve"> 3.0).</w:t>
      </w:r>
    </w:p>
    <w:p w14:paraId="261B6466" w14:textId="77777777" w:rsidR="006A3A6D" w:rsidRPr="00746BBC" w:rsidRDefault="00696C80" w:rsidP="004B0424">
      <w:pPr>
        <w:pStyle w:val="Heading3"/>
      </w:pPr>
      <w:bookmarkStart w:id="58" w:name="_Toc256000027"/>
      <w:bookmarkStart w:id="59" w:name="_Toc51164126"/>
      <w:r>
        <w:rPr>
          <w:lang w:val="fr"/>
        </w:rPr>
        <w:t>Tests en tunnel</w:t>
      </w:r>
      <w:bookmarkEnd w:id="58"/>
      <w:bookmarkEnd w:id="59"/>
    </w:p>
    <w:p w14:paraId="03E774A6" w14:textId="77777777" w:rsidR="006A3A6D" w:rsidRPr="00141C59" w:rsidRDefault="00696C80" w:rsidP="00CF126C">
      <w:pPr>
        <w:pStyle w:val="Heading4"/>
        <w:rPr>
          <w:lang w:val="fr-FR"/>
        </w:rPr>
      </w:pPr>
      <w:r w:rsidRPr="005C198F">
        <w:rPr>
          <w:lang w:val="fr"/>
        </w:rPr>
        <w:t xml:space="preserve">Test de l'efficacité résiduelle du </w:t>
      </w:r>
      <w:proofErr w:type="spellStart"/>
      <w:r w:rsidRPr="005C198F">
        <w:rPr>
          <w:lang w:val="fr"/>
        </w:rPr>
        <w:t>chlorfénapyre</w:t>
      </w:r>
      <w:proofErr w:type="spellEnd"/>
    </w:p>
    <w:p w14:paraId="2B3CA947" w14:textId="77777777" w:rsidR="00662DDD" w:rsidRDefault="00662DDD" w:rsidP="006A3A6D">
      <w:pPr>
        <w:jc w:val="both"/>
        <w:rPr>
          <w:lang w:val="fr-FR"/>
        </w:rPr>
      </w:pPr>
      <w:r w:rsidRPr="00662DDD">
        <w:rPr>
          <w:lang w:val="fr-FR"/>
        </w:rPr>
        <w:t xml:space="preserve">Trois tunnels seront utilisés pour chaque morceau de filet à évaluer à l'aide d'une souche résistante aux pyréthroïdes. Le premier sera un tunnel avec un filet de contrôle non traité ; le deuxième et le troisième auront deux pièces de l'échantillon de terrain IG2 à évaluer. Une pièce latérale et une pièce de toit seront utilisées. Si plus de 3 tunnels par nuit peuvent être exécutés, un seul ensemble de contrôles positifs et négatifs doit être exécuté et les résultats peuvent être partagés entre tous les échantillons de terrain IG2 testés. Un minimum de 10 MII de contrôle IG2 positives seront utilisées à des fins de comparaison pendant le test, compte tenu de la forte variation de mortalité enregistrée lors des tests sur les nouvelles moustiquaires IG2 enregistrées au Burkina Faso. </w:t>
      </w:r>
    </w:p>
    <w:p w14:paraId="0AF28EF5" w14:textId="7CCD9EF8" w:rsidR="006A3A6D" w:rsidRPr="00141C59" w:rsidRDefault="00696C80" w:rsidP="006A3A6D">
      <w:pPr>
        <w:jc w:val="both"/>
        <w:rPr>
          <w:lang w:val="fr-FR"/>
        </w:rPr>
      </w:pPr>
      <w:r w:rsidRPr="00142911">
        <w:rPr>
          <w:lang w:val="fr"/>
        </w:rPr>
        <w:t>C</w:t>
      </w:r>
      <w:r w:rsidR="003E09F0">
        <w:rPr>
          <w:lang w:val="fr"/>
        </w:rPr>
        <w:t>inquante</w:t>
      </w:r>
      <w:r w:rsidRPr="00142911">
        <w:rPr>
          <w:lang w:val="fr"/>
        </w:rPr>
        <w:t xml:space="preserve"> moustiques femelles nullipares résistantes, âgées de 5 à 8 jours et privées de sucre pendant 6 heures, seront introduites dans l'extrémité opposée à l'appât à 18h00. Les lumières de la pièce seront éteintes, et ne seront rallumées qu'à la fin du test du tunnel le lendemain matin à 7h00. La période d'exposition totale devrait être de 12 à 15 heures. Les conditions environnementales dans la pièce pendant la nuit doivent être de 27 ± 2 °C et 75% ± 10% d'humidité relative. </w:t>
      </w:r>
    </w:p>
    <w:p w14:paraId="16630FFE" w14:textId="77777777" w:rsidR="006A3A6D" w:rsidRPr="00141C59" w:rsidRDefault="00696C80" w:rsidP="006A3A6D">
      <w:pPr>
        <w:jc w:val="both"/>
        <w:rPr>
          <w:lang w:val="fr-FR"/>
        </w:rPr>
      </w:pPr>
      <w:r w:rsidRPr="00142911">
        <w:rPr>
          <w:lang w:val="fr"/>
        </w:rPr>
        <w:t xml:space="preserve">A 7h, un insert étroit sera glissé entre les deux compartiments du tunnel, afin d'empêcher les moustiques de se déplacer entre les compartiments. Tous les moustiques seront soigneusement collectés dans le tunnel, en notant le compartiment dans lequel les moustiques ont été collectés (compartiment initial/compartiment animal), le statut d'alimentation en sang (nourri/non nourri), et la mortalité (vivant/mort). </w:t>
      </w:r>
    </w:p>
    <w:p w14:paraId="71694595" w14:textId="77777777" w:rsidR="006A3A6D" w:rsidRPr="00141C59" w:rsidRDefault="00696C80" w:rsidP="006A3A6D">
      <w:pPr>
        <w:jc w:val="both"/>
        <w:rPr>
          <w:lang w:val="fr-FR"/>
        </w:rPr>
      </w:pPr>
      <w:r>
        <w:rPr>
          <w:lang w:val="fr"/>
        </w:rPr>
        <w:t xml:space="preserve">Les moustiques survivants des tunnels seront placés dans des coupes recouvertes d’une moustiquaire non traité, et de la ouate imbibée de solution sucrée sera placée sur le dessus des coupes, permettant aux moustiques de se nourrir ad libitum. La mortalité sera enregistrée à 18 heures (24 heures après le début de l'essai en tunnel), puis à nouveau à 48 et 72 heures. Les données sur l'alimentation sanguine seront également enregistrées pour estimer l'inhibition corrigée de l'alimentation sanguine due au </w:t>
      </w:r>
      <w:proofErr w:type="spellStart"/>
      <w:r>
        <w:rPr>
          <w:lang w:val="fr"/>
        </w:rPr>
        <w:t>chlorfénapyr</w:t>
      </w:r>
      <w:proofErr w:type="spellEnd"/>
      <w:r>
        <w:rPr>
          <w:lang w:val="fr"/>
        </w:rPr>
        <w:t>.</w:t>
      </w:r>
    </w:p>
    <w:p w14:paraId="7A36B6C7" w14:textId="3944CA69" w:rsidR="00A407EA" w:rsidRPr="00A407EA" w:rsidRDefault="0016698B" w:rsidP="00A407EA">
      <w:pPr>
        <w:pStyle w:val="Heading3"/>
      </w:pPr>
      <w:bookmarkStart w:id="60" w:name="_Toc51164127"/>
      <w:bookmarkStart w:id="61" w:name="_Toc256000028"/>
      <w:bookmarkStart w:id="62" w:name="_Toc51164128"/>
      <w:bookmarkEnd w:id="60"/>
      <w:proofErr w:type="spellStart"/>
      <w:r>
        <w:t>Mesure</w:t>
      </w:r>
      <w:proofErr w:type="spellEnd"/>
      <w:r>
        <w:t xml:space="preserve"> de la Oviposition</w:t>
      </w:r>
    </w:p>
    <w:bookmarkEnd w:id="61"/>
    <w:bookmarkEnd w:id="62"/>
    <w:p w14:paraId="7F75B442" w14:textId="347A7F16" w:rsidR="00A407EA" w:rsidRPr="00A407EA" w:rsidRDefault="00553303" w:rsidP="00A407EA">
      <w:pPr>
        <w:pStyle w:val="Heading4"/>
        <w:rPr>
          <w:lang w:val="fr"/>
        </w:rPr>
      </w:pPr>
      <w:r w:rsidRPr="00553303">
        <w:rPr>
          <w:lang w:val="fr"/>
        </w:rPr>
        <w:t>Tester l'efficacité résiduelle du pyriproxyfène</w:t>
      </w:r>
    </w:p>
    <w:p w14:paraId="72922FF9" w14:textId="6C6CD98F" w:rsidR="00BA3841" w:rsidRDefault="00A01EEB" w:rsidP="00BA3841">
      <w:pPr>
        <w:jc w:val="both"/>
        <w:rPr>
          <w:lang w:val="fr"/>
        </w:rPr>
      </w:pPr>
      <w:r w:rsidRPr="00A01EEB">
        <w:rPr>
          <w:lang w:val="fr"/>
        </w:rPr>
        <w:t xml:space="preserve">Les procédures décrites au point 2.8.3.2 sont mises en œuvre pour les souches de moustiques sensibles et résistantes aux pyréthrinoïdes en utilisant des moustiques </w:t>
      </w:r>
      <w:r w:rsidR="00BD4228">
        <w:rPr>
          <w:i/>
          <w:iCs/>
          <w:lang w:val="fr"/>
        </w:rPr>
        <w:t>A</w:t>
      </w:r>
      <w:r w:rsidRPr="00BD4228">
        <w:rPr>
          <w:i/>
          <w:iCs/>
          <w:lang w:val="fr"/>
        </w:rPr>
        <w:t>nophèles</w:t>
      </w:r>
      <w:r w:rsidRPr="00A01EEB">
        <w:rPr>
          <w:lang w:val="fr"/>
        </w:rPr>
        <w:t xml:space="preserve"> femelles nourris </w:t>
      </w:r>
      <w:r w:rsidRPr="00A01EEB">
        <w:rPr>
          <w:lang w:val="fr"/>
        </w:rPr>
        <w:lastRenderedPageBreak/>
        <w:t xml:space="preserve">avec </w:t>
      </w:r>
      <w:r w:rsidR="00BD4228" w:rsidRPr="00A01EEB">
        <w:rPr>
          <w:lang w:val="fr"/>
        </w:rPr>
        <w:t>du sang âgé</w:t>
      </w:r>
      <w:r w:rsidRPr="00A01EEB">
        <w:rPr>
          <w:lang w:val="fr"/>
        </w:rPr>
        <w:t xml:space="preserve"> de 3 à 5 jours. Les moustiques doivent être nourris avec du sang 6 à 12 heures avant l'exposition. Les moustiques doivent rester dans leurs contenants jusqu'au jour 4 (trois jours après l'exposition). Les moustiques vivants au jour 4 doivent être transférés individuellement dans leur propre chambre de ponte artificielle et recevoir un repas sucré. Au jour 8 (quatre jours après la mise en chambre), le nombre de moustiques vivants et morts est enregistré, ainsi que si chaque moustique a pondu des œufs. À la fin du test, jetez les moustiques en toute sécurité.</w:t>
      </w:r>
    </w:p>
    <w:p w14:paraId="37C0A032" w14:textId="06D6E676" w:rsidR="00A407EA" w:rsidRDefault="005168A0" w:rsidP="005168A0">
      <w:pPr>
        <w:pStyle w:val="Heading3"/>
        <w:rPr>
          <w:lang w:val="fr"/>
        </w:rPr>
      </w:pPr>
      <w:r>
        <w:rPr>
          <w:lang w:val="fr"/>
        </w:rPr>
        <w:t>Résidu chimique</w:t>
      </w:r>
    </w:p>
    <w:p w14:paraId="0D795EA3" w14:textId="77777777" w:rsidR="005168A0" w:rsidRDefault="005168A0" w:rsidP="005168A0">
      <w:pPr>
        <w:jc w:val="both"/>
        <w:rPr>
          <w:lang w:val="fr"/>
        </w:rPr>
      </w:pPr>
      <w:r>
        <w:rPr>
          <w:lang w:val="fr"/>
        </w:rPr>
        <w:t xml:space="preserve">Pour l'analyse du contenu insecticide, quatre ou six échantillons de 10 cm x 10 cm seront découpés dans chaque moustiquaire échantillonnée à des endroits adjacents à ceux découpés pour les essais biologiques. Ils seront étiquetés avec le numéro d'identification de la moustiquaire, emballés dans des enveloppes en aluminium par moustiquaire et expédiés au </w:t>
      </w:r>
      <w:r w:rsidRPr="00B212CF">
        <w:rPr>
          <w:highlight w:val="yellow"/>
          <w:lang w:val="fr"/>
        </w:rPr>
        <w:t>[Nom du laboratoire]</w:t>
      </w:r>
      <w:r>
        <w:rPr>
          <w:lang w:val="fr"/>
        </w:rPr>
        <w:t xml:space="preserve"> pour l'analyse des résidus chimiques en utilisant la méthode analytique RESMM002 accréditée ISO 17025.</w:t>
      </w:r>
    </w:p>
    <w:p w14:paraId="6D475592" w14:textId="77777777" w:rsidR="00BA3841" w:rsidRPr="00746BBC" w:rsidRDefault="00696C80" w:rsidP="004B0424">
      <w:pPr>
        <w:pStyle w:val="Heading2"/>
      </w:pPr>
      <w:bookmarkStart w:id="63" w:name="_Toc256000029"/>
      <w:bookmarkStart w:id="64" w:name="_Toc51164129"/>
      <w:r w:rsidRPr="00746BBC">
        <w:rPr>
          <w:lang w:val="fr"/>
        </w:rPr>
        <w:t>Mesures des résultats</w:t>
      </w:r>
      <w:bookmarkEnd w:id="63"/>
      <w:bookmarkEnd w:id="64"/>
    </w:p>
    <w:p w14:paraId="64AAB474" w14:textId="77777777" w:rsidR="00B46A2A" w:rsidRPr="00746BBC" w:rsidRDefault="00696C80" w:rsidP="004B0424">
      <w:pPr>
        <w:pStyle w:val="Heading3"/>
      </w:pPr>
      <w:bookmarkStart w:id="65" w:name="_Toc51164134"/>
      <w:bookmarkStart w:id="66" w:name="_Toc256000030"/>
      <w:r w:rsidRPr="00746BBC">
        <w:rPr>
          <w:lang w:val="fr"/>
        </w:rPr>
        <w:t xml:space="preserve">Résultats des </w:t>
      </w:r>
      <w:bookmarkEnd w:id="65"/>
      <w:r w:rsidRPr="00746BBC">
        <w:rPr>
          <w:lang w:val="fr"/>
        </w:rPr>
        <w:t>essais biologiques</w:t>
      </w:r>
      <w:bookmarkEnd w:id="66"/>
    </w:p>
    <w:p w14:paraId="03D9AE12" w14:textId="077C8011" w:rsidR="00B46A2A" w:rsidRPr="00141C59" w:rsidRDefault="00696C80" w:rsidP="00B46A2A">
      <w:pPr>
        <w:rPr>
          <w:rFonts w:cs="Arial"/>
          <w:lang w:val="fr-FR"/>
        </w:rPr>
      </w:pPr>
      <w:r w:rsidRPr="00746BBC">
        <w:rPr>
          <w:rFonts w:cs="Arial"/>
          <w:lang w:val="fr"/>
        </w:rPr>
        <w:t>Le résultat primaire de l'efficacité insecticide sera basé sur les résultats du test biologique en utilisant les critères suivants.</w:t>
      </w:r>
      <w:r w:rsidR="008A60F4">
        <w:rPr>
          <w:rFonts w:cs="Arial"/>
          <w:lang w:val="fr"/>
        </w:rPr>
        <w:t xml:space="preserve"> </w:t>
      </w:r>
      <w:r w:rsidR="008A60F4" w:rsidRPr="008A60F4">
        <w:rPr>
          <w:rFonts w:cs="Arial"/>
          <w:lang w:val="fr"/>
        </w:rPr>
        <w:t>Les dénombrements seront enregistrés pour chaque morceau de filet et répliqués individuellement, et les données répliquées seront regroupées pour analyse.</w:t>
      </w:r>
    </w:p>
    <w:p w14:paraId="50F7998B" w14:textId="77777777" w:rsidR="00B46A2A" w:rsidRPr="00141C59" w:rsidRDefault="00696C80" w:rsidP="00B46A2A">
      <w:pPr>
        <w:rPr>
          <w:rFonts w:cs="Arial"/>
          <w:lang w:val="fr-FR"/>
        </w:rPr>
      </w:pPr>
      <w:r>
        <w:rPr>
          <w:rFonts w:cs="Arial"/>
          <w:lang w:val="fr"/>
        </w:rPr>
        <w:t xml:space="preserve">Pour les </w:t>
      </w:r>
      <w:r w:rsidRPr="00BB5D9A">
        <w:rPr>
          <w:rFonts w:cs="Arial"/>
          <w:b/>
          <w:bCs/>
          <w:lang w:val="fr"/>
        </w:rPr>
        <w:t>MII à la pyréthrinoïde uniquement</w:t>
      </w:r>
      <w:r>
        <w:rPr>
          <w:rFonts w:cs="Arial"/>
          <w:lang w:val="fr"/>
        </w:rPr>
        <w:t xml:space="preserve"> et les </w:t>
      </w:r>
      <w:r w:rsidR="00EE30E4" w:rsidRPr="00BB5D9A">
        <w:rPr>
          <w:rFonts w:cs="Arial"/>
          <w:b/>
          <w:bCs/>
          <w:lang w:val="fr"/>
        </w:rPr>
        <w:t>MII synergiques au PBO</w:t>
      </w:r>
      <w:r>
        <w:rPr>
          <w:rFonts w:cs="Arial"/>
          <w:lang w:val="fr"/>
        </w:rPr>
        <w:t xml:space="preserve">, la proportion de MII ayant atteint une efficacité optimale et minimale sera estimée à chaque cycle d'évaluation. </w:t>
      </w:r>
    </w:p>
    <w:p w14:paraId="45CA3B65" w14:textId="77777777" w:rsidR="00800A81" w:rsidRPr="00141C59" w:rsidRDefault="00696C80" w:rsidP="00B46A2A">
      <w:pPr>
        <w:rPr>
          <w:rFonts w:cs="Arial"/>
          <w:lang w:val="fr-FR"/>
        </w:rPr>
      </w:pPr>
      <w:r w:rsidRPr="00746BBC">
        <w:rPr>
          <w:rFonts w:cs="Arial"/>
          <w:lang w:val="fr"/>
        </w:rPr>
        <w:t>L'efficacité optimale est définie comme suit :</w:t>
      </w:r>
    </w:p>
    <w:p w14:paraId="7A55599F" w14:textId="77777777" w:rsidR="00162BFA" w:rsidRPr="00141C59" w:rsidRDefault="00696C80" w:rsidP="00A30B07">
      <w:pPr>
        <w:pStyle w:val="ListParagraph"/>
        <w:numPr>
          <w:ilvl w:val="0"/>
          <w:numId w:val="4"/>
        </w:numPr>
        <w:rPr>
          <w:rFonts w:cs="Arial"/>
          <w:lang w:val="fr-FR"/>
        </w:rPr>
      </w:pPr>
      <w:r w:rsidRPr="00884BF8">
        <w:rPr>
          <w:rFonts w:cs="Arial"/>
          <w:lang w:val="fr"/>
        </w:rPr>
        <w:t xml:space="preserve">KD60 </w:t>
      </w:r>
      <w:r w:rsidRPr="00CF1731">
        <w:rPr>
          <w:rFonts w:cs="Arial" w:hint="eastAsia"/>
          <w:lang w:val="fr"/>
        </w:rPr>
        <w:t>≥</w:t>
      </w:r>
      <w:r w:rsidRPr="00884BF8">
        <w:rPr>
          <w:rFonts w:cs="Arial"/>
          <w:lang w:val="fr"/>
        </w:rPr>
        <w:t xml:space="preserve"> 95% ou mortalité sur 24 heures </w:t>
      </w:r>
      <w:r w:rsidRPr="00D77B6B">
        <w:rPr>
          <w:rFonts w:cs="Arial" w:hint="eastAsia"/>
          <w:lang w:val="fr"/>
        </w:rPr>
        <w:t>≥</w:t>
      </w:r>
      <w:r w:rsidRPr="00884BF8">
        <w:rPr>
          <w:rFonts w:cs="Arial"/>
          <w:lang w:val="fr"/>
        </w:rPr>
        <w:t xml:space="preserve"> 80% par le test du cône</w:t>
      </w:r>
    </w:p>
    <w:p w14:paraId="375C10FD" w14:textId="77777777" w:rsidR="00162BFA" w:rsidRPr="00141C59" w:rsidRDefault="00696C80" w:rsidP="00B46A2A">
      <w:pPr>
        <w:rPr>
          <w:rFonts w:cs="Arial"/>
          <w:lang w:val="fr-FR"/>
        </w:rPr>
      </w:pPr>
      <w:r w:rsidRPr="00746BBC">
        <w:rPr>
          <w:rFonts w:cs="Arial"/>
          <w:lang w:val="fr"/>
        </w:rPr>
        <w:t>L'efficacité minimale est définie comme suit :</w:t>
      </w:r>
    </w:p>
    <w:p w14:paraId="620486DC" w14:textId="77777777" w:rsidR="00B46A2A" w:rsidRPr="00141C59" w:rsidRDefault="00696C80" w:rsidP="00A30B07">
      <w:pPr>
        <w:pStyle w:val="ListParagraph"/>
        <w:numPr>
          <w:ilvl w:val="0"/>
          <w:numId w:val="4"/>
        </w:numPr>
        <w:rPr>
          <w:rFonts w:cs="Arial"/>
          <w:lang w:val="fr-FR"/>
        </w:rPr>
      </w:pPr>
      <w:r w:rsidRPr="00CF1731">
        <w:rPr>
          <w:rFonts w:cs="Arial"/>
          <w:lang w:val="fr"/>
        </w:rPr>
        <w:t xml:space="preserve">KD60 </w:t>
      </w:r>
      <w:r w:rsidRPr="00D77B6B">
        <w:rPr>
          <w:rFonts w:cs="Arial" w:hint="eastAsia"/>
          <w:lang w:val="fr"/>
        </w:rPr>
        <w:t>≥</w:t>
      </w:r>
      <w:r w:rsidRPr="00CF1731">
        <w:rPr>
          <w:rFonts w:cs="Arial"/>
          <w:lang w:val="fr"/>
        </w:rPr>
        <w:t xml:space="preserve"> 75% ou mortalité sur 24 heures </w:t>
      </w:r>
      <w:r w:rsidRPr="00D77B6B">
        <w:rPr>
          <w:rFonts w:cs="Arial" w:hint="eastAsia"/>
          <w:lang w:val="fr"/>
        </w:rPr>
        <w:t>≥</w:t>
      </w:r>
      <w:r w:rsidRPr="00CF1731">
        <w:rPr>
          <w:rFonts w:cs="Arial"/>
          <w:lang w:val="fr"/>
        </w:rPr>
        <w:t xml:space="preserve"> 50% par le test du cône, </w:t>
      </w:r>
      <w:proofErr w:type="gramStart"/>
      <w:r w:rsidRPr="00CF1731">
        <w:rPr>
          <w:rFonts w:cs="Arial"/>
          <w:lang w:val="fr"/>
        </w:rPr>
        <w:t>ou</w:t>
      </w:r>
      <w:proofErr w:type="gramEnd"/>
    </w:p>
    <w:p w14:paraId="62B694AA" w14:textId="77777777" w:rsidR="009C0CB7" w:rsidRPr="00141C59" w:rsidRDefault="00696C80" w:rsidP="00A30B07">
      <w:pPr>
        <w:pStyle w:val="ListParagraph"/>
        <w:numPr>
          <w:ilvl w:val="0"/>
          <w:numId w:val="4"/>
        </w:numPr>
        <w:rPr>
          <w:rFonts w:cs="Arial"/>
          <w:lang w:val="fr-FR"/>
        </w:rPr>
      </w:pPr>
      <w:r>
        <w:rPr>
          <w:rFonts w:cs="Arial"/>
          <w:lang w:val="fr"/>
        </w:rPr>
        <w:t>Mortalité ≥ 80 % ou inhibition de la prise de sang ≥ 90 % par l'essai en tunnel (lorsqu'il est réalisé)</w:t>
      </w:r>
    </w:p>
    <w:p w14:paraId="1172296F" w14:textId="77777777" w:rsidR="00E34AD7" w:rsidRPr="00141C59" w:rsidRDefault="00696C80" w:rsidP="00B405EA">
      <w:pPr>
        <w:jc w:val="both"/>
        <w:rPr>
          <w:rFonts w:cs="Arial"/>
          <w:lang w:val="fr-FR"/>
        </w:rPr>
      </w:pPr>
      <w:r>
        <w:rPr>
          <w:rFonts w:cs="Arial"/>
          <w:lang w:val="fr"/>
        </w:rPr>
        <w:t xml:space="preserve">Pour les </w:t>
      </w:r>
      <w:r w:rsidRPr="00BB5D9A">
        <w:rPr>
          <w:rFonts w:cs="Arial"/>
          <w:b/>
          <w:bCs/>
          <w:lang w:val="fr"/>
        </w:rPr>
        <w:t>MII synergiques au PBO</w:t>
      </w:r>
      <w:r>
        <w:rPr>
          <w:rFonts w:cs="Arial"/>
          <w:lang w:val="fr"/>
        </w:rPr>
        <w:t>, des critères d'efficacité supplémentaires seront quantifiés en utilisant la définition :</w:t>
      </w:r>
    </w:p>
    <w:p w14:paraId="63AC3B79" w14:textId="77777777" w:rsidR="00497B9B" w:rsidRPr="00141C59" w:rsidRDefault="00696C80" w:rsidP="00A30B07">
      <w:pPr>
        <w:pStyle w:val="ListParagraph"/>
        <w:numPr>
          <w:ilvl w:val="0"/>
          <w:numId w:val="4"/>
        </w:numPr>
        <w:jc w:val="both"/>
        <w:rPr>
          <w:rFonts w:cs="Arial"/>
          <w:lang w:val="fr-FR"/>
        </w:rPr>
      </w:pPr>
      <w:r>
        <w:rPr>
          <w:rFonts w:cs="Arial"/>
          <w:lang w:val="fr"/>
        </w:rPr>
        <w:t>La proportion d'échantillons qui se situent à moins de 10% des valeurs du contrôle positif de KD60 ou de mortalité sur 24 heures</w:t>
      </w:r>
    </w:p>
    <w:p w14:paraId="200C4B19" w14:textId="25AFE13E" w:rsidR="00380BCE" w:rsidRPr="00380BCE" w:rsidRDefault="00380BCE" w:rsidP="00380BCE">
      <w:pPr>
        <w:jc w:val="both"/>
        <w:rPr>
          <w:lang w:val="fr-FR"/>
        </w:rPr>
      </w:pPr>
      <w:r w:rsidRPr="00380BCE">
        <w:rPr>
          <w:lang w:val="fr-FR"/>
        </w:rPr>
        <w:t xml:space="preserve">Pour les </w:t>
      </w:r>
      <w:r w:rsidRPr="007A35F8">
        <w:rPr>
          <w:b/>
          <w:bCs/>
          <w:lang w:val="fr-FR"/>
        </w:rPr>
        <w:t xml:space="preserve">MII à double IA contenant du </w:t>
      </w:r>
      <w:proofErr w:type="spellStart"/>
      <w:r w:rsidRPr="007A35F8">
        <w:rPr>
          <w:b/>
          <w:bCs/>
          <w:lang w:val="fr-FR"/>
        </w:rPr>
        <w:t>chlorfénapyr</w:t>
      </w:r>
      <w:proofErr w:type="spellEnd"/>
      <w:r w:rsidRPr="00380BCE">
        <w:rPr>
          <w:lang w:val="fr-FR"/>
        </w:rPr>
        <w:t>, les mesures de résultats suivantes seront enregistrées :</w:t>
      </w:r>
    </w:p>
    <w:p w14:paraId="12A9C0EC" w14:textId="77777777" w:rsidR="00380BCE" w:rsidRPr="00380BCE" w:rsidRDefault="00380BCE" w:rsidP="007A35F8">
      <w:pPr>
        <w:ind w:left="720"/>
        <w:jc w:val="both"/>
        <w:rPr>
          <w:lang w:val="fr-FR"/>
        </w:rPr>
      </w:pPr>
      <w:r w:rsidRPr="00380BCE">
        <w:rPr>
          <w:lang w:val="fr-FR"/>
        </w:rPr>
        <w:lastRenderedPageBreak/>
        <w:t>• La proportion de moustiques morts à 72 heures (la mortalité à 24 heures et à 48 heures sera également enregistrée), rapportée par compartiment et statut d'alimentation en sang</w:t>
      </w:r>
    </w:p>
    <w:p w14:paraId="155AD21D" w14:textId="77777777" w:rsidR="00380BCE" w:rsidRPr="00380BCE" w:rsidRDefault="00380BCE" w:rsidP="007A35F8">
      <w:pPr>
        <w:ind w:left="720"/>
        <w:jc w:val="both"/>
        <w:rPr>
          <w:lang w:val="fr-FR"/>
        </w:rPr>
      </w:pPr>
      <w:r w:rsidRPr="00380BCE">
        <w:rPr>
          <w:lang w:val="fr-FR"/>
        </w:rPr>
        <w:t>• La proportion de moustiques nourris par le sang</w:t>
      </w:r>
    </w:p>
    <w:p w14:paraId="583B54BC" w14:textId="77777777" w:rsidR="00380BCE" w:rsidRPr="00380BCE" w:rsidRDefault="00380BCE" w:rsidP="007A35F8">
      <w:pPr>
        <w:ind w:left="720"/>
        <w:jc w:val="both"/>
        <w:rPr>
          <w:lang w:val="fr-FR"/>
        </w:rPr>
      </w:pPr>
      <w:r w:rsidRPr="00380BCE">
        <w:rPr>
          <w:lang w:val="fr-FR"/>
        </w:rPr>
        <w:t>• Inhibition de l'alimentation sanguine</w:t>
      </w:r>
    </w:p>
    <w:p w14:paraId="772EA4F5" w14:textId="77777777" w:rsidR="00380BCE" w:rsidRPr="00380BCE" w:rsidRDefault="00380BCE" w:rsidP="00380BCE">
      <w:pPr>
        <w:jc w:val="both"/>
        <w:rPr>
          <w:lang w:val="fr-FR"/>
        </w:rPr>
      </w:pPr>
      <w:r w:rsidRPr="00380BCE">
        <w:rPr>
          <w:lang w:val="fr-FR"/>
        </w:rPr>
        <w:t>Si la mortalité des témoins est &gt; 10 % ou si l'alimentation par le sang est &lt; 50 % pour le jour, les résultats du test doivent être rejetés et le test répété.</w:t>
      </w:r>
    </w:p>
    <w:p w14:paraId="537B4416" w14:textId="77777777" w:rsidR="00380BCE" w:rsidRPr="00380BCE" w:rsidRDefault="00380BCE" w:rsidP="00380BCE">
      <w:pPr>
        <w:jc w:val="both"/>
        <w:rPr>
          <w:lang w:val="fr-FR"/>
        </w:rPr>
      </w:pPr>
      <w:r w:rsidRPr="00380BCE">
        <w:rPr>
          <w:lang w:val="fr-FR"/>
        </w:rPr>
        <w:t xml:space="preserve">Pour les </w:t>
      </w:r>
      <w:r w:rsidRPr="00732D9A">
        <w:rPr>
          <w:b/>
          <w:bCs/>
          <w:lang w:val="fr-FR"/>
        </w:rPr>
        <w:t>MII à double IA contenant du pyriproxyfène</w:t>
      </w:r>
      <w:r w:rsidRPr="00380BCE">
        <w:rPr>
          <w:lang w:val="fr-FR"/>
        </w:rPr>
        <w:t>, les dénombrements de moustiques au jour 4 et au jour 8 seront utilisés en plus des dénombrements par essai biologique au cône pour calculer les mesures de résultats suivantes :</w:t>
      </w:r>
    </w:p>
    <w:p w14:paraId="3AEFEE36" w14:textId="77777777" w:rsidR="00380BCE" w:rsidRPr="00380BCE" w:rsidRDefault="00380BCE" w:rsidP="00707DCB">
      <w:pPr>
        <w:ind w:left="720"/>
        <w:jc w:val="both"/>
        <w:rPr>
          <w:lang w:val="fr-FR"/>
        </w:rPr>
      </w:pPr>
      <w:r w:rsidRPr="00380BCE">
        <w:rPr>
          <w:lang w:val="fr-FR"/>
        </w:rPr>
        <w:t>• La proportion de moustiques renversés à une heure (KD60)</w:t>
      </w:r>
    </w:p>
    <w:p w14:paraId="21926EE0" w14:textId="77777777" w:rsidR="00380BCE" w:rsidRPr="00380BCE" w:rsidRDefault="00380BCE" w:rsidP="00707DCB">
      <w:pPr>
        <w:ind w:left="720"/>
        <w:jc w:val="both"/>
        <w:rPr>
          <w:lang w:val="fr-FR"/>
        </w:rPr>
      </w:pPr>
      <w:r w:rsidRPr="00380BCE">
        <w:rPr>
          <w:lang w:val="fr-FR"/>
        </w:rPr>
        <w:t>• La proportion de moustiques morts t 24 heures (mortalité sur 24 heures)</w:t>
      </w:r>
    </w:p>
    <w:p w14:paraId="09B45860" w14:textId="18410468" w:rsidR="00380BCE" w:rsidRPr="00380BCE" w:rsidRDefault="00380BCE" w:rsidP="00707DCB">
      <w:pPr>
        <w:ind w:left="720"/>
        <w:jc w:val="both"/>
        <w:rPr>
          <w:lang w:val="fr-FR"/>
        </w:rPr>
      </w:pPr>
      <w:r w:rsidRPr="00380BCE">
        <w:rPr>
          <w:lang w:val="fr-FR"/>
        </w:rPr>
        <w:t xml:space="preserve">• La ponte, définie comme le nombre de moustiques (vivants ou morts) qui ont pondu </w:t>
      </w:r>
      <w:r w:rsidR="00707DCB" w:rsidRPr="00380BCE">
        <w:rPr>
          <w:lang w:val="fr-FR"/>
        </w:rPr>
        <w:t>des œufs divisés</w:t>
      </w:r>
      <w:r w:rsidRPr="00380BCE">
        <w:rPr>
          <w:lang w:val="fr-FR"/>
        </w:rPr>
        <w:t xml:space="preserve"> par le nombre total de moustiques survivants nourris de sang placés dans des chambres de ponte.</w:t>
      </w:r>
    </w:p>
    <w:p w14:paraId="61727AFB" w14:textId="66AF1BE9" w:rsidR="00B46A2A" w:rsidRPr="00141C59" w:rsidRDefault="00380BCE" w:rsidP="00707DCB">
      <w:pPr>
        <w:ind w:left="720"/>
        <w:jc w:val="both"/>
        <w:rPr>
          <w:rFonts w:cs="Arial"/>
          <w:lang w:val="fr-FR"/>
        </w:rPr>
      </w:pPr>
      <w:r w:rsidRPr="00380BCE">
        <w:rPr>
          <w:lang w:val="fr-FR"/>
        </w:rPr>
        <w:t>• L'inhibition de la ponte, définie comme la différence entre la proportion de femelles gavées survivantes du groupe témoin qui ont pondu (Oc) et la proportion de femelles gavées survivantes du traitement qui ont pondu (</w:t>
      </w:r>
      <w:proofErr w:type="spellStart"/>
      <w:r w:rsidRPr="00380BCE">
        <w:rPr>
          <w:lang w:val="fr-FR"/>
        </w:rPr>
        <w:t>Ot</w:t>
      </w:r>
      <w:proofErr w:type="spellEnd"/>
      <w:r w:rsidRPr="00380BCE">
        <w:rPr>
          <w:lang w:val="fr-FR"/>
        </w:rPr>
        <w:t>), divisée par Oc.</w:t>
      </w:r>
    </w:p>
    <w:p w14:paraId="7FE4C9D8" w14:textId="77777777" w:rsidR="00B46A2A" w:rsidRPr="000B6A8A" w:rsidRDefault="00696C80" w:rsidP="004B0424">
      <w:pPr>
        <w:pStyle w:val="Heading3"/>
      </w:pPr>
      <w:bookmarkStart w:id="67" w:name="_Toc256000031"/>
      <w:bookmarkStart w:id="68" w:name="_Toc51164135"/>
      <w:r w:rsidRPr="000B6A8A">
        <w:rPr>
          <w:lang w:val="fr"/>
        </w:rPr>
        <w:t>Résidu chimique</w:t>
      </w:r>
      <w:bookmarkEnd w:id="67"/>
      <w:bookmarkEnd w:id="68"/>
    </w:p>
    <w:p w14:paraId="07205B6F" w14:textId="77777777" w:rsidR="00B46A2A" w:rsidRPr="00141C59" w:rsidRDefault="00696C80" w:rsidP="00CD4766">
      <w:pPr>
        <w:rPr>
          <w:lang w:val="fr-FR"/>
        </w:rPr>
      </w:pPr>
      <w:r>
        <w:rPr>
          <w:lang w:val="fr"/>
        </w:rPr>
        <w:t>Deux paramètres seront utilisés pour rendre compte des résultats des tests de résidus chimiques :</w:t>
      </w:r>
    </w:p>
    <w:p w14:paraId="7F605D74" w14:textId="77777777" w:rsidR="00B46A2A" w:rsidRPr="00141C59" w:rsidRDefault="00696C80" w:rsidP="00A30B07">
      <w:pPr>
        <w:pStyle w:val="ListParagraph"/>
        <w:numPr>
          <w:ilvl w:val="0"/>
          <w:numId w:val="7"/>
        </w:numPr>
        <w:rPr>
          <w:rFonts w:ascii="Calibri" w:hAnsi="Calibri" w:cs="Arial"/>
          <w:lang w:val="fr-FR"/>
        </w:rPr>
      </w:pPr>
      <w:r>
        <w:rPr>
          <w:rFonts w:ascii="Calibri" w:hAnsi="Calibri" w:cs="Arial"/>
          <w:lang w:val="fr"/>
        </w:rPr>
        <w:t>La teneur moyenne en insecticide dans l'ensemble de l'échantillon et pour chaque site.</w:t>
      </w:r>
    </w:p>
    <w:p w14:paraId="2EEE2AD2" w14:textId="77777777" w:rsidR="00B46A2A" w:rsidRPr="00141C59" w:rsidRDefault="00696C80" w:rsidP="00A30B07">
      <w:pPr>
        <w:pStyle w:val="ListParagraph"/>
        <w:numPr>
          <w:ilvl w:val="0"/>
          <w:numId w:val="7"/>
        </w:numPr>
        <w:rPr>
          <w:rFonts w:ascii="Calibri" w:hAnsi="Calibri" w:cs="Arial"/>
          <w:lang w:val="fr-FR"/>
        </w:rPr>
      </w:pPr>
      <w:r>
        <w:rPr>
          <w:rFonts w:ascii="Calibri" w:hAnsi="Calibri" w:cs="Arial"/>
          <w:lang w:val="fr"/>
        </w:rPr>
        <w:t>La proportion de moustiquaires dont la valeur en g/kg pour chaque ingrédient actif se situe dans le niveau approuvé défini par la spécification de préqualification de l'OMS ou par la spécification du fabricant</w:t>
      </w:r>
    </w:p>
    <w:p w14:paraId="01ED818D" w14:textId="77777777" w:rsidR="00314DBB" w:rsidRPr="00746BBC" w:rsidRDefault="00696C80" w:rsidP="004B0424">
      <w:pPr>
        <w:pStyle w:val="Heading3"/>
      </w:pPr>
      <w:bookmarkStart w:id="69" w:name="_Toc256000032"/>
      <w:bookmarkStart w:id="70" w:name="_Toc51164131"/>
      <w:r w:rsidRPr="00746BBC">
        <w:rPr>
          <w:lang w:val="fr"/>
        </w:rPr>
        <w:t>Intégrité de la moustiquaire</w:t>
      </w:r>
      <w:bookmarkEnd w:id="69"/>
      <w:bookmarkEnd w:id="70"/>
    </w:p>
    <w:p w14:paraId="0F8FA7BC" w14:textId="77777777" w:rsidR="00314DBB" w:rsidRPr="00141C59" w:rsidRDefault="00696C80" w:rsidP="00314DBB">
      <w:pPr>
        <w:jc w:val="both"/>
        <w:rPr>
          <w:rFonts w:cs="Arial"/>
          <w:lang w:val="fr-FR"/>
        </w:rPr>
      </w:pPr>
      <w:r>
        <w:rPr>
          <w:rFonts w:cs="Arial"/>
          <w:lang w:val="fr"/>
        </w:rPr>
        <w:t>L'intégrité de la moustiquaire sera mesurée à chaque tour en utilisant l'indice de trou proportionnel (</w:t>
      </w:r>
      <w:proofErr w:type="spellStart"/>
      <w:r>
        <w:rPr>
          <w:rFonts w:cs="Arial"/>
          <w:lang w:val="fr"/>
        </w:rPr>
        <w:t>pHI</w:t>
      </w:r>
      <w:proofErr w:type="spellEnd"/>
      <w:r>
        <w:rPr>
          <w:rFonts w:cs="Arial"/>
          <w:lang w:val="fr"/>
        </w:rPr>
        <w:t>) tel que recommandé par l'OMS. Les données de l'évaluation des trous de la moustiquaire seront transformées en indice de trou proportionnel (</w:t>
      </w:r>
      <w:proofErr w:type="spellStart"/>
      <w:r>
        <w:rPr>
          <w:rFonts w:cs="Arial"/>
          <w:lang w:val="fr"/>
        </w:rPr>
        <w:t>pHI</w:t>
      </w:r>
      <w:proofErr w:type="spellEnd"/>
      <w:r>
        <w:rPr>
          <w:rFonts w:cs="Arial"/>
          <w:lang w:val="fr"/>
        </w:rPr>
        <w:t>) pour chaque moustiquaire de la manière suivante :</w:t>
      </w:r>
    </w:p>
    <w:p w14:paraId="1522A2E8" w14:textId="77777777" w:rsidR="00314DBB" w:rsidRPr="00141C59" w:rsidRDefault="00696C80" w:rsidP="00CD4766">
      <w:pPr>
        <w:jc w:val="center"/>
        <w:rPr>
          <w:rFonts w:cs="Arial"/>
          <w:i/>
          <w:lang w:val="fr-FR"/>
        </w:rPr>
      </w:pPr>
      <w:proofErr w:type="spellStart"/>
      <w:proofErr w:type="gramStart"/>
      <w:r w:rsidRPr="00746BBC">
        <w:rPr>
          <w:rFonts w:cs="Arial"/>
          <w:i/>
          <w:lang w:val="fr"/>
        </w:rPr>
        <w:t>pHI</w:t>
      </w:r>
      <w:proofErr w:type="spellEnd"/>
      <w:proofErr w:type="gramEnd"/>
      <w:r w:rsidRPr="00746BBC">
        <w:rPr>
          <w:rFonts w:cs="Arial"/>
          <w:i/>
          <w:lang w:val="fr"/>
        </w:rPr>
        <w:t>= # trous de taille 1 + (# trous de taille 2 x 23) + (# trous de taille 3 x 196) + (# trous de taille 4 x 576)</w:t>
      </w:r>
    </w:p>
    <w:p w14:paraId="6CD04CF6" w14:textId="77777777" w:rsidR="00314DBB" w:rsidRPr="00141C59" w:rsidRDefault="00696C80" w:rsidP="00314DBB">
      <w:pPr>
        <w:jc w:val="both"/>
        <w:rPr>
          <w:rFonts w:cs="Arial"/>
          <w:lang w:val="fr-FR"/>
        </w:rPr>
      </w:pPr>
      <w:r w:rsidRPr="00746BBC">
        <w:rPr>
          <w:rFonts w:cs="Arial"/>
          <w:lang w:val="fr"/>
        </w:rPr>
        <w:lastRenderedPageBreak/>
        <w:t xml:space="preserve">Sur la base du </w:t>
      </w:r>
      <w:proofErr w:type="spellStart"/>
      <w:r w:rsidRPr="00746BBC">
        <w:rPr>
          <w:rFonts w:cs="Arial"/>
          <w:lang w:val="fr"/>
        </w:rPr>
        <w:t>pHI</w:t>
      </w:r>
      <w:proofErr w:type="spellEnd"/>
      <w:r w:rsidRPr="00746BBC">
        <w:rPr>
          <w:rFonts w:cs="Arial"/>
          <w:lang w:val="fr"/>
        </w:rPr>
        <w:t>, chaque moustiquaire est ensuite classée comme « utilisable » ou « déchirée », avec un sous-ensemble de moustiquaires utilisables classées comme « bonnes », comme suit [2-3] :</w:t>
      </w:r>
    </w:p>
    <w:p w14:paraId="0E25596E" w14:textId="77777777" w:rsidR="00E066B3" w:rsidRPr="00141C59" w:rsidRDefault="00696C80" w:rsidP="00CD4766">
      <w:pPr>
        <w:spacing w:after="0" w:line="240" w:lineRule="auto"/>
        <w:jc w:val="both"/>
        <w:rPr>
          <w:rFonts w:cs="Arial"/>
          <w:lang w:val="fr-FR"/>
        </w:rPr>
      </w:pPr>
      <w:r w:rsidRPr="00746BBC">
        <w:rPr>
          <w:rFonts w:cs="Arial"/>
          <w:lang w:val="fr"/>
        </w:rPr>
        <w:tab/>
        <w:t>En bon état :</w:t>
      </w:r>
      <w:r w:rsidRPr="00746BBC">
        <w:rPr>
          <w:rFonts w:cs="Arial"/>
          <w:lang w:val="fr"/>
        </w:rPr>
        <w:tab/>
        <w:t xml:space="preserve">surface totale du trou ≤ 0,1 m² ou </w:t>
      </w:r>
      <w:proofErr w:type="spellStart"/>
      <w:r w:rsidRPr="00746BBC">
        <w:rPr>
          <w:rFonts w:cs="Arial"/>
          <w:lang w:val="fr"/>
        </w:rPr>
        <w:t>pHI</w:t>
      </w:r>
      <w:proofErr w:type="spellEnd"/>
      <w:r w:rsidRPr="00746BBC">
        <w:rPr>
          <w:rFonts w:cs="Arial"/>
          <w:lang w:val="fr"/>
        </w:rPr>
        <w:t xml:space="preserve"> ≤ 642 </w:t>
      </w:r>
    </w:p>
    <w:p w14:paraId="49E47F57" w14:textId="77777777" w:rsidR="00314DBB" w:rsidRPr="00141C59" w:rsidRDefault="00696C80">
      <w:pPr>
        <w:spacing w:after="0" w:line="240" w:lineRule="auto"/>
        <w:ind w:firstLine="720"/>
        <w:jc w:val="both"/>
        <w:rPr>
          <w:rFonts w:cs="Arial"/>
          <w:lang w:val="fr-FR"/>
        </w:rPr>
      </w:pPr>
      <w:r w:rsidRPr="00746BBC">
        <w:rPr>
          <w:rFonts w:cs="Arial"/>
          <w:lang w:val="fr"/>
        </w:rPr>
        <w:t xml:space="preserve">Déchirée : </w:t>
      </w:r>
      <w:r w:rsidRPr="00746BBC">
        <w:rPr>
          <w:rFonts w:cs="Arial"/>
          <w:lang w:val="fr"/>
        </w:rPr>
        <w:tab/>
      </w:r>
      <w:r w:rsidRPr="00746BBC">
        <w:rPr>
          <w:rFonts w:cs="Arial"/>
          <w:lang w:val="fr"/>
        </w:rPr>
        <w:tab/>
        <w:t xml:space="preserve">surface totale du trou &gt; 0,1 m² ou </w:t>
      </w:r>
      <w:proofErr w:type="spellStart"/>
      <w:r w:rsidRPr="00746BBC">
        <w:rPr>
          <w:rFonts w:cs="Arial"/>
          <w:lang w:val="fr"/>
        </w:rPr>
        <w:t>pHI</w:t>
      </w:r>
      <w:proofErr w:type="spellEnd"/>
      <w:r w:rsidRPr="00746BBC">
        <w:rPr>
          <w:rFonts w:cs="Arial"/>
          <w:lang w:val="fr"/>
        </w:rPr>
        <w:t xml:space="preserve"> &gt; 642</w:t>
      </w:r>
    </w:p>
    <w:p w14:paraId="5DF61727" w14:textId="77777777" w:rsidR="00C46CC6" w:rsidRPr="00141C59" w:rsidRDefault="00C46CC6">
      <w:pPr>
        <w:spacing w:after="0" w:line="240" w:lineRule="auto"/>
        <w:ind w:firstLine="720"/>
        <w:jc w:val="both"/>
        <w:rPr>
          <w:rFonts w:cs="Arial"/>
          <w:sz w:val="8"/>
          <w:szCs w:val="8"/>
          <w:lang w:val="fr-FR"/>
        </w:rPr>
      </w:pPr>
    </w:p>
    <w:p w14:paraId="44E3183F" w14:textId="77777777" w:rsidR="00C46CC6" w:rsidRPr="00141C59" w:rsidRDefault="00696C80" w:rsidP="00C46CC6">
      <w:pPr>
        <w:spacing w:after="0" w:line="240" w:lineRule="auto"/>
        <w:ind w:firstLine="720"/>
        <w:jc w:val="both"/>
        <w:rPr>
          <w:rFonts w:cs="Arial"/>
          <w:lang w:val="fr-FR"/>
        </w:rPr>
      </w:pPr>
      <w:r w:rsidRPr="00746BBC">
        <w:rPr>
          <w:rFonts w:cs="Arial"/>
          <w:lang w:val="fr"/>
        </w:rPr>
        <w:t xml:space="preserve">Bon : </w:t>
      </w:r>
      <w:r w:rsidRPr="00746BBC">
        <w:rPr>
          <w:rFonts w:cs="Arial"/>
          <w:lang w:val="fr"/>
        </w:rPr>
        <w:tab/>
      </w:r>
      <w:r w:rsidRPr="00746BBC">
        <w:rPr>
          <w:rFonts w:cs="Arial"/>
          <w:lang w:val="fr"/>
        </w:rPr>
        <w:tab/>
        <w:t xml:space="preserve">surface totale des trous &lt; 0,01 m² ou </w:t>
      </w:r>
      <w:proofErr w:type="spellStart"/>
      <w:r w:rsidRPr="00746BBC">
        <w:rPr>
          <w:rFonts w:cs="Arial"/>
          <w:lang w:val="fr"/>
        </w:rPr>
        <w:t>pHI</w:t>
      </w:r>
      <w:proofErr w:type="spellEnd"/>
      <w:r w:rsidRPr="00746BBC">
        <w:rPr>
          <w:rFonts w:cs="Arial"/>
          <w:lang w:val="fr"/>
        </w:rPr>
        <w:t xml:space="preserve"> ≤ 64</w:t>
      </w:r>
    </w:p>
    <w:p w14:paraId="57260400" w14:textId="77777777" w:rsidR="00AD541E" w:rsidRPr="00746BBC" w:rsidRDefault="00696C80" w:rsidP="00AD541E">
      <w:pPr>
        <w:pStyle w:val="Heading3"/>
      </w:pPr>
      <w:bookmarkStart w:id="71" w:name="_Toc256000033"/>
      <w:r w:rsidRPr="00746BBC">
        <w:rPr>
          <w:lang w:val="fr"/>
        </w:rPr>
        <w:t>Taux d'attrition net</w:t>
      </w:r>
      <w:bookmarkEnd w:id="71"/>
      <w:r w:rsidRPr="00746BBC">
        <w:rPr>
          <w:lang w:val="fr"/>
        </w:rPr>
        <w:t xml:space="preserve"> </w:t>
      </w:r>
    </w:p>
    <w:p w14:paraId="6874490B" w14:textId="1A3CDC8D" w:rsidR="00AD541E" w:rsidRPr="00141C59" w:rsidRDefault="00696C80" w:rsidP="006A2F3C">
      <w:pPr>
        <w:jc w:val="both"/>
        <w:rPr>
          <w:rFonts w:cs="Arial"/>
          <w:lang w:val="fr-FR"/>
        </w:rPr>
      </w:pPr>
      <w:r>
        <w:rPr>
          <w:lang w:val="fr"/>
        </w:rPr>
        <w:t xml:space="preserve">L'attrition nette sera indirectement estimée à chaque tour d'évaluation en fonction du nombre de MII de remplacement dans la liste de l'échantillon qui doivent être recherchées avant que les </w:t>
      </w:r>
      <w:r w:rsidR="00616A0E">
        <w:rPr>
          <w:lang w:val="fr"/>
        </w:rPr>
        <w:t>30</w:t>
      </w:r>
      <w:r>
        <w:rPr>
          <w:lang w:val="fr"/>
        </w:rPr>
        <w:t xml:space="preserve"> MII requises soient identifiées et retirées. Un taux d'attrition plus faible sera associé à une proportion plus élevée de MII échantillonnées encore présentes dans les ménages et pouvant être retirées.</w:t>
      </w:r>
    </w:p>
    <w:p w14:paraId="50230B0E" w14:textId="77777777" w:rsidR="00EB6184" w:rsidRPr="00746BBC" w:rsidRDefault="00696C80" w:rsidP="004B0424">
      <w:pPr>
        <w:pStyle w:val="Heading2"/>
      </w:pPr>
      <w:bookmarkStart w:id="72" w:name="_Toc256000034"/>
      <w:bookmarkStart w:id="73" w:name="_Toc51164136"/>
      <w:r w:rsidRPr="00746BBC">
        <w:rPr>
          <w:lang w:val="fr"/>
        </w:rPr>
        <w:t>Analyse des données et rapports</w:t>
      </w:r>
      <w:bookmarkEnd w:id="72"/>
      <w:bookmarkEnd w:id="73"/>
    </w:p>
    <w:p w14:paraId="6B6BECAD" w14:textId="77777777" w:rsidR="00EB6184" w:rsidRPr="00141C59" w:rsidRDefault="00696C80" w:rsidP="00EB6184">
      <w:pPr>
        <w:jc w:val="both"/>
        <w:rPr>
          <w:rFonts w:cs="Arial"/>
          <w:lang w:val="fr-FR"/>
        </w:rPr>
      </w:pPr>
      <w:r>
        <w:rPr>
          <w:rFonts w:cs="Arial"/>
          <w:lang w:val="fr"/>
        </w:rPr>
        <w:t>Les fichiers de données électroniques seront disponibles immédiatement après la fin de la collecte des données auprès des ménages. Les résultats de l'évaluation des trous seront ajoutés aux fichiers de données spécifiques aux MII dans le laboratoire. Les fichiers de données complétés seront exportés de la base de données en ligne sécurisée et importés dans Stata. Des fichiers Stata standard adaptés aux études précédentes de surveillance de la durabilité seront utilisés pour appliquer des étapes cohérentes de nettoyage, de gestion et d'analyse. Le personnel de [</w:t>
      </w:r>
      <w:r w:rsidR="00BE6EBC" w:rsidRPr="00842270">
        <w:rPr>
          <w:rFonts w:cs="Arial"/>
          <w:highlight w:val="yellow"/>
          <w:lang w:val="fr"/>
        </w:rPr>
        <w:t>nom du partenaire de mise en œuvre</w:t>
      </w:r>
      <w:r>
        <w:rPr>
          <w:rFonts w:cs="Arial"/>
          <w:lang w:val="fr"/>
        </w:rPr>
        <w:t>] ou un consultant qualifié examinera et nettoiera les données, en effectuant des contrôles de cohérence supplémentaires et en préparant les fichiers pour l'analyse. Les identifiants personnels seront supprimés des ensembles de données finaux qui pourront être partagés, sur demande, en dehors de l'équipe d'étude. Tous les processus seront documentés à l'aide de fichiers Stata do afin que tout partenaire intéressé puisse répéter les étapes sur sa propre copie de l'ensemble de données.</w:t>
      </w:r>
    </w:p>
    <w:p w14:paraId="2663ABD3" w14:textId="77777777" w:rsidR="00EB6184" w:rsidRPr="00141C59" w:rsidRDefault="00696C80" w:rsidP="00EB6184">
      <w:pPr>
        <w:jc w:val="both"/>
        <w:rPr>
          <w:rFonts w:cs="Arial"/>
          <w:lang w:val="fr-FR"/>
        </w:rPr>
      </w:pPr>
      <w:r>
        <w:rPr>
          <w:rFonts w:cs="Arial"/>
          <w:lang w:val="fr"/>
        </w:rPr>
        <w:t xml:space="preserve">Les données relatives aux essais biologiques seront saisies dans des feuilles de calcul Excel standard, avec des informations sur le nombre de moustiques testés, le nombre de moustiques assommés : 3 min, le nombre de moustiques assommés : 60 min, le nombre de moustiques morts : 24 heures, le nombre de moustiques vivants : 24 heures. Les données récapitulatives de ces feuilles de calcul seront produites dans Excel et exportées vers Stata pour le nettoyage et l'analyse standard des données. L'analyse finale suivra les mesures de résultats définies précédemment (voir ci-dessus). Les feuilles Excel seront utilisées jusqu'à ce que les données de surveillance de la durabilité soient ajoutées à VectorLink </w:t>
      </w:r>
      <w:proofErr w:type="spellStart"/>
      <w:r>
        <w:rPr>
          <w:rFonts w:cs="Arial"/>
          <w:lang w:val="fr"/>
        </w:rPr>
        <w:t>Collect</w:t>
      </w:r>
      <w:proofErr w:type="spellEnd"/>
      <w:r>
        <w:rPr>
          <w:rFonts w:cs="Arial"/>
          <w:lang w:val="fr"/>
        </w:rPr>
        <w:t xml:space="preserve"> (prévu pour 2021).</w:t>
      </w:r>
    </w:p>
    <w:p w14:paraId="58C3849C" w14:textId="77777777" w:rsidR="00EB6184" w:rsidRPr="00141C59" w:rsidRDefault="00696C80" w:rsidP="00CD4766">
      <w:pPr>
        <w:spacing w:after="100" w:afterAutospacing="1"/>
        <w:jc w:val="both"/>
        <w:rPr>
          <w:rFonts w:cs="Arial"/>
          <w:lang w:val="fr-FR"/>
        </w:rPr>
      </w:pPr>
      <w:r>
        <w:rPr>
          <w:rFonts w:cs="Arial"/>
          <w:lang w:val="fr"/>
        </w:rPr>
        <w:t xml:space="preserve">Les résultats seront partagés et discutés entre les partenaires après chaque cycle d'évaluation et un rapport de synthèse sera publié pour chaque cycle. Une fois le rapport final terminé, une réunion de diffusion sera organisée pour présenter les résultats et les recommandations aux parties prenantes et aux partenaires de la lutte antivectorielle dans le pays. Après le dernier cycle d'étude, les données d'étude anonymes seront partagées avec PMI/USAID pour être archivées sur </w:t>
      </w:r>
      <w:r>
        <w:rPr>
          <w:rFonts w:cs="Arial"/>
          <w:lang w:val="fr"/>
        </w:rPr>
        <w:lastRenderedPageBreak/>
        <w:t xml:space="preserve">le portail de données ouvertes du gouvernement américain, </w:t>
      </w:r>
      <w:hyperlink r:id="rId13" w:history="1">
        <w:r w:rsidRPr="00CD1E66">
          <w:rPr>
            <w:rStyle w:val="Hyperlink"/>
            <w:rFonts w:cs="Arial"/>
            <w:lang w:val="fr"/>
          </w:rPr>
          <w:t>www.data.gov</w:t>
        </w:r>
      </w:hyperlink>
      <w:r>
        <w:rPr>
          <w:rFonts w:cs="Arial"/>
          <w:lang w:val="fr"/>
        </w:rPr>
        <w:t>. Les rapports finaux et les données d'étude anonymisées seront également publiés sur le site Web, www.durabilitymonitoring.org.</w:t>
      </w:r>
    </w:p>
    <w:p w14:paraId="5FC32F09" w14:textId="77777777" w:rsidR="00C12091" w:rsidRPr="00746BBC" w:rsidRDefault="00696C80" w:rsidP="008D2743">
      <w:pPr>
        <w:pStyle w:val="Heading1"/>
      </w:pPr>
      <w:bookmarkStart w:id="74" w:name="_Toc256000035"/>
      <w:bookmarkStart w:id="75" w:name="_Toc51164137"/>
      <w:r w:rsidRPr="00746BBC">
        <w:rPr>
          <w:lang w:val="fr"/>
        </w:rPr>
        <w:t>Considérations éthiques</w:t>
      </w:r>
      <w:bookmarkEnd w:id="74"/>
      <w:bookmarkEnd w:id="75"/>
    </w:p>
    <w:p w14:paraId="5DF0485B" w14:textId="77777777" w:rsidR="00C12091" w:rsidRPr="00746BBC" w:rsidRDefault="00696C80" w:rsidP="00C12091">
      <w:pPr>
        <w:pStyle w:val="BodyText3"/>
        <w:rPr>
          <w:rFonts w:cs="Arial"/>
        </w:rPr>
      </w:pPr>
      <w:r w:rsidRPr="00746BBC">
        <w:rPr>
          <w:rFonts w:asciiTheme="minorHAnsi" w:hAnsiTheme="minorHAnsi"/>
          <w:szCs w:val="22"/>
          <w:lang w:val="fr"/>
        </w:rPr>
        <w:t>L'étude proposée sera menée conformément aux principes de la Déclaration d'Helsinki et aux Directives internationales pour l'examen éthique des études épidémiologiques.</w:t>
      </w:r>
    </w:p>
    <w:p w14:paraId="6614ADF6" w14:textId="77777777" w:rsidR="00C12091" w:rsidRPr="00141C59" w:rsidRDefault="00696C80" w:rsidP="00C12091">
      <w:pPr>
        <w:spacing w:after="0"/>
        <w:jc w:val="both"/>
        <w:rPr>
          <w:rFonts w:cs="Arial"/>
          <w:lang w:val="fr-FR"/>
        </w:rPr>
      </w:pPr>
      <w:r w:rsidRPr="00746BBC">
        <w:rPr>
          <w:rFonts w:cs="Arial"/>
          <w:lang w:val="fr"/>
        </w:rPr>
        <w:t>Cette étude a été considérée comme une « recherche sur des sujets humains » et ne sera lancée qu'après avoir reçu l'approbation écrite d'un comité d'éthique local reconnu et du conseil d'examen institutionnel (CEI) de [</w:t>
      </w:r>
      <w:r w:rsidR="00654A68" w:rsidRPr="00842270">
        <w:rPr>
          <w:rFonts w:cs="Arial"/>
          <w:highlight w:val="yellow"/>
          <w:lang w:val="fr"/>
        </w:rPr>
        <w:t>nom du partenaire chargé de la mise en œuvre</w:t>
      </w:r>
      <w:r w:rsidRPr="00746BBC">
        <w:rPr>
          <w:rFonts w:cs="Arial"/>
          <w:lang w:val="fr"/>
        </w:rPr>
        <w:t>]. Les personnes chargées de la mise en œuvre de cette étude se conformeront à toutes les politiques et procédures de tous les comités d'examen. Le consentement éclairé de tous les participants à cette étude sera demandé.</w:t>
      </w:r>
    </w:p>
    <w:p w14:paraId="4262AD94" w14:textId="77777777" w:rsidR="00C12091" w:rsidRPr="00141C59" w:rsidRDefault="00C12091" w:rsidP="00C12091">
      <w:pPr>
        <w:spacing w:after="0"/>
        <w:jc w:val="both"/>
        <w:rPr>
          <w:rFonts w:cs="Arial"/>
          <w:lang w:val="fr-FR"/>
        </w:rPr>
      </w:pPr>
    </w:p>
    <w:p w14:paraId="5EA9E03A" w14:textId="77777777" w:rsidR="00C12091" w:rsidRPr="00141C59" w:rsidRDefault="00696C80" w:rsidP="00C12091">
      <w:pPr>
        <w:spacing w:after="0"/>
        <w:jc w:val="both"/>
        <w:rPr>
          <w:lang w:val="fr-FR"/>
        </w:rPr>
      </w:pPr>
      <w:r w:rsidRPr="00746BBC">
        <w:rPr>
          <w:rFonts w:cs="Arial"/>
          <w:lang w:val="fr"/>
        </w:rPr>
        <w:t>Cette étude a été conçue pour répondre aux principes éthiques suivants : respect des personnes, bienfaisance et justice. Des efforts sont faits pour protéger l'autonomie des personnes, minimiser les préjudices, maximiser les avantages et répartir équitablement les risques et les avantages en utilisant des procédures conformes à des conceptions de recherche solides qui prennent ces questions en considération. Comme il s'agit d'une enquête par entretiens exclusifs sans prélèvement d'échantillons d'aucune sorte, aucun préjudice n'est attendu pour les participants.</w:t>
      </w:r>
    </w:p>
    <w:p w14:paraId="360C0CA1" w14:textId="77777777" w:rsidR="00C12091" w:rsidRPr="00746BBC" w:rsidRDefault="00696C80" w:rsidP="004B0424">
      <w:pPr>
        <w:pStyle w:val="Heading2"/>
      </w:pPr>
      <w:bookmarkStart w:id="76" w:name="_Toc256000036"/>
      <w:bookmarkStart w:id="77" w:name="_Toc51164138"/>
      <w:r w:rsidRPr="00746BBC">
        <w:rPr>
          <w:lang w:val="fr"/>
        </w:rPr>
        <w:t>Consentement éclairé</w:t>
      </w:r>
      <w:bookmarkEnd w:id="76"/>
      <w:bookmarkEnd w:id="77"/>
    </w:p>
    <w:p w14:paraId="074D4420" w14:textId="77777777" w:rsidR="00C12091" w:rsidRPr="00141C59" w:rsidRDefault="00696C80" w:rsidP="00C12091">
      <w:pPr>
        <w:pStyle w:val="Default"/>
        <w:spacing w:line="276" w:lineRule="auto"/>
        <w:jc w:val="both"/>
        <w:rPr>
          <w:rFonts w:asciiTheme="minorHAnsi" w:hAnsiTheme="minorHAnsi" w:cs="Arial"/>
          <w:color w:val="auto"/>
          <w:sz w:val="22"/>
          <w:szCs w:val="22"/>
          <w:lang w:val="fr-FR"/>
        </w:rPr>
      </w:pPr>
      <w:r>
        <w:rPr>
          <w:rFonts w:asciiTheme="minorHAnsi" w:hAnsiTheme="minorHAnsi" w:cs="Arial"/>
          <w:color w:val="auto"/>
          <w:sz w:val="22"/>
          <w:szCs w:val="22"/>
          <w:lang w:val="fr"/>
        </w:rPr>
        <w:t>Les personnes interrogées dans les ménages sélectionnés pour former le cadre d'échantillonnage seront informées du but et de la nature de l'étude, de ce qu'exige la participation à l'étude et des risques et avantages éventuels. Le consentement écrit du chef de famille ou de son représentant sera obtenu. Les répondants des ménages sélectionnés pour le retrait d'une MII à des fins d'analyse seront informés comme indiqué ci-dessus et un consentement oral sera obtenu avant le retrait et le remplacement de la MII et l'administration du questionnaire de l'étude.</w:t>
      </w:r>
    </w:p>
    <w:p w14:paraId="3A3B259D" w14:textId="77777777" w:rsidR="00C12091" w:rsidRPr="00141C59" w:rsidRDefault="00C12091" w:rsidP="00C12091">
      <w:pPr>
        <w:pStyle w:val="Default"/>
        <w:spacing w:line="276" w:lineRule="auto"/>
        <w:jc w:val="both"/>
        <w:rPr>
          <w:rFonts w:asciiTheme="minorHAnsi" w:hAnsiTheme="minorHAnsi" w:cs="Arial"/>
          <w:color w:val="auto"/>
          <w:sz w:val="22"/>
          <w:szCs w:val="22"/>
          <w:lang w:val="fr-FR"/>
        </w:rPr>
      </w:pPr>
    </w:p>
    <w:p w14:paraId="0A1ED566" w14:textId="77777777" w:rsidR="00C12091" w:rsidRPr="00141C59" w:rsidRDefault="00696C80" w:rsidP="00C12091">
      <w:pPr>
        <w:spacing w:after="0"/>
        <w:jc w:val="both"/>
        <w:rPr>
          <w:rFonts w:cs="Arial"/>
          <w:lang w:val="fr-FR"/>
        </w:rPr>
      </w:pPr>
      <w:r>
        <w:rPr>
          <w:rFonts w:cs="Arial"/>
          <w:lang w:val="fr"/>
        </w:rPr>
        <w:t xml:space="preserve">Les participants seront informés de tous les risques et protections par le biais de la fiche d'information de l'étude. Les participants seront également informés de leur droit de se retirer de l'étude et de ne pas répondre aux questions auxquelles ils ne se sentent pas à l'aise. Les répondants recevront les coordonnées de l'IP et des </w:t>
      </w:r>
      <w:proofErr w:type="spellStart"/>
      <w:r>
        <w:rPr>
          <w:rFonts w:cs="Arial"/>
          <w:lang w:val="fr"/>
        </w:rPr>
        <w:t>co</w:t>
      </w:r>
      <w:proofErr w:type="spellEnd"/>
      <w:r>
        <w:rPr>
          <w:rFonts w:cs="Arial"/>
          <w:lang w:val="fr"/>
        </w:rPr>
        <w:t xml:space="preserve">-investigateurs qui seront disponibles pour répondre à toute question concernant l'étude. </w:t>
      </w:r>
    </w:p>
    <w:p w14:paraId="5BED69F8" w14:textId="77777777" w:rsidR="00C12091" w:rsidRPr="00141C59" w:rsidRDefault="00C12091" w:rsidP="00C12091">
      <w:pPr>
        <w:pStyle w:val="Default"/>
        <w:spacing w:line="276" w:lineRule="auto"/>
        <w:jc w:val="both"/>
        <w:rPr>
          <w:rFonts w:asciiTheme="minorHAnsi" w:hAnsiTheme="minorHAnsi" w:cs="Arial"/>
          <w:color w:val="auto"/>
          <w:sz w:val="22"/>
          <w:szCs w:val="22"/>
          <w:lang w:val="fr-FR"/>
        </w:rPr>
      </w:pPr>
    </w:p>
    <w:p w14:paraId="3E07269C" w14:textId="77777777" w:rsidR="00C12091" w:rsidRPr="00141C59" w:rsidRDefault="00696C80" w:rsidP="00CD4766">
      <w:pPr>
        <w:pStyle w:val="Default"/>
        <w:spacing w:line="276" w:lineRule="auto"/>
        <w:jc w:val="both"/>
        <w:rPr>
          <w:rFonts w:asciiTheme="minorHAnsi" w:hAnsiTheme="minorHAnsi" w:cs="Arial"/>
          <w:color w:val="auto"/>
          <w:sz w:val="22"/>
          <w:szCs w:val="22"/>
          <w:lang w:val="fr-FR"/>
        </w:rPr>
      </w:pPr>
      <w:r>
        <w:rPr>
          <w:rFonts w:asciiTheme="minorHAnsi" w:hAnsiTheme="minorHAnsi" w:cs="Arial"/>
          <w:color w:val="auto"/>
          <w:sz w:val="22"/>
          <w:szCs w:val="22"/>
          <w:lang w:val="fr"/>
        </w:rPr>
        <w:t>Les fiches d'information et les formulaires de consentement seront rédigés en [</w:t>
      </w:r>
      <w:r w:rsidR="00BB2CD1" w:rsidRPr="00CD4766">
        <w:rPr>
          <w:rFonts w:asciiTheme="minorHAnsi" w:hAnsiTheme="minorHAnsi" w:cs="Arial"/>
          <w:color w:val="auto"/>
          <w:sz w:val="22"/>
          <w:szCs w:val="22"/>
          <w:highlight w:val="yellow"/>
          <w:lang w:val="fr"/>
        </w:rPr>
        <w:t>« anglais », « français » ou « portugais »</w:t>
      </w:r>
      <w:r>
        <w:rPr>
          <w:rFonts w:asciiTheme="minorHAnsi" w:hAnsiTheme="minorHAnsi" w:cs="Arial"/>
          <w:color w:val="auto"/>
          <w:sz w:val="22"/>
          <w:szCs w:val="22"/>
          <w:lang w:val="fr"/>
        </w:rPr>
        <w:t>] et en [</w:t>
      </w:r>
      <w:r w:rsidR="00BB2CD1" w:rsidRPr="00CD4766">
        <w:rPr>
          <w:rFonts w:asciiTheme="minorHAnsi" w:hAnsiTheme="minorHAnsi" w:cs="Arial"/>
          <w:color w:val="auto"/>
          <w:sz w:val="22"/>
          <w:szCs w:val="22"/>
          <w:highlight w:val="yellow"/>
          <w:lang w:val="fr"/>
        </w:rPr>
        <w:t>langue écrite locale</w:t>
      </w:r>
      <w:r>
        <w:rPr>
          <w:rFonts w:asciiTheme="minorHAnsi" w:hAnsiTheme="minorHAnsi" w:cs="Arial"/>
          <w:color w:val="auto"/>
          <w:sz w:val="22"/>
          <w:szCs w:val="22"/>
          <w:lang w:val="fr"/>
        </w:rPr>
        <w:t xml:space="preserve">] et, si nécessaire, seront lus au répondant dans sa langue locale par un membre de l'équipe de terrain maîtrisant cette langue. </w:t>
      </w:r>
    </w:p>
    <w:p w14:paraId="33610E82" w14:textId="77777777" w:rsidR="00C12091" w:rsidRPr="00141C59" w:rsidRDefault="00696C80" w:rsidP="004B0424">
      <w:pPr>
        <w:pStyle w:val="Heading2"/>
        <w:rPr>
          <w:lang w:val="fr-FR"/>
        </w:rPr>
      </w:pPr>
      <w:bookmarkStart w:id="78" w:name="_Toc256000037"/>
      <w:bookmarkStart w:id="79" w:name="_Toc51164139"/>
      <w:r w:rsidRPr="00746BBC">
        <w:rPr>
          <w:lang w:val="fr"/>
        </w:rPr>
        <w:t>Respect des personnes et autonomie individuelle</w:t>
      </w:r>
      <w:bookmarkEnd w:id="78"/>
      <w:bookmarkEnd w:id="79"/>
    </w:p>
    <w:p w14:paraId="2D7650EB" w14:textId="77777777" w:rsidR="00C12091" w:rsidRPr="00141C59" w:rsidRDefault="00696C80" w:rsidP="00C12091">
      <w:pPr>
        <w:spacing w:after="0"/>
        <w:jc w:val="both"/>
        <w:rPr>
          <w:rFonts w:cs="Arial"/>
          <w:i/>
          <w:lang w:val="fr-FR"/>
        </w:rPr>
      </w:pPr>
      <w:proofErr w:type="gramStart"/>
      <w:r w:rsidRPr="00746BBC">
        <w:rPr>
          <w:rFonts w:cs="Arial"/>
          <w:i/>
          <w:lang w:val="fr"/>
        </w:rPr>
        <w:t>Risques potentiels</w:t>
      </w:r>
      <w:proofErr w:type="gramEnd"/>
    </w:p>
    <w:p w14:paraId="2F0B09FC" w14:textId="77777777" w:rsidR="00C12091" w:rsidRPr="00141C59" w:rsidRDefault="00696C80" w:rsidP="00C12091">
      <w:pPr>
        <w:spacing w:after="0"/>
        <w:jc w:val="both"/>
        <w:rPr>
          <w:rFonts w:cs="Arial"/>
          <w:lang w:val="fr-FR"/>
        </w:rPr>
      </w:pPr>
      <w:r w:rsidRPr="00746BBC">
        <w:rPr>
          <w:rFonts w:cs="Arial"/>
          <w:lang w:val="fr"/>
        </w:rPr>
        <w:lastRenderedPageBreak/>
        <w:t xml:space="preserve">Les </w:t>
      </w:r>
      <w:proofErr w:type="gramStart"/>
      <w:r w:rsidRPr="00746BBC">
        <w:rPr>
          <w:rFonts w:cs="Arial"/>
          <w:lang w:val="fr"/>
        </w:rPr>
        <w:t>risques potentiels</w:t>
      </w:r>
      <w:proofErr w:type="gramEnd"/>
      <w:r w:rsidRPr="00746BBC">
        <w:rPr>
          <w:rFonts w:cs="Arial"/>
          <w:lang w:val="fr"/>
        </w:rPr>
        <w:t xml:space="preserve"> pour les sujets sont la violation de la confidentialité.</w:t>
      </w:r>
    </w:p>
    <w:p w14:paraId="558ACE61" w14:textId="77777777" w:rsidR="00C12091" w:rsidRPr="00141C59" w:rsidRDefault="00C12091" w:rsidP="00C12091">
      <w:pPr>
        <w:spacing w:after="0"/>
        <w:jc w:val="both"/>
        <w:rPr>
          <w:rFonts w:cs="Arial"/>
          <w:lang w:val="fr-FR"/>
        </w:rPr>
      </w:pPr>
    </w:p>
    <w:p w14:paraId="491C442B" w14:textId="77777777" w:rsidR="00C12091" w:rsidRPr="00141C59" w:rsidRDefault="00696C80" w:rsidP="00C12091">
      <w:pPr>
        <w:spacing w:after="0"/>
        <w:jc w:val="both"/>
        <w:rPr>
          <w:rFonts w:cs="Arial"/>
          <w:i/>
          <w:lang w:val="fr-FR"/>
        </w:rPr>
      </w:pPr>
      <w:r w:rsidRPr="00746BBC">
        <w:rPr>
          <w:rFonts w:cs="Arial"/>
          <w:i/>
          <w:lang w:val="fr"/>
        </w:rPr>
        <w:t>Violation de la confidentialité</w:t>
      </w:r>
    </w:p>
    <w:p w14:paraId="5C6FF2CC" w14:textId="77777777" w:rsidR="00C12091" w:rsidRPr="00141C59" w:rsidRDefault="00696C80" w:rsidP="00C12091">
      <w:pPr>
        <w:autoSpaceDE w:val="0"/>
        <w:autoSpaceDN w:val="0"/>
        <w:adjustRightInd w:val="0"/>
        <w:spacing w:after="0"/>
        <w:jc w:val="both"/>
        <w:rPr>
          <w:rFonts w:cs="Arial"/>
          <w:lang w:val="fr-FR"/>
        </w:rPr>
      </w:pPr>
      <w:r w:rsidRPr="00746BBC">
        <w:rPr>
          <w:rFonts w:cs="Arial"/>
          <w:lang w:val="fr"/>
        </w:rPr>
        <w:t>Le risque le plus important est la violation de la confidentialité. Dans le cadre de cette étude, une violation de la confidentialité pourrait se produire si des informations privées tirées des enquêtes pouvaient être reliées à un répondant individuel et que ces informations étaient obtenues par une ou plusieurs personnes extérieures au projet de recherche ou si des propos tenus par un participant étaient entendus ou découverts par quelqu'un d'autre.</w:t>
      </w:r>
    </w:p>
    <w:p w14:paraId="4DC25965" w14:textId="77777777" w:rsidR="00C12091" w:rsidRPr="00141C59" w:rsidRDefault="00C12091" w:rsidP="00C12091">
      <w:pPr>
        <w:spacing w:after="0"/>
        <w:jc w:val="both"/>
        <w:rPr>
          <w:rFonts w:cs="Arial"/>
          <w:lang w:val="fr-FR"/>
        </w:rPr>
      </w:pPr>
    </w:p>
    <w:p w14:paraId="33EC5700" w14:textId="77777777" w:rsidR="00C12091" w:rsidRPr="00141C59" w:rsidRDefault="00696C80" w:rsidP="00C12091">
      <w:pPr>
        <w:spacing w:after="0"/>
        <w:jc w:val="both"/>
        <w:rPr>
          <w:rFonts w:cs="Arial"/>
          <w:i/>
          <w:lang w:val="fr-FR"/>
        </w:rPr>
      </w:pPr>
      <w:r w:rsidRPr="00746BBC">
        <w:rPr>
          <w:rFonts w:cs="Arial"/>
          <w:i/>
          <w:color w:val="000000"/>
          <w:lang w:val="fr"/>
        </w:rPr>
        <w:t xml:space="preserve">Stratégies pour faire face aux risques </w:t>
      </w:r>
    </w:p>
    <w:p w14:paraId="0CD276A4" w14:textId="77777777" w:rsidR="00C12091" w:rsidRPr="00141C59" w:rsidRDefault="00696C80" w:rsidP="00C12091">
      <w:pPr>
        <w:widowControl w:val="0"/>
        <w:tabs>
          <w:tab w:val="left" w:pos="360"/>
        </w:tabs>
        <w:spacing w:after="0"/>
        <w:jc w:val="both"/>
        <w:rPr>
          <w:rFonts w:cs="Arial"/>
          <w:lang w:val="fr-FR"/>
        </w:rPr>
      </w:pPr>
      <w:r w:rsidRPr="00746BBC">
        <w:rPr>
          <w:rFonts w:cs="Arial"/>
          <w:lang w:val="fr"/>
        </w:rPr>
        <w:t xml:space="preserve">Des mesures seront prises pour protéger les participants contre les </w:t>
      </w:r>
      <w:proofErr w:type="gramStart"/>
      <w:r w:rsidRPr="00746BBC">
        <w:rPr>
          <w:rFonts w:cs="Arial"/>
          <w:lang w:val="fr"/>
        </w:rPr>
        <w:t>risques potentiels</w:t>
      </w:r>
      <w:proofErr w:type="gramEnd"/>
      <w:r w:rsidRPr="00746BBC">
        <w:rPr>
          <w:rFonts w:cs="Arial"/>
          <w:lang w:val="fr"/>
        </w:rPr>
        <w:t xml:space="preserve"> posés par leur participation à cette recherche. Les participants seront encouragés à contacter les </w:t>
      </w:r>
      <w:proofErr w:type="spellStart"/>
      <w:r w:rsidRPr="00746BBC">
        <w:rPr>
          <w:rFonts w:cs="Arial"/>
          <w:lang w:val="fr"/>
        </w:rPr>
        <w:t>co</w:t>
      </w:r>
      <w:proofErr w:type="spellEnd"/>
      <w:r w:rsidRPr="00746BBC">
        <w:rPr>
          <w:rFonts w:cs="Arial"/>
          <w:lang w:val="fr"/>
        </w:rPr>
        <w:t>-enquêteurs locaux à tout moment pour discuter de toute préoccupation qu'ils pourraient avoir. Toutes les données et autres informations seront traitées de manière confidentielle et anonyme dans toute la mesure du possible. Les mesures suivantes seront prises pour éviter toute violation de la confidentialité.</w:t>
      </w:r>
    </w:p>
    <w:p w14:paraId="011E2AAD" w14:textId="77777777" w:rsidR="00C12091" w:rsidRPr="00141C59" w:rsidRDefault="00C12091" w:rsidP="00C12091">
      <w:pPr>
        <w:widowControl w:val="0"/>
        <w:tabs>
          <w:tab w:val="left" w:pos="360"/>
        </w:tabs>
        <w:spacing w:after="0"/>
        <w:jc w:val="both"/>
        <w:rPr>
          <w:rFonts w:cs="Arial"/>
          <w:lang w:val="fr-FR"/>
        </w:rPr>
      </w:pPr>
    </w:p>
    <w:p w14:paraId="7D57F20E" w14:textId="77777777" w:rsidR="00C12091" w:rsidRPr="00141C59" w:rsidRDefault="00696C80" w:rsidP="00C12091">
      <w:pPr>
        <w:spacing w:after="0"/>
        <w:rPr>
          <w:rFonts w:cs="Arial"/>
          <w:i/>
          <w:lang w:val="fr-FR"/>
        </w:rPr>
      </w:pPr>
      <w:r w:rsidRPr="00746BBC">
        <w:rPr>
          <w:rFonts w:cs="Arial"/>
          <w:i/>
          <w:lang w:val="fr"/>
        </w:rPr>
        <w:t>Identification des sources de données</w:t>
      </w:r>
    </w:p>
    <w:p w14:paraId="31EE00AB" w14:textId="77777777" w:rsidR="00C12091" w:rsidRPr="00141C59" w:rsidRDefault="00696C80" w:rsidP="00C12091">
      <w:pPr>
        <w:spacing w:after="0"/>
        <w:jc w:val="both"/>
        <w:rPr>
          <w:lang w:val="fr-FR"/>
        </w:rPr>
      </w:pPr>
      <w:r w:rsidRPr="00746BBC">
        <w:rPr>
          <w:lang w:val="fr"/>
        </w:rPr>
        <w:t xml:space="preserve">Aucune des informations enregistrées n'est sensible. La localisation GPS des ménages et les noms complets des membres des ménages pour le cadre d'échantillonnage seront enregistrés dans les fichiers de données brutes. Les listes maîtresses des MII conserveront un enregistrement de ces identifiants afin que des visites de surveillance puissent être effectuées. Cette liste sera un fichier de données électronique uniquement et sera conservée dans un endroit sécurisé avec une protection par mot de passe et dont l'accès sera réservé à l'EP et aux </w:t>
      </w:r>
      <w:proofErr w:type="spellStart"/>
      <w:r w:rsidRPr="00746BBC">
        <w:rPr>
          <w:lang w:val="fr"/>
        </w:rPr>
        <w:t>co</w:t>
      </w:r>
      <w:proofErr w:type="spellEnd"/>
      <w:r w:rsidRPr="00746BBC">
        <w:rPr>
          <w:lang w:val="fr"/>
        </w:rPr>
        <w:t>-enquêteurs. Cette base de données sera détruite après le cycle d'évaluation final.</w:t>
      </w:r>
    </w:p>
    <w:p w14:paraId="129C6FA0" w14:textId="77777777" w:rsidR="00C12091" w:rsidRPr="00141C59" w:rsidRDefault="00C12091" w:rsidP="00C12091">
      <w:pPr>
        <w:spacing w:after="0"/>
        <w:jc w:val="both"/>
        <w:rPr>
          <w:lang w:val="fr-FR"/>
        </w:rPr>
      </w:pPr>
    </w:p>
    <w:p w14:paraId="1672F5E4" w14:textId="77777777" w:rsidR="00C12091" w:rsidRPr="00141C59" w:rsidRDefault="00696C80">
      <w:pPr>
        <w:spacing w:after="0"/>
        <w:jc w:val="both"/>
        <w:rPr>
          <w:lang w:val="fr-FR"/>
        </w:rPr>
      </w:pPr>
      <w:r>
        <w:rPr>
          <w:rFonts w:cs="Arial"/>
          <w:lang w:val="fr"/>
        </w:rPr>
        <w:t xml:space="preserve">Les coordonnées GPS seront modifiées en introduisant une petite erreur aléatoire lors du nettoyage des données. Cela permettra une précision suffisante pour l'analyse géographique des résultats mais ne permettra pas de localiser les ménages de l'étude. Les données relatives au nom complet seront supprimées pendant le nettoyage afin que les fichiers de données analytiques ne contiennent aucun identifiant personnel. Les fichiers anonymisés sont les seuls qui seront partagés publiquement, par exemple avec le dépôt </w:t>
      </w:r>
      <w:hyperlink r:id="rId14" w:history="1">
        <w:r w:rsidRPr="00CD1E66">
          <w:rPr>
            <w:rStyle w:val="Hyperlink"/>
            <w:lang w:val="fr"/>
          </w:rPr>
          <w:t>www.data.gov</w:t>
        </w:r>
      </w:hyperlink>
      <w:r>
        <w:rPr>
          <w:rFonts w:cs="Arial"/>
          <w:lang w:val="fr"/>
        </w:rPr>
        <w:t xml:space="preserve">. </w:t>
      </w:r>
    </w:p>
    <w:p w14:paraId="534FD81C" w14:textId="77777777" w:rsidR="00C12091" w:rsidRPr="00141C59" w:rsidRDefault="00C12091" w:rsidP="00C12091">
      <w:pPr>
        <w:spacing w:after="0"/>
        <w:jc w:val="both"/>
        <w:rPr>
          <w:rFonts w:cs="Arial"/>
          <w:lang w:val="fr-FR"/>
        </w:rPr>
      </w:pPr>
    </w:p>
    <w:p w14:paraId="3922916C" w14:textId="77777777" w:rsidR="00634B4B" w:rsidRPr="00141C59" w:rsidRDefault="00696C80" w:rsidP="00C12091">
      <w:pPr>
        <w:spacing w:after="0"/>
        <w:jc w:val="both"/>
        <w:rPr>
          <w:rFonts w:cs="Arial"/>
          <w:lang w:val="fr-FR"/>
        </w:rPr>
      </w:pPr>
      <w:r>
        <w:rPr>
          <w:rFonts w:cs="Arial"/>
          <w:lang w:val="fr"/>
        </w:rPr>
        <w:t xml:space="preserve">Les documents de consentement écrit seront stockés dans des conteneurs verrouillés et détruits à la fin du cycle d'évaluation final. </w:t>
      </w:r>
    </w:p>
    <w:p w14:paraId="7E31C19C" w14:textId="77777777" w:rsidR="00743382" w:rsidRPr="00141C59" w:rsidRDefault="00743382" w:rsidP="00C12091">
      <w:pPr>
        <w:spacing w:after="0"/>
        <w:jc w:val="both"/>
        <w:rPr>
          <w:rFonts w:cs="Arial"/>
          <w:lang w:val="fr-FR"/>
        </w:rPr>
      </w:pPr>
    </w:p>
    <w:p w14:paraId="55DD74A8" w14:textId="77777777" w:rsidR="00C12091" w:rsidRPr="00141C59" w:rsidRDefault="00696C80" w:rsidP="00C12091">
      <w:pPr>
        <w:spacing w:after="0"/>
        <w:jc w:val="both"/>
        <w:rPr>
          <w:rFonts w:cs="Arial"/>
          <w:lang w:val="fr-FR"/>
        </w:rPr>
      </w:pPr>
      <w:r w:rsidRPr="007233A7">
        <w:rPr>
          <w:rFonts w:cs="Arial"/>
          <w:i/>
          <w:lang w:val="fr"/>
        </w:rPr>
        <w:t>Rapport sur les données</w:t>
      </w:r>
    </w:p>
    <w:p w14:paraId="2BD13BF5" w14:textId="77777777" w:rsidR="00C12091" w:rsidRPr="00141C59" w:rsidRDefault="00696C80" w:rsidP="00C12091">
      <w:pPr>
        <w:spacing w:after="0"/>
        <w:jc w:val="both"/>
        <w:rPr>
          <w:rFonts w:ascii="Calibri" w:hAnsi="Calibri"/>
          <w:szCs w:val="24"/>
          <w:lang w:val="fr-FR"/>
        </w:rPr>
      </w:pPr>
      <w:r w:rsidRPr="0024399F">
        <w:rPr>
          <w:rFonts w:ascii="Calibri" w:hAnsi="Calibri"/>
          <w:szCs w:val="24"/>
          <w:lang w:val="fr"/>
        </w:rPr>
        <w:t>Tous les résultats de l'étude seront communiqués de manière anonyme.</w:t>
      </w:r>
    </w:p>
    <w:p w14:paraId="14F5E133" w14:textId="77777777" w:rsidR="00743382" w:rsidRPr="00141C59" w:rsidRDefault="00743382" w:rsidP="00C12091">
      <w:pPr>
        <w:spacing w:after="0"/>
        <w:jc w:val="both"/>
        <w:rPr>
          <w:rFonts w:cs="Arial"/>
          <w:i/>
          <w:lang w:val="fr-FR"/>
        </w:rPr>
      </w:pPr>
    </w:p>
    <w:p w14:paraId="37CD2809" w14:textId="77777777" w:rsidR="00C12091" w:rsidRPr="00141C59" w:rsidRDefault="00696C80" w:rsidP="00C12091">
      <w:pPr>
        <w:spacing w:after="0"/>
        <w:jc w:val="both"/>
        <w:rPr>
          <w:rFonts w:cs="Arial"/>
          <w:lang w:val="fr-FR"/>
        </w:rPr>
      </w:pPr>
      <w:r w:rsidRPr="007233A7">
        <w:rPr>
          <w:rFonts w:cs="Arial"/>
          <w:i/>
          <w:lang w:val="fr"/>
        </w:rPr>
        <w:t xml:space="preserve">Formation éthique du personnel </w:t>
      </w:r>
    </w:p>
    <w:p w14:paraId="5485B82F" w14:textId="77777777" w:rsidR="00C12091" w:rsidRPr="00141C59" w:rsidRDefault="00696C80" w:rsidP="00C12091">
      <w:pPr>
        <w:spacing w:after="0"/>
        <w:jc w:val="both"/>
        <w:rPr>
          <w:rFonts w:cs="Arial"/>
          <w:lang w:val="fr-FR"/>
        </w:rPr>
      </w:pPr>
      <w:r w:rsidRPr="00746BBC">
        <w:rPr>
          <w:rFonts w:cs="Arial"/>
          <w:lang w:val="fr"/>
        </w:rPr>
        <w:lastRenderedPageBreak/>
        <w:t>Tout le personnel de recherche, y compris les enquêteurs et les superviseurs, sera formé à la protection des sujets humains, en particulier à l'importance de la protection de la vie privée et de la confidentialité.</w:t>
      </w:r>
    </w:p>
    <w:p w14:paraId="28F7D7E4" w14:textId="77777777" w:rsidR="00C12091" w:rsidRPr="00141C59" w:rsidRDefault="00696C80" w:rsidP="00097901">
      <w:pPr>
        <w:pStyle w:val="Heading2"/>
        <w:rPr>
          <w:lang w:val="fr-FR"/>
        </w:rPr>
      </w:pPr>
      <w:bookmarkStart w:id="80" w:name="_Toc256000038"/>
      <w:bookmarkStart w:id="81" w:name="_Toc51164140"/>
      <w:r w:rsidRPr="002E48EB">
        <w:rPr>
          <w:lang w:val="fr"/>
        </w:rPr>
        <w:t>Bienfaisance (maximiser les avantages et minimiser les inconvénients)</w:t>
      </w:r>
      <w:bookmarkEnd w:id="80"/>
      <w:bookmarkEnd w:id="81"/>
    </w:p>
    <w:p w14:paraId="4722001F" w14:textId="77777777" w:rsidR="000474E2" w:rsidRPr="00141C59" w:rsidRDefault="00696C80" w:rsidP="00B405EA">
      <w:pPr>
        <w:pStyle w:val="NormalWeb"/>
        <w:spacing w:before="0" w:beforeAutospacing="0" w:after="0" w:afterAutospacing="0"/>
        <w:jc w:val="both"/>
        <w:rPr>
          <w:rFonts w:asciiTheme="majorHAnsi" w:eastAsiaTheme="majorEastAsia" w:hAnsiTheme="majorHAnsi" w:cstheme="majorBidi"/>
          <w:b/>
          <w:bCs/>
          <w:color w:val="365F91" w:themeColor="accent1" w:themeShade="BF"/>
          <w:sz w:val="28"/>
          <w:lang w:val="fr-FR"/>
        </w:rPr>
      </w:pPr>
      <w:r w:rsidRPr="00746BBC">
        <w:rPr>
          <w:rFonts w:cs="Arial"/>
          <w:lang w:val="fr"/>
        </w:rPr>
        <w:t>Il est peu probable qu'il y ait un bénéfice direct pour les participants eux-mêmes au moment de l'étude ou après celle-ci. Cependant, l'étude proposée peut déboucher sur des connaissances pouvant être appliquées à la conception d'interventions futures visant à promouvoir l'utilisation des moustiquaires et les soins aux moustiquaires afin d'accroître leur durabilité. Les résultats de l'étude primaire aideront les bailleurs de fonds de la santé publique, les gouvernements et les fabricants de MII à mieux concevoir, planifier et mettre en œuvre les produits et les campagnes de MII sur la base des résultats de terrain sur l'efficacité des insecticides.</w:t>
      </w:r>
      <w:bookmarkStart w:id="82" w:name="_Toc51164141"/>
      <w:r w:rsidRPr="00746BBC">
        <w:rPr>
          <w:rFonts w:cs="Arial"/>
          <w:lang w:val="fr"/>
        </w:rPr>
        <w:br w:type="page"/>
      </w:r>
    </w:p>
    <w:p w14:paraId="7E6B8B3C" w14:textId="77777777" w:rsidR="007B5E4F" w:rsidRPr="00141C59" w:rsidRDefault="00696C80" w:rsidP="008D2743">
      <w:pPr>
        <w:pStyle w:val="Heading1"/>
        <w:rPr>
          <w:lang w:val="fr-FR"/>
        </w:rPr>
      </w:pPr>
      <w:bookmarkStart w:id="83" w:name="_Toc256000039"/>
      <w:r w:rsidRPr="00746BBC">
        <w:rPr>
          <w:lang w:val="fr"/>
        </w:rPr>
        <w:lastRenderedPageBreak/>
        <w:t>Calendrier de mise en œuvre et personnel de l'étude</w:t>
      </w:r>
      <w:bookmarkEnd w:id="82"/>
      <w:bookmarkEnd w:id="83"/>
    </w:p>
    <w:p w14:paraId="7EC9852A" w14:textId="77777777" w:rsidR="007B5E4F" w:rsidRPr="00746BBC" w:rsidRDefault="00696C80" w:rsidP="00097901">
      <w:pPr>
        <w:pStyle w:val="Heading2"/>
      </w:pPr>
      <w:bookmarkStart w:id="84" w:name="_Toc256000040"/>
      <w:bookmarkStart w:id="85" w:name="_Toc51164142"/>
      <w:r w:rsidRPr="00746BBC">
        <w:rPr>
          <w:lang w:val="fr"/>
        </w:rPr>
        <w:t>Rôles et responsabilités</w:t>
      </w:r>
      <w:bookmarkEnd w:id="84"/>
      <w:bookmarkEnd w:id="85"/>
    </w:p>
    <w:p w14:paraId="14068C94" w14:textId="77777777" w:rsidR="007B5E4F" w:rsidRPr="00F96045" w:rsidRDefault="00696C80" w:rsidP="007B5E4F">
      <w:pPr>
        <w:spacing w:after="0"/>
        <w:jc w:val="both"/>
        <w:rPr>
          <w:lang w:val="fr-FR"/>
        </w:rPr>
      </w:pPr>
      <w:r>
        <w:rPr>
          <w:rFonts w:cs="Arial"/>
          <w:lang w:val="fr"/>
        </w:rPr>
        <w:t>La mise en œuvre de l'étude sera menée conjointement par le Programme national de lutte contre le paludisme, [</w:t>
      </w:r>
      <w:r w:rsidR="00361A33" w:rsidRPr="00CD4766">
        <w:rPr>
          <w:rFonts w:cs="Arial"/>
          <w:highlight w:val="yellow"/>
          <w:lang w:val="fr"/>
        </w:rPr>
        <w:t>nom du partenaire de mise en œuvre</w:t>
      </w:r>
      <w:r>
        <w:rPr>
          <w:rFonts w:cs="Arial"/>
          <w:lang w:val="fr"/>
        </w:rPr>
        <w:t>], [</w:t>
      </w:r>
      <w:r w:rsidR="00612E14" w:rsidRPr="00CD4766">
        <w:rPr>
          <w:rFonts w:cs="Arial"/>
          <w:highlight w:val="yellow"/>
          <w:lang w:val="fr"/>
        </w:rPr>
        <w:t>nom de tout laboratoire supplémentaire</w:t>
      </w:r>
      <w:r>
        <w:rPr>
          <w:rFonts w:cs="Arial"/>
          <w:lang w:val="fr"/>
        </w:rPr>
        <w:t>] et la PMI. Alors que tous les partenaires apporteront leur contribution aux outils, à l'analyse et à l'interprétation de l'étude, [</w:t>
      </w:r>
      <w:r w:rsidR="008B3E97" w:rsidRPr="00CD4766">
        <w:rPr>
          <w:rFonts w:cs="Arial"/>
          <w:highlight w:val="yellow"/>
          <w:lang w:val="fr"/>
        </w:rPr>
        <w:t>Nom du partenaire principal de mise en œuvre</w:t>
      </w:r>
      <w:r>
        <w:rPr>
          <w:rFonts w:cs="Arial"/>
          <w:lang w:val="fr"/>
        </w:rPr>
        <w:t xml:space="preserve">], avec le soutien technique des autres partenaires, sera responsable de l'assurance qualité de la conception, de la </w:t>
      </w:r>
      <w:r w:rsidRPr="00F96045">
        <w:rPr>
          <w:rFonts w:cs="Arial"/>
          <w:lang w:val="fr"/>
        </w:rPr>
        <w:t xml:space="preserve">mise en œuvre et de l'analyse de l'étude. </w:t>
      </w:r>
    </w:p>
    <w:p w14:paraId="5A4BC808" w14:textId="77777777" w:rsidR="0017390A" w:rsidRPr="00F96045" w:rsidRDefault="00696C80" w:rsidP="00097901">
      <w:pPr>
        <w:pStyle w:val="Heading2"/>
      </w:pPr>
      <w:bookmarkStart w:id="86" w:name="_Toc256000041"/>
      <w:bookmarkStart w:id="87" w:name="_Toc51164143"/>
      <w:r w:rsidRPr="00F96045">
        <w:rPr>
          <w:lang w:val="fr"/>
        </w:rPr>
        <w:t>Calendrier</w:t>
      </w:r>
      <w:bookmarkEnd w:id="86"/>
      <w:bookmarkEnd w:id="87"/>
    </w:p>
    <w:p w14:paraId="2845B293" w14:textId="77777777" w:rsidR="00CE56B2" w:rsidRPr="00141C59" w:rsidRDefault="00696C80" w:rsidP="002A55C0">
      <w:pPr>
        <w:rPr>
          <w:lang w:val="fr-FR"/>
        </w:rPr>
      </w:pPr>
      <w:r w:rsidRPr="00746BBC">
        <w:rPr>
          <w:lang w:val="fr"/>
        </w:rPr>
        <w:t xml:space="preserve">Le calendrier de l'étude proposé pour les 12 premiers mois de mise en œuvre est présenté ci-dessous (couvrant 2 cycles de collecte de données). </w:t>
      </w:r>
    </w:p>
    <w:tbl>
      <w:tblPr>
        <w:tblW w:w="9026" w:type="dxa"/>
        <w:jc w:val="center"/>
        <w:tblBorders>
          <w:top w:val="single" w:sz="8" w:space="0" w:color="auto"/>
          <w:bottom w:val="single" w:sz="8" w:space="0" w:color="auto"/>
          <w:insideH w:val="single" w:sz="8" w:space="0" w:color="auto"/>
          <w:insideV w:val="single" w:sz="8" w:space="0" w:color="auto"/>
        </w:tblBorders>
        <w:tblLayout w:type="fixed"/>
        <w:tblCellMar>
          <w:left w:w="85" w:type="dxa"/>
          <w:right w:w="85" w:type="dxa"/>
        </w:tblCellMar>
        <w:tblLook w:val="04A0" w:firstRow="1" w:lastRow="0" w:firstColumn="1" w:lastColumn="0" w:noHBand="0" w:noVBand="1"/>
      </w:tblPr>
      <w:tblGrid>
        <w:gridCol w:w="393"/>
        <w:gridCol w:w="2726"/>
        <w:gridCol w:w="393"/>
        <w:gridCol w:w="394"/>
        <w:gridCol w:w="394"/>
        <w:gridCol w:w="394"/>
        <w:gridCol w:w="394"/>
        <w:gridCol w:w="393"/>
        <w:gridCol w:w="394"/>
        <w:gridCol w:w="394"/>
        <w:gridCol w:w="394"/>
        <w:gridCol w:w="394"/>
        <w:gridCol w:w="393"/>
        <w:gridCol w:w="394"/>
        <w:gridCol w:w="394"/>
        <w:gridCol w:w="394"/>
        <w:gridCol w:w="394"/>
      </w:tblGrid>
      <w:tr w:rsidR="003F13A6" w:rsidRPr="00FB6F27" w14:paraId="635986DB" w14:textId="77777777" w:rsidTr="00210AA5">
        <w:trPr>
          <w:trHeight w:val="300"/>
          <w:jc w:val="center"/>
        </w:trPr>
        <w:tc>
          <w:tcPr>
            <w:tcW w:w="3119" w:type="dxa"/>
            <w:gridSpan w:val="2"/>
            <w:tcBorders>
              <w:bottom w:val="nil"/>
            </w:tcBorders>
            <w:shd w:val="clear" w:color="auto" w:fill="auto"/>
            <w:noWrap/>
            <w:vAlign w:val="center"/>
          </w:tcPr>
          <w:p w14:paraId="2EF07759" w14:textId="77777777" w:rsidR="003F13A6" w:rsidRPr="00385178" w:rsidRDefault="003F13A6" w:rsidP="00210AA5">
            <w:pPr>
              <w:spacing w:after="0" w:line="240" w:lineRule="auto"/>
              <w:rPr>
                <w:rFonts w:ascii="Calibri" w:eastAsia="Times New Roman" w:hAnsi="Calibri" w:cstheme="minorHAnsi"/>
                <w:b/>
                <w:bCs/>
                <w:color w:val="000000"/>
                <w:sz w:val="20"/>
                <w:szCs w:val="20"/>
                <w:lang w:val="fr-FR"/>
              </w:rPr>
            </w:pPr>
          </w:p>
        </w:tc>
        <w:tc>
          <w:tcPr>
            <w:tcW w:w="1969" w:type="dxa"/>
            <w:gridSpan w:val="5"/>
            <w:shd w:val="clear" w:color="auto" w:fill="auto"/>
            <w:vAlign w:val="center"/>
          </w:tcPr>
          <w:p w14:paraId="5A1F6ADF"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lang w:val="fr"/>
              </w:rPr>
              <w:t>Pré-distribution</w:t>
            </w:r>
          </w:p>
        </w:tc>
        <w:tc>
          <w:tcPr>
            <w:tcW w:w="3938" w:type="dxa"/>
            <w:gridSpan w:val="10"/>
          </w:tcPr>
          <w:p w14:paraId="0253C92D"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lang w:val="fr"/>
              </w:rPr>
              <w:t>Post-distribution (mois)</w:t>
            </w:r>
          </w:p>
        </w:tc>
      </w:tr>
      <w:tr w:rsidR="003F13A6" w:rsidRPr="00FB6F27" w14:paraId="19AA9D6E" w14:textId="77777777" w:rsidTr="00210AA5">
        <w:trPr>
          <w:trHeight w:val="300"/>
          <w:jc w:val="center"/>
        </w:trPr>
        <w:tc>
          <w:tcPr>
            <w:tcW w:w="3119" w:type="dxa"/>
            <w:gridSpan w:val="2"/>
            <w:tcBorders>
              <w:top w:val="nil"/>
              <w:bottom w:val="single" w:sz="8" w:space="0" w:color="auto"/>
            </w:tcBorders>
            <w:shd w:val="clear" w:color="auto" w:fill="auto"/>
            <w:noWrap/>
            <w:vAlign w:val="center"/>
            <w:hideMark/>
          </w:tcPr>
          <w:p w14:paraId="7C9772A6" w14:textId="77777777" w:rsidR="003F13A6" w:rsidRPr="00D33035" w:rsidRDefault="003F13A6" w:rsidP="00210AA5">
            <w:pPr>
              <w:spacing w:after="0" w:line="240" w:lineRule="auto"/>
              <w:rPr>
                <w:rFonts w:ascii="Calibri" w:eastAsia="Times New Roman" w:hAnsi="Calibri" w:cs="Calibri"/>
                <w:b/>
                <w:bCs/>
                <w:color w:val="000000"/>
                <w:sz w:val="20"/>
                <w:szCs w:val="20"/>
              </w:rPr>
            </w:pPr>
            <w:r w:rsidRPr="00D33035">
              <w:rPr>
                <w:rFonts w:ascii="Calibri" w:eastAsia="Times New Roman" w:hAnsi="Calibri" w:cstheme="minorHAnsi"/>
                <w:b/>
                <w:bCs/>
                <w:color w:val="000000"/>
                <w:sz w:val="20"/>
                <w:szCs w:val="20"/>
                <w:lang w:val="fr"/>
              </w:rPr>
              <w:t>Activité</w:t>
            </w:r>
          </w:p>
        </w:tc>
        <w:tc>
          <w:tcPr>
            <w:tcW w:w="393" w:type="dxa"/>
            <w:tcBorders>
              <w:bottom w:val="single" w:sz="8" w:space="0" w:color="auto"/>
            </w:tcBorders>
            <w:shd w:val="clear" w:color="auto" w:fill="auto"/>
            <w:vAlign w:val="center"/>
          </w:tcPr>
          <w:p w14:paraId="59163B25"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4</w:t>
            </w:r>
          </w:p>
        </w:tc>
        <w:tc>
          <w:tcPr>
            <w:tcW w:w="394" w:type="dxa"/>
            <w:tcBorders>
              <w:bottom w:val="single" w:sz="8" w:space="0" w:color="auto"/>
            </w:tcBorders>
            <w:shd w:val="clear" w:color="auto" w:fill="auto"/>
            <w:vAlign w:val="center"/>
          </w:tcPr>
          <w:p w14:paraId="44E7E98F"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w:t>
            </w:r>
          </w:p>
        </w:tc>
        <w:tc>
          <w:tcPr>
            <w:tcW w:w="394" w:type="dxa"/>
            <w:tcBorders>
              <w:bottom w:val="single" w:sz="8" w:space="0" w:color="auto"/>
            </w:tcBorders>
            <w:shd w:val="clear" w:color="auto" w:fill="auto"/>
            <w:noWrap/>
            <w:vAlign w:val="center"/>
          </w:tcPr>
          <w:p w14:paraId="0FF7FB1A"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w:t>
            </w:r>
          </w:p>
        </w:tc>
        <w:tc>
          <w:tcPr>
            <w:tcW w:w="394" w:type="dxa"/>
            <w:tcBorders>
              <w:bottom w:val="single" w:sz="8" w:space="0" w:color="auto"/>
            </w:tcBorders>
            <w:shd w:val="clear" w:color="auto" w:fill="auto"/>
            <w:vAlign w:val="center"/>
          </w:tcPr>
          <w:p w14:paraId="3768DA5B"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p>
        </w:tc>
        <w:tc>
          <w:tcPr>
            <w:tcW w:w="394" w:type="dxa"/>
            <w:tcBorders>
              <w:bottom w:val="single" w:sz="8" w:space="0" w:color="auto"/>
            </w:tcBorders>
            <w:vAlign w:val="center"/>
          </w:tcPr>
          <w:p w14:paraId="4C8D9A97" w14:textId="77777777" w:rsidR="003F13A6"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0</w:t>
            </w:r>
          </w:p>
        </w:tc>
        <w:tc>
          <w:tcPr>
            <w:tcW w:w="393" w:type="dxa"/>
            <w:tcBorders>
              <w:bottom w:val="single" w:sz="8" w:space="0" w:color="auto"/>
            </w:tcBorders>
            <w:shd w:val="clear" w:color="auto" w:fill="auto"/>
            <w:vAlign w:val="center"/>
            <w:hideMark/>
          </w:tcPr>
          <w:p w14:paraId="6F708245"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p>
        </w:tc>
        <w:tc>
          <w:tcPr>
            <w:tcW w:w="394" w:type="dxa"/>
            <w:tcBorders>
              <w:bottom w:val="single" w:sz="8" w:space="0" w:color="auto"/>
            </w:tcBorders>
            <w:shd w:val="clear" w:color="auto" w:fill="auto"/>
            <w:vAlign w:val="center"/>
            <w:hideMark/>
          </w:tcPr>
          <w:p w14:paraId="4A429517"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w:t>
            </w:r>
          </w:p>
        </w:tc>
        <w:tc>
          <w:tcPr>
            <w:tcW w:w="394" w:type="dxa"/>
            <w:tcBorders>
              <w:bottom w:val="single" w:sz="8" w:space="0" w:color="auto"/>
            </w:tcBorders>
            <w:shd w:val="clear" w:color="auto" w:fill="auto"/>
            <w:vAlign w:val="center"/>
            <w:hideMark/>
          </w:tcPr>
          <w:p w14:paraId="775E6F4A"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p>
        </w:tc>
        <w:tc>
          <w:tcPr>
            <w:tcW w:w="394" w:type="dxa"/>
            <w:tcBorders>
              <w:bottom w:val="single" w:sz="8" w:space="0" w:color="auto"/>
            </w:tcBorders>
            <w:shd w:val="clear" w:color="auto" w:fill="auto"/>
            <w:vAlign w:val="center"/>
            <w:hideMark/>
          </w:tcPr>
          <w:p w14:paraId="7CE06536"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11</w:t>
            </w:r>
          </w:p>
        </w:tc>
        <w:tc>
          <w:tcPr>
            <w:tcW w:w="394" w:type="dxa"/>
            <w:tcBorders>
              <w:bottom w:val="single" w:sz="8" w:space="0" w:color="auto"/>
            </w:tcBorders>
            <w:shd w:val="clear" w:color="auto" w:fill="auto"/>
            <w:vAlign w:val="center"/>
            <w:hideMark/>
          </w:tcPr>
          <w:p w14:paraId="4797C838"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12</w:t>
            </w:r>
          </w:p>
        </w:tc>
        <w:tc>
          <w:tcPr>
            <w:tcW w:w="393" w:type="dxa"/>
            <w:tcBorders>
              <w:bottom w:val="single" w:sz="8" w:space="0" w:color="auto"/>
            </w:tcBorders>
            <w:shd w:val="clear" w:color="auto" w:fill="auto"/>
            <w:vAlign w:val="center"/>
            <w:hideMark/>
          </w:tcPr>
          <w:p w14:paraId="24E8F313"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13</w:t>
            </w:r>
          </w:p>
        </w:tc>
        <w:tc>
          <w:tcPr>
            <w:tcW w:w="394" w:type="dxa"/>
            <w:tcBorders>
              <w:bottom w:val="single" w:sz="8" w:space="0" w:color="auto"/>
            </w:tcBorders>
            <w:shd w:val="clear" w:color="auto" w:fill="auto"/>
            <w:vAlign w:val="center"/>
            <w:hideMark/>
          </w:tcPr>
          <w:p w14:paraId="17C1D481"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14</w:t>
            </w:r>
          </w:p>
        </w:tc>
        <w:tc>
          <w:tcPr>
            <w:tcW w:w="394" w:type="dxa"/>
            <w:tcBorders>
              <w:bottom w:val="single" w:sz="8" w:space="0" w:color="auto"/>
            </w:tcBorders>
            <w:shd w:val="clear" w:color="auto" w:fill="auto"/>
            <w:vAlign w:val="center"/>
            <w:hideMark/>
          </w:tcPr>
          <w:p w14:paraId="02021FF9"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15</w:t>
            </w:r>
          </w:p>
        </w:tc>
        <w:tc>
          <w:tcPr>
            <w:tcW w:w="394" w:type="dxa"/>
            <w:tcBorders>
              <w:bottom w:val="single" w:sz="8" w:space="0" w:color="auto"/>
            </w:tcBorders>
            <w:shd w:val="clear" w:color="auto" w:fill="auto"/>
            <w:vAlign w:val="center"/>
            <w:hideMark/>
          </w:tcPr>
          <w:p w14:paraId="26915565"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16</w:t>
            </w:r>
          </w:p>
        </w:tc>
        <w:tc>
          <w:tcPr>
            <w:tcW w:w="394" w:type="dxa"/>
            <w:tcBorders>
              <w:bottom w:val="single" w:sz="8" w:space="0" w:color="auto"/>
            </w:tcBorders>
            <w:shd w:val="clear" w:color="auto" w:fill="auto"/>
            <w:vAlign w:val="center"/>
            <w:hideMark/>
          </w:tcPr>
          <w:p w14:paraId="3085D78A"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17</w:t>
            </w:r>
          </w:p>
        </w:tc>
      </w:tr>
      <w:tr w:rsidR="003F13A6" w:rsidRPr="00D33035" w14:paraId="3100C376" w14:textId="77777777" w:rsidTr="00210AA5">
        <w:trPr>
          <w:trHeight w:val="300"/>
          <w:jc w:val="center"/>
        </w:trPr>
        <w:tc>
          <w:tcPr>
            <w:tcW w:w="393" w:type="dxa"/>
            <w:tcBorders>
              <w:right w:val="nil"/>
            </w:tcBorders>
            <w:shd w:val="clear" w:color="auto" w:fill="D9D9D9" w:themeFill="background1" w:themeFillShade="D9"/>
          </w:tcPr>
          <w:p w14:paraId="416645B3" w14:textId="77777777" w:rsidR="003F13A6" w:rsidRPr="00D33035" w:rsidRDefault="003F13A6" w:rsidP="00210AA5">
            <w:pPr>
              <w:spacing w:after="0" w:line="240" w:lineRule="auto"/>
              <w:rPr>
                <w:rFonts w:ascii="Calibri" w:eastAsia="Times New Roman" w:hAnsi="Calibri" w:cs="Calibri"/>
                <w:b/>
                <w:bCs/>
                <w:color w:val="000000"/>
                <w:sz w:val="20"/>
                <w:szCs w:val="20"/>
              </w:rPr>
            </w:pPr>
          </w:p>
        </w:tc>
        <w:tc>
          <w:tcPr>
            <w:tcW w:w="8633" w:type="dxa"/>
            <w:gridSpan w:val="16"/>
            <w:tcBorders>
              <w:left w:val="nil"/>
            </w:tcBorders>
            <w:shd w:val="clear" w:color="auto" w:fill="D9D9D9" w:themeFill="background1" w:themeFillShade="D9"/>
            <w:vAlign w:val="center"/>
            <w:hideMark/>
          </w:tcPr>
          <w:p w14:paraId="0B8CBB79" w14:textId="77777777" w:rsidR="003F13A6" w:rsidRPr="00D33035" w:rsidRDefault="003F13A6" w:rsidP="00210AA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Mise </w:t>
            </w:r>
            <w:proofErr w:type="spellStart"/>
            <w:r>
              <w:rPr>
                <w:rFonts w:ascii="Calibri" w:eastAsia="Times New Roman" w:hAnsi="Calibri" w:cs="Calibri"/>
                <w:b/>
                <w:bCs/>
                <w:color w:val="000000"/>
                <w:sz w:val="20"/>
                <w:szCs w:val="20"/>
              </w:rPr>
              <w:t>en</w:t>
            </w:r>
            <w:proofErr w:type="spellEnd"/>
            <w:r>
              <w:rPr>
                <w:rFonts w:ascii="Calibri" w:eastAsia="Times New Roman" w:hAnsi="Calibri" w:cs="Calibri"/>
                <w:b/>
                <w:bCs/>
                <w:color w:val="000000"/>
                <w:sz w:val="20"/>
                <w:szCs w:val="20"/>
              </w:rPr>
              <w:t xml:space="preserve"> place</w:t>
            </w:r>
          </w:p>
        </w:tc>
      </w:tr>
      <w:tr w:rsidR="003F13A6" w:rsidRPr="00D33035" w14:paraId="5C5DA67A" w14:textId="77777777" w:rsidTr="00210AA5">
        <w:trPr>
          <w:trHeight w:val="300"/>
          <w:jc w:val="center"/>
        </w:trPr>
        <w:tc>
          <w:tcPr>
            <w:tcW w:w="3119" w:type="dxa"/>
            <w:gridSpan w:val="2"/>
            <w:shd w:val="clear" w:color="auto" w:fill="auto"/>
            <w:noWrap/>
            <w:vAlign w:val="center"/>
            <w:hideMark/>
          </w:tcPr>
          <w:p w14:paraId="055749AE" w14:textId="77777777" w:rsidR="003F13A6" w:rsidRPr="00C55029" w:rsidRDefault="003F13A6" w:rsidP="00210AA5">
            <w:pPr>
              <w:spacing w:after="0" w:line="240" w:lineRule="auto"/>
              <w:rPr>
                <w:rFonts w:ascii="Calibri" w:eastAsia="Times New Roman" w:hAnsi="Calibri" w:cstheme="minorHAnsi"/>
                <w:color w:val="000000"/>
                <w:sz w:val="20"/>
                <w:szCs w:val="20"/>
                <w:lang w:val="fr-FR"/>
              </w:rPr>
            </w:pPr>
            <w:r>
              <w:rPr>
                <w:rFonts w:ascii="Calibri" w:eastAsia="Times New Roman" w:hAnsi="Calibri" w:cstheme="minorHAnsi"/>
                <w:color w:val="000000"/>
                <w:sz w:val="20"/>
                <w:szCs w:val="20"/>
                <w:lang w:val="fr"/>
              </w:rPr>
              <w:t>Rédaction du protocole et partage avec la PMI et le PNLP pour révision</w:t>
            </w:r>
          </w:p>
        </w:tc>
        <w:tc>
          <w:tcPr>
            <w:tcW w:w="393" w:type="dxa"/>
            <w:shd w:val="clear" w:color="auto" w:fill="auto"/>
            <w:noWrap/>
            <w:vAlign w:val="center"/>
            <w:hideMark/>
          </w:tcPr>
          <w:p w14:paraId="00B25A74" w14:textId="77777777" w:rsidR="003F13A6" w:rsidRPr="00D33035" w:rsidRDefault="003F13A6" w:rsidP="00210AA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X</w:t>
            </w:r>
          </w:p>
        </w:tc>
        <w:tc>
          <w:tcPr>
            <w:tcW w:w="394" w:type="dxa"/>
            <w:shd w:val="clear" w:color="auto" w:fill="auto"/>
            <w:noWrap/>
            <w:vAlign w:val="center"/>
            <w:hideMark/>
          </w:tcPr>
          <w:p w14:paraId="5544B722" w14:textId="77777777" w:rsidR="003F13A6" w:rsidRPr="00D33035" w:rsidRDefault="003F13A6" w:rsidP="00210AA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noWrap/>
            <w:vAlign w:val="center"/>
            <w:hideMark/>
          </w:tcPr>
          <w:p w14:paraId="48326686" w14:textId="77777777" w:rsidR="003F13A6" w:rsidRPr="00D33035" w:rsidRDefault="003F13A6" w:rsidP="00210AA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5093F972"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tcPr>
          <w:p w14:paraId="57D5714A" w14:textId="77777777" w:rsidR="003F13A6" w:rsidRPr="00D33035"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32680CC9"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5CBF39E2"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2F1C7C2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r>
              <w:rPr>
                <w:rFonts w:ascii="Calibri" w:eastAsia="Times New Roman" w:hAnsi="Calibri" w:cs="Calibri"/>
                <w:color w:val="000000"/>
                <w:sz w:val="20"/>
                <w:szCs w:val="20"/>
              </w:rPr>
              <w:t>/</w:t>
            </w:r>
          </w:p>
        </w:tc>
        <w:tc>
          <w:tcPr>
            <w:tcW w:w="394" w:type="dxa"/>
            <w:shd w:val="clear" w:color="auto" w:fill="auto"/>
            <w:vAlign w:val="center"/>
            <w:hideMark/>
          </w:tcPr>
          <w:p w14:paraId="72D3B0F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p w14:paraId="3E38FAE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p w14:paraId="2AFE3D78"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7688FE5B"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3" w:type="dxa"/>
            <w:shd w:val="clear" w:color="auto" w:fill="auto"/>
            <w:vAlign w:val="center"/>
            <w:hideMark/>
          </w:tcPr>
          <w:p w14:paraId="0092DA21"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1CC6DB3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13D47B71"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59904E5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101A4F3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r>
      <w:tr w:rsidR="003F13A6" w:rsidRPr="00D33035" w14:paraId="34348D6E" w14:textId="77777777" w:rsidTr="00210AA5">
        <w:trPr>
          <w:trHeight w:val="300"/>
          <w:jc w:val="center"/>
        </w:trPr>
        <w:tc>
          <w:tcPr>
            <w:tcW w:w="3119" w:type="dxa"/>
            <w:gridSpan w:val="2"/>
            <w:shd w:val="clear" w:color="auto" w:fill="auto"/>
            <w:noWrap/>
            <w:vAlign w:val="center"/>
            <w:hideMark/>
          </w:tcPr>
          <w:p w14:paraId="0FC88AB0" w14:textId="77777777" w:rsidR="003F13A6" w:rsidRPr="00C55029" w:rsidRDefault="003F13A6" w:rsidP="00210AA5">
            <w:pPr>
              <w:spacing w:after="0" w:line="240" w:lineRule="auto"/>
              <w:rPr>
                <w:rFonts w:ascii="Calibri" w:eastAsia="Times New Roman" w:hAnsi="Calibri" w:cstheme="minorHAnsi"/>
                <w:color w:val="000000"/>
                <w:sz w:val="20"/>
                <w:szCs w:val="20"/>
                <w:lang w:val="fr-FR"/>
              </w:rPr>
            </w:pPr>
            <w:r w:rsidRPr="00D33035">
              <w:rPr>
                <w:rFonts w:ascii="Calibri" w:eastAsia="Times New Roman" w:hAnsi="Calibri" w:cstheme="minorHAnsi"/>
                <w:color w:val="000000"/>
                <w:sz w:val="20"/>
                <w:szCs w:val="20"/>
                <w:lang w:val="fr"/>
              </w:rPr>
              <w:t>Finalisation du protocole et des outils pour la soumission au CEI</w:t>
            </w:r>
          </w:p>
        </w:tc>
        <w:tc>
          <w:tcPr>
            <w:tcW w:w="393" w:type="dxa"/>
            <w:shd w:val="clear" w:color="auto" w:fill="auto"/>
            <w:noWrap/>
            <w:vAlign w:val="center"/>
            <w:hideMark/>
          </w:tcPr>
          <w:p w14:paraId="1B7D38CA"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p w14:paraId="2DF84F5D"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tc>
        <w:tc>
          <w:tcPr>
            <w:tcW w:w="394" w:type="dxa"/>
            <w:shd w:val="clear" w:color="auto" w:fill="auto"/>
            <w:noWrap/>
            <w:vAlign w:val="center"/>
            <w:hideMark/>
          </w:tcPr>
          <w:p w14:paraId="2A095C2F" w14:textId="77777777" w:rsidR="003F13A6" w:rsidRPr="00C55029" w:rsidRDefault="003F13A6" w:rsidP="00210AA5">
            <w:pPr>
              <w:spacing w:after="0" w:line="240" w:lineRule="auto"/>
              <w:rPr>
                <w:rFonts w:ascii="Calibri" w:eastAsia="Times New Roman" w:hAnsi="Calibri" w:cs="Calibri"/>
                <w:color w:val="000000"/>
                <w:sz w:val="20"/>
                <w:szCs w:val="20"/>
                <w:lang w:val="fr-FR"/>
              </w:rPr>
            </w:pPr>
          </w:p>
        </w:tc>
        <w:tc>
          <w:tcPr>
            <w:tcW w:w="394" w:type="dxa"/>
            <w:shd w:val="clear" w:color="auto" w:fill="auto"/>
            <w:noWrap/>
            <w:vAlign w:val="center"/>
            <w:hideMark/>
          </w:tcPr>
          <w:p w14:paraId="44222FCC" w14:textId="77777777" w:rsidR="003F13A6" w:rsidRPr="00D33035" w:rsidRDefault="003F13A6" w:rsidP="00210AA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6E906BD7" w14:textId="77777777" w:rsidR="003F13A6" w:rsidRPr="00D33035" w:rsidRDefault="003F13A6" w:rsidP="00210AA5">
            <w:pPr>
              <w:spacing w:after="0" w:line="240" w:lineRule="auto"/>
              <w:jc w:val="center"/>
              <w:rPr>
                <w:rFonts w:ascii="Calibri" w:eastAsia="Times New Roman" w:hAnsi="Calibri" w:cs="Calibri"/>
                <w:color w:val="000000"/>
                <w:sz w:val="20"/>
                <w:szCs w:val="20"/>
              </w:rPr>
            </w:pPr>
          </w:p>
        </w:tc>
        <w:tc>
          <w:tcPr>
            <w:tcW w:w="394" w:type="dxa"/>
          </w:tcPr>
          <w:p w14:paraId="358602EE" w14:textId="77777777" w:rsidR="003F13A6" w:rsidRPr="00D33035" w:rsidRDefault="003F13A6" w:rsidP="00210AA5">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hideMark/>
          </w:tcPr>
          <w:p w14:paraId="712B269F"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1F758A84"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7B4F9B0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r>
              <w:rPr>
                <w:rFonts w:ascii="Calibri" w:eastAsia="Times New Roman" w:hAnsi="Calibri" w:cstheme="minorHAnsi"/>
                <w:color w:val="000000"/>
                <w:sz w:val="20"/>
                <w:szCs w:val="20"/>
              </w:rPr>
              <w:t>/</w:t>
            </w:r>
          </w:p>
        </w:tc>
        <w:tc>
          <w:tcPr>
            <w:tcW w:w="394" w:type="dxa"/>
            <w:shd w:val="clear" w:color="auto" w:fill="auto"/>
            <w:vAlign w:val="center"/>
            <w:hideMark/>
          </w:tcPr>
          <w:p w14:paraId="37FB5AC6"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40D621E4"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71DEF800"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11DCFF7B"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3" w:type="dxa"/>
            <w:shd w:val="clear" w:color="auto" w:fill="auto"/>
            <w:vAlign w:val="center"/>
            <w:hideMark/>
          </w:tcPr>
          <w:p w14:paraId="6641BF50"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035551A8"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7B2A5B9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2308AD9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1EF83C78"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r>
      <w:tr w:rsidR="003F13A6" w:rsidRPr="00D33035" w14:paraId="54250C42" w14:textId="77777777" w:rsidTr="00210AA5">
        <w:trPr>
          <w:trHeight w:val="300"/>
          <w:jc w:val="center"/>
        </w:trPr>
        <w:tc>
          <w:tcPr>
            <w:tcW w:w="3119" w:type="dxa"/>
            <w:gridSpan w:val="2"/>
            <w:tcBorders>
              <w:bottom w:val="single" w:sz="8" w:space="0" w:color="auto"/>
            </w:tcBorders>
            <w:shd w:val="clear" w:color="auto" w:fill="auto"/>
            <w:noWrap/>
            <w:vAlign w:val="center"/>
            <w:hideMark/>
          </w:tcPr>
          <w:p w14:paraId="5F227386" w14:textId="77777777" w:rsidR="003F13A6" w:rsidRPr="00C55029" w:rsidRDefault="003F13A6" w:rsidP="00210AA5">
            <w:pPr>
              <w:spacing w:after="0" w:line="240" w:lineRule="auto"/>
              <w:rPr>
                <w:rFonts w:ascii="Calibri" w:eastAsia="Times New Roman" w:hAnsi="Calibri" w:cstheme="minorHAnsi"/>
                <w:color w:val="000000"/>
                <w:sz w:val="20"/>
                <w:szCs w:val="20"/>
                <w:lang w:val="fr-FR"/>
              </w:rPr>
            </w:pPr>
            <w:r w:rsidRPr="00D33035">
              <w:rPr>
                <w:rFonts w:ascii="Calibri" w:eastAsia="Times New Roman" w:hAnsi="Calibri" w:cstheme="minorHAnsi"/>
                <w:color w:val="000000"/>
                <w:sz w:val="20"/>
                <w:szCs w:val="20"/>
                <w:lang w:val="fr"/>
              </w:rPr>
              <w:t>Campagne de distribution des MII</w:t>
            </w:r>
          </w:p>
        </w:tc>
        <w:tc>
          <w:tcPr>
            <w:tcW w:w="393" w:type="dxa"/>
            <w:tcBorders>
              <w:bottom w:val="single" w:sz="8" w:space="0" w:color="auto"/>
            </w:tcBorders>
            <w:shd w:val="clear" w:color="auto" w:fill="auto"/>
            <w:noWrap/>
            <w:vAlign w:val="center"/>
            <w:hideMark/>
          </w:tcPr>
          <w:p w14:paraId="47B6CF38"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p w14:paraId="4B3874A1"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tc>
        <w:tc>
          <w:tcPr>
            <w:tcW w:w="394" w:type="dxa"/>
            <w:tcBorders>
              <w:bottom w:val="single" w:sz="8" w:space="0" w:color="auto"/>
            </w:tcBorders>
            <w:shd w:val="clear" w:color="auto" w:fill="auto"/>
            <w:noWrap/>
            <w:vAlign w:val="center"/>
            <w:hideMark/>
          </w:tcPr>
          <w:p w14:paraId="4FDF23CC"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tc>
        <w:tc>
          <w:tcPr>
            <w:tcW w:w="394" w:type="dxa"/>
            <w:tcBorders>
              <w:bottom w:val="single" w:sz="8" w:space="0" w:color="auto"/>
            </w:tcBorders>
            <w:shd w:val="clear" w:color="auto" w:fill="auto"/>
            <w:noWrap/>
            <w:vAlign w:val="center"/>
            <w:hideMark/>
          </w:tcPr>
          <w:p w14:paraId="3E6D24BF"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tc>
        <w:tc>
          <w:tcPr>
            <w:tcW w:w="394" w:type="dxa"/>
            <w:tcBorders>
              <w:bottom w:val="single" w:sz="8" w:space="0" w:color="auto"/>
            </w:tcBorders>
            <w:shd w:val="clear" w:color="auto" w:fill="auto"/>
            <w:vAlign w:val="center"/>
            <w:hideMark/>
          </w:tcPr>
          <w:p w14:paraId="7C2792D8" w14:textId="77777777" w:rsidR="003F13A6" w:rsidRPr="00C55029"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vAlign w:val="center"/>
          </w:tcPr>
          <w:p w14:paraId="1539520C" w14:textId="77777777" w:rsidR="003F13A6" w:rsidRPr="00D33035" w:rsidRDefault="003F13A6" w:rsidP="00210AA5">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rPr>
              <w:t>X</w:t>
            </w:r>
          </w:p>
        </w:tc>
        <w:tc>
          <w:tcPr>
            <w:tcW w:w="393" w:type="dxa"/>
            <w:tcBorders>
              <w:bottom w:val="single" w:sz="8" w:space="0" w:color="auto"/>
            </w:tcBorders>
            <w:shd w:val="clear" w:color="auto" w:fill="auto"/>
            <w:vAlign w:val="center"/>
            <w:hideMark/>
          </w:tcPr>
          <w:p w14:paraId="530D4749"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3F74ACD0"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7A16739D"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r>
              <w:rPr>
                <w:rFonts w:ascii="Calibri" w:eastAsia="Times New Roman" w:hAnsi="Calibri" w:cstheme="minorHAnsi"/>
                <w:color w:val="000000"/>
                <w:sz w:val="20"/>
                <w:szCs w:val="20"/>
              </w:rPr>
              <w:t>/</w:t>
            </w:r>
          </w:p>
        </w:tc>
        <w:tc>
          <w:tcPr>
            <w:tcW w:w="394" w:type="dxa"/>
            <w:tcBorders>
              <w:bottom w:val="single" w:sz="8" w:space="0" w:color="auto"/>
            </w:tcBorders>
            <w:shd w:val="clear" w:color="auto" w:fill="auto"/>
            <w:vAlign w:val="center"/>
            <w:hideMark/>
          </w:tcPr>
          <w:p w14:paraId="4A5E35E3"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1B461604"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6AC7550B"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7C166CAC"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3" w:type="dxa"/>
            <w:tcBorders>
              <w:bottom w:val="single" w:sz="8" w:space="0" w:color="auto"/>
            </w:tcBorders>
            <w:shd w:val="clear" w:color="auto" w:fill="auto"/>
            <w:vAlign w:val="center"/>
            <w:hideMark/>
          </w:tcPr>
          <w:p w14:paraId="0353EF0F"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4606CD91"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0E091995"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0E2734CF"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1121AE36"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r>
      <w:tr w:rsidR="003F13A6" w:rsidRPr="00D33035" w14:paraId="55F3AF48" w14:textId="77777777" w:rsidTr="00210AA5">
        <w:trPr>
          <w:trHeight w:val="300"/>
          <w:jc w:val="center"/>
        </w:trPr>
        <w:tc>
          <w:tcPr>
            <w:tcW w:w="393" w:type="dxa"/>
            <w:tcBorders>
              <w:right w:val="nil"/>
            </w:tcBorders>
            <w:shd w:val="clear" w:color="auto" w:fill="D9D9D9" w:themeFill="background1" w:themeFillShade="D9"/>
          </w:tcPr>
          <w:p w14:paraId="2C54141F" w14:textId="77777777" w:rsidR="003F13A6" w:rsidRPr="00D33035" w:rsidRDefault="003F13A6" w:rsidP="00210AA5">
            <w:pPr>
              <w:spacing w:after="0" w:line="240" w:lineRule="auto"/>
              <w:rPr>
                <w:rFonts w:ascii="Calibri" w:eastAsia="Times New Roman" w:hAnsi="Calibri" w:cs="Calibri"/>
                <w:b/>
                <w:bCs/>
                <w:color w:val="000000"/>
                <w:sz w:val="20"/>
                <w:szCs w:val="20"/>
              </w:rPr>
            </w:pPr>
          </w:p>
        </w:tc>
        <w:tc>
          <w:tcPr>
            <w:tcW w:w="8633" w:type="dxa"/>
            <w:gridSpan w:val="16"/>
            <w:tcBorders>
              <w:left w:val="nil"/>
            </w:tcBorders>
            <w:shd w:val="clear" w:color="auto" w:fill="D9D9D9" w:themeFill="background1" w:themeFillShade="D9"/>
            <w:vAlign w:val="center"/>
            <w:hideMark/>
          </w:tcPr>
          <w:p w14:paraId="3094C26D" w14:textId="77777777" w:rsidR="003F13A6" w:rsidRPr="00D33035" w:rsidRDefault="003F13A6" w:rsidP="00210AA5">
            <w:pPr>
              <w:spacing w:after="0" w:line="240" w:lineRule="auto"/>
              <w:rPr>
                <w:rFonts w:ascii="Calibri" w:eastAsia="Times New Roman" w:hAnsi="Calibri" w:cs="Calibri"/>
                <w:b/>
                <w:bCs/>
                <w:color w:val="000000"/>
                <w:sz w:val="20"/>
                <w:szCs w:val="20"/>
              </w:rPr>
            </w:pPr>
            <w:proofErr w:type="spellStart"/>
            <w:r>
              <w:rPr>
                <w:rFonts w:ascii="Calibri" w:eastAsia="Times New Roman" w:hAnsi="Calibri" w:cs="Calibri"/>
                <w:b/>
                <w:bCs/>
                <w:color w:val="000000" w:themeColor="text1"/>
                <w:sz w:val="20"/>
                <w:szCs w:val="20"/>
              </w:rPr>
              <w:t>Activit</w:t>
            </w:r>
            <w:r w:rsidRPr="00C55029">
              <w:rPr>
                <w:rFonts w:ascii="Calibri" w:eastAsia="Times New Roman" w:hAnsi="Calibri" w:cs="Calibri"/>
                <w:b/>
                <w:bCs/>
                <w:color w:val="000000" w:themeColor="text1"/>
                <w:sz w:val="20"/>
                <w:szCs w:val="20"/>
              </w:rPr>
              <w:t>é</w:t>
            </w:r>
            <w:r>
              <w:rPr>
                <w:rFonts w:ascii="Calibri" w:eastAsia="Times New Roman" w:hAnsi="Calibri" w:cs="Calibri"/>
                <w:b/>
                <w:bCs/>
                <w:color w:val="000000" w:themeColor="text1"/>
                <w:sz w:val="20"/>
                <w:szCs w:val="20"/>
              </w:rPr>
              <w:t>s</w:t>
            </w:r>
            <w:proofErr w:type="spellEnd"/>
            <w:r>
              <w:rPr>
                <w:rFonts w:ascii="Calibri" w:eastAsia="Times New Roman" w:hAnsi="Calibri" w:cs="Calibri"/>
                <w:b/>
                <w:bCs/>
                <w:color w:val="000000" w:themeColor="text1"/>
                <w:sz w:val="20"/>
                <w:szCs w:val="20"/>
              </w:rPr>
              <w:t xml:space="preserve"> de pre-distribution</w:t>
            </w:r>
            <w:r w:rsidRPr="3521AF71">
              <w:rPr>
                <w:rFonts w:ascii="Calibri" w:eastAsia="Times New Roman" w:hAnsi="Calibri" w:cs="Calibri"/>
                <w:b/>
                <w:bCs/>
                <w:color w:val="000000" w:themeColor="text1"/>
                <w:sz w:val="20"/>
                <w:szCs w:val="20"/>
              </w:rPr>
              <w:t xml:space="preserve"> </w:t>
            </w:r>
          </w:p>
        </w:tc>
      </w:tr>
      <w:tr w:rsidR="003F13A6" w:rsidRPr="00BD2C1D" w14:paraId="02CE81D5" w14:textId="77777777" w:rsidTr="00210AA5">
        <w:trPr>
          <w:trHeight w:val="300"/>
          <w:jc w:val="center"/>
        </w:trPr>
        <w:tc>
          <w:tcPr>
            <w:tcW w:w="3119" w:type="dxa"/>
            <w:gridSpan w:val="2"/>
            <w:shd w:val="clear" w:color="auto" w:fill="auto"/>
            <w:noWrap/>
            <w:vAlign w:val="center"/>
            <w:hideMark/>
          </w:tcPr>
          <w:p w14:paraId="00983547"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theme="minorHAnsi"/>
                <w:color w:val="000000"/>
                <w:sz w:val="20"/>
                <w:szCs w:val="20"/>
                <w:lang w:val="fr-FR"/>
              </w:rPr>
              <w:t>Retirer les MII des m</w:t>
            </w:r>
            <w:r>
              <w:rPr>
                <w:rFonts w:ascii="Calibri" w:eastAsia="Times New Roman" w:hAnsi="Calibri" w:cstheme="minorHAnsi"/>
                <w:color w:val="000000"/>
                <w:sz w:val="20"/>
                <w:szCs w:val="20"/>
                <w:lang w:val="fr-FR"/>
              </w:rPr>
              <w:t>agasins centraux</w:t>
            </w:r>
          </w:p>
        </w:tc>
        <w:tc>
          <w:tcPr>
            <w:tcW w:w="393" w:type="dxa"/>
            <w:shd w:val="clear" w:color="auto" w:fill="auto"/>
            <w:noWrap/>
            <w:vAlign w:val="center"/>
            <w:hideMark/>
          </w:tcPr>
          <w:p w14:paraId="6A408948" w14:textId="77777777" w:rsidR="003F13A6" w:rsidRPr="00C55029" w:rsidRDefault="003F13A6" w:rsidP="00210AA5">
            <w:pPr>
              <w:spacing w:after="0" w:line="240" w:lineRule="auto"/>
              <w:jc w:val="center"/>
              <w:rPr>
                <w:rFonts w:ascii="Calibri" w:eastAsia="Times New Roman" w:hAnsi="Calibri" w:cs="Calibri"/>
                <w:color w:val="000000"/>
                <w:sz w:val="20"/>
                <w:szCs w:val="20"/>
                <w:lang w:val="fr-FR"/>
              </w:rPr>
            </w:pPr>
          </w:p>
          <w:p w14:paraId="48DF7A9B" w14:textId="77777777" w:rsidR="003F13A6" w:rsidRPr="00C55029"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tcPr>
          <w:p w14:paraId="406F5D62" w14:textId="77777777" w:rsidR="003F13A6" w:rsidRPr="00C55029"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tcPr>
          <w:p w14:paraId="0B5E409C"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tcPr>
          <w:p w14:paraId="39E1698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Pr>
          <w:p w14:paraId="1799429F" w14:textId="77777777" w:rsidR="003F13A6" w:rsidRPr="00BD2C1D" w:rsidDel="000D3E5B" w:rsidRDefault="003F13A6" w:rsidP="00210AA5">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tcPr>
          <w:p w14:paraId="6D9D8F8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098DA2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12F50FF7"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5E722064"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B5175D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5F23A1C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5036C12"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F55E1A2"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CBDB754"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52EE33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07F61289" w14:textId="77777777" w:rsidTr="00210AA5">
        <w:trPr>
          <w:trHeight w:val="300"/>
          <w:jc w:val="center"/>
        </w:trPr>
        <w:tc>
          <w:tcPr>
            <w:tcW w:w="3119" w:type="dxa"/>
            <w:gridSpan w:val="2"/>
            <w:shd w:val="clear" w:color="auto" w:fill="auto"/>
            <w:noWrap/>
            <w:vAlign w:val="center"/>
            <w:hideMark/>
          </w:tcPr>
          <w:p w14:paraId="4757703E" w14:textId="77777777" w:rsidR="003F13A6" w:rsidRPr="00D33035" w:rsidRDefault="003F13A6" w:rsidP="00210AA5">
            <w:pPr>
              <w:spacing w:after="0" w:line="240" w:lineRule="auto"/>
              <w:rPr>
                <w:rFonts w:ascii="Calibri" w:eastAsia="Times New Roman" w:hAnsi="Calibri" w:cs="Calibri"/>
                <w:color w:val="000000"/>
                <w:sz w:val="20"/>
                <w:szCs w:val="20"/>
              </w:rPr>
            </w:pPr>
            <w:proofErr w:type="spellStart"/>
            <w:r>
              <w:rPr>
                <w:rFonts w:ascii="Calibri" w:eastAsia="Times New Roman" w:hAnsi="Calibri" w:cstheme="minorHAnsi"/>
                <w:color w:val="000000"/>
                <w:sz w:val="20"/>
                <w:szCs w:val="20"/>
              </w:rPr>
              <w:t>E</w:t>
            </w:r>
            <w:r w:rsidRPr="001168F9">
              <w:rPr>
                <w:rFonts w:ascii="Calibri" w:eastAsia="Times New Roman" w:hAnsi="Calibri" w:cstheme="minorHAnsi"/>
                <w:color w:val="000000"/>
                <w:sz w:val="20"/>
                <w:szCs w:val="20"/>
              </w:rPr>
              <w:t>ssais</w:t>
            </w:r>
            <w:proofErr w:type="spellEnd"/>
            <w:r w:rsidRPr="001168F9">
              <w:rPr>
                <w:rFonts w:ascii="Calibri" w:eastAsia="Times New Roman" w:hAnsi="Calibri" w:cstheme="minorHAnsi"/>
                <w:color w:val="000000"/>
                <w:sz w:val="20"/>
                <w:szCs w:val="20"/>
              </w:rPr>
              <w:t xml:space="preserve"> </w:t>
            </w:r>
            <w:proofErr w:type="spellStart"/>
            <w:r w:rsidRPr="001168F9">
              <w:rPr>
                <w:rFonts w:ascii="Calibri" w:eastAsia="Times New Roman" w:hAnsi="Calibri" w:cstheme="minorHAnsi"/>
                <w:color w:val="000000"/>
                <w:sz w:val="20"/>
                <w:szCs w:val="20"/>
              </w:rPr>
              <w:t>biologiques</w:t>
            </w:r>
            <w:proofErr w:type="spellEnd"/>
            <w:r w:rsidRPr="001168F9">
              <w:rPr>
                <w:rFonts w:ascii="Calibri" w:eastAsia="Times New Roman" w:hAnsi="Calibri" w:cstheme="minorHAnsi"/>
                <w:color w:val="000000"/>
                <w:sz w:val="20"/>
                <w:szCs w:val="20"/>
              </w:rPr>
              <w:t xml:space="preserve"> sur 10 </w:t>
            </w:r>
            <w:proofErr w:type="spellStart"/>
            <w:r w:rsidRPr="001168F9">
              <w:rPr>
                <w:rFonts w:ascii="Calibri" w:eastAsia="Times New Roman" w:hAnsi="Calibri" w:cstheme="minorHAnsi"/>
                <w:color w:val="000000"/>
                <w:sz w:val="20"/>
                <w:szCs w:val="20"/>
              </w:rPr>
              <w:t>échantillons</w:t>
            </w:r>
            <w:proofErr w:type="spellEnd"/>
          </w:p>
        </w:tc>
        <w:tc>
          <w:tcPr>
            <w:tcW w:w="393" w:type="dxa"/>
            <w:shd w:val="clear" w:color="auto" w:fill="auto"/>
            <w:noWrap/>
            <w:vAlign w:val="center"/>
            <w:hideMark/>
          </w:tcPr>
          <w:p w14:paraId="0079C64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p w14:paraId="5AB874C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7164A7B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3D842B32"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tcPr>
          <w:p w14:paraId="1279EAB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Pr>
          <w:p w14:paraId="6A2E483E" w14:textId="77777777" w:rsidR="003F13A6" w:rsidRPr="00BD2C1D" w:rsidRDefault="003F13A6" w:rsidP="00210AA5">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tcPr>
          <w:p w14:paraId="0C96639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077755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1DE6501"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4BD5804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8A6E98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16591D4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3C5331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F44D9D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F65A54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98394F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692967EF" w14:textId="77777777" w:rsidTr="00210AA5">
        <w:trPr>
          <w:trHeight w:val="300"/>
          <w:jc w:val="center"/>
        </w:trPr>
        <w:tc>
          <w:tcPr>
            <w:tcW w:w="3119" w:type="dxa"/>
            <w:gridSpan w:val="2"/>
            <w:shd w:val="clear" w:color="auto" w:fill="auto"/>
            <w:noWrap/>
            <w:vAlign w:val="center"/>
          </w:tcPr>
          <w:p w14:paraId="0631C699" w14:textId="77777777" w:rsidR="003F13A6" w:rsidRDefault="003F13A6" w:rsidP="00210AA5">
            <w:pPr>
              <w:spacing w:after="0" w:line="240" w:lineRule="auto"/>
              <w:rPr>
                <w:rFonts w:ascii="Calibri" w:eastAsia="Times New Roman" w:hAnsi="Calibri" w:cstheme="minorHAnsi"/>
                <w:color w:val="000000"/>
                <w:sz w:val="20"/>
                <w:szCs w:val="20"/>
              </w:rPr>
            </w:pPr>
            <w:r>
              <w:rPr>
                <w:rFonts w:ascii="Calibri" w:eastAsia="Times New Roman" w:hAnsi="Calibri" w:cstheme="minorHAnsi"/>
                <w:color w:val="000000"/>
                <w:sz w:val="20"/>
                <w:szCs w:val="20"/>
              </w:rPr>
              <w:t xml:space="preserve">Tests </w:t>
            </w:r>
            <w:proofErr w:type="spellStart"/>
            <w:r>
              <w:rPr>
                <w:rFonts w:ascii="Calibri" w:eastAsia="Times New Roman" w:hAnsi="Calibri" w:cstheme="minorHAnsi"/>
                <w:color w:val="000000"/>
                <w:sz w:val="20"/>
                <w:szCs w:val="20"/>
              </w:rPr>
              <w:t>suppl</w:t>
            </w:r>
            <w:r w:rsidRPr="001168F9">
              <w:rPr>
                <w:rFonts w:ascii="Calibri" w:eastAsia="Times New Roman" w:hAnsi="Calibri" w:cstheme="minorHAnsi"/>
                <w:color w:val="000000"/>
                <w:sz w:val="20"/>
                <w:szCs w:val="20"/>
              </w:rPr>
              <w:t>é</w:t>
            </w:r>
            <w:r>
              <w:rPr>
                <w:rFonts w:ascii="Calibri" w:eastAsia="Times New Roman" w:hAnsi="Calibri" w:cstheme="minorHAnsi"/>
                <w:color w:val="000000"/>
                <w:sz w:val="20"/>
                <w:szCs w:val="20"/>
              </w:rPr>
              <w:t>mentaires</w:t>
            </w:r>
            <w:proofErr w:type="spellEnd"/>
            <w:r>
              <w:rPr>
                <w:rFonts w:ascii="Calibri" w:eastAsia="Times New Roman" w:hAnsi="Calibri" w:cstheme="minorHAnsi"/>
                <w:color w:val="000000"/>
                <w:sz w:val="20"/>
                <w:szCs w:val="20"/>
              </w:rPr>
              <w:t xml:space="preserve"> </w:t>
            </w:r>
            <w:proofErr w:type="spellStart"/>
            <w:r>
              <w:rPr>
                <w:rFonts w:ascii="Calibri" w:eastAsia="Times New Roman" w:hAnsi="Calibri" w:cstheme="minorHAnsi"/>
                <w:color w:val="000000"/>
                <w:sz w:val="20"/>
                <w:szCs w:val="20"/>
              </w:rPr>
              <w:t>si</w:t>
            </w:r>
            <w:proofErr w:type="spellEnd"/>
            <w:r>
              <w:rPr>
                <w:rFonts w:ascii="Calibri" w:eastAsia="Times New Roman" w:hAnsi="Calibri" w:cstheme="minorHAnsi"/>
                <w:color w:val="000000"/>
                <w:sz w:val="20"/>
                <w:szCs w:val="20"/>
              </w:rPr>
              <w:t xml:space="preserve"> </w:t>
            </w:r>
            <w:proofErr w:type="spellStart"/>
            <w:r>
              <w:rPr>
                <w:rFonts w:ascii="Calibri" w:eastAsia="Times New Roman" w:hAnsi="Calibri" w:cstheme="minorHAnsi"/>
                <w:color w:val="000000"/>
                <w:sz w:val="20"/>
                <w:szCs w:val="20"/>
              </w:rPr>
              <w:t>n</w:t>
            </w:r>
            <w:r w:rsidRPr="001168F9">
              <w:rPr>
                <w:rFonts w:ascii="Calibri" w:eastAsia="Times New Roman" w:hAnsi="Calibri" w:cstheme="minorHAnsi"/>
                <w:color w:val="000000"/>
                <w:sz w:val="20"/>
                <w:szCs w:val="20"/>
              </w:rPr>
              <w:t>é</w:t>
            </w:r>
            <w:r>
              <w:rPr>
                <w:rFonts w:ascii="Calibri" w:eastAsia="Times New Roman" w:hAnsi="Calibri" w:cstheme="minorHAnsi"/>
                <w:color w:val="000000"/>
                <w:sz w:val="20"/>
                <w:szCs w:val="20"/>
              </w:rPr>
              <w:t>cessaire</w:t>
            </w:r>
            <w:proofErr w:type="spellEnd"/>
          </w:p>
        </w:tc>
        <w:tc>
          <w:tcPr>
            <w:tcW w:w="393" w:type="dxa"/>
            <w:shd w:val="clear" w:color="auto" w:fill="auto"/>
            <w:noWrap/>
            <w:vAlign w:val="center"/>
          </w:tcPr>
          <w:p w14:paraId="3E9C913B"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177C606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1989F17C" w14:textId="77777777" w:rsidR="003F13A6"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C01D4C6" w14:textId="77777777" w:rsidR="003F13A6" w:rsidRPr="00BD2C1D" w:rsidRDefault="003F13A6" w:rsidP="00210AA5">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rPr>
              <w:t>X</w:t>
            </w:r>
          </w:p>
        </w:tc>
        <w:tc>
          <w:tcPr>
            <w:tcW w:w="394" w:type="dxa"/>
          </w:tcPr>
          <w:p w14:paraId="4D4C88A5" w14:textId="77777777" w:rsidR="003F13A6" w:rsidRPr="00BD2C1D" w:rsidRDefault="003F13A6" w:rsidP="00210AA5">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rPr>
              <w:t>X</w:t>
            </w:r>
          </w:p>
        </w:tc>
        <w:tc>
          <w:tcPr>
            <w:tcW w:w="393" w:type="dxa"/>
            <w:shd w:val="clear" w:color="auto" w:fill="auto"/>
            <w:vAlign w:val="center"/>
          </w:tcPr>
          <w:p w14:paraId="0C22FE2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57DF53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C342168"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36F26CF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D4C40CA"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415E4A2B"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95023B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72772A5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60A096B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BC394A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662CC6DB" w14:textId="77777777" w:rsidTr="00210AA5">
        <w:trPr>
          <w:trHeight w:val="300"/>
          <w:jc w:val="center"/>
        </w:trPr>
        <w:tc>
          <w:tcPr>
            <w:tcW w:w="3119" w:type="dxa"/>
            <w:gridSpan w:val="2"/>
            <w:shd w:val="clear" w:color="auto" w:fill="auto"/>
            <w:noWrap/>
            <w:vAlign w:val="center"/>
            <w:hideMark/>
          </w:tcPr>
          <w:p w14:paraId="7485234C" w14:textId="77777777" w:rsidR="003F13A6" w:rsidRPr="00D33035" w:rsidRDefault="003F13A6" w:rsidP="00210AA5">
            <w:pPr>
              <w:spacing w:after="0" w:line="240" w:lineRule="auto"/>
              <w:rPr>
                <w:rFonts w:ascii="Calibri" w:eastAsia="Times New Roman" w:hAnsi="Calibri" w:cs="Calibri"/>
                <w:color w:val="000000"/>
                <w:sz w:val="20"/>
                <w:szCs w:val="20"/>
              </w:rPr>
            </w:pPr>
            <w:r>
              <w:rPr>
                <w:rFonts w:ascii="Calibri" w:eastAsia="Times New Roman" w:hAnsi="Calibri"/>
                <w:color w:val="000000" w:themeColor="text1"/>
                <w:sz w:val="20"/>
                <w:szCs w:val="20"/>
              </w:rPr>
              <w:t>Reportage de pre-distribution</w:t>
            </w:r>
          </w:p>
        </w:tc>
        <w:tc>
          <w:tcPr>
            <w:tcW w:w="393" w:type="dxa"/>
            <w:shd w:val="clear" w:color="auto" w:fill="auto"/>
            <w:noWrap/>
            <w:vAlign w:val="center"/>
            <w:hideMark/>
          </w:tcPr>
          <w:p w14:paraId="32A814E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p w14:paraId="7536597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41127CD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7D4B81CA"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4BF2C1A"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tcPr>
          <w:p w14:paraId="450BB5E4"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6D4DBA80"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tcPr>
          <w:p w14:paraId="59F8B61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56D5D81"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3FA8E19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CE38C37"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5086E77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26A464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2217C6CD"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05325D4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8300B4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D33035" w14:paraId="5D0B98BE" w14:textId="77777777" w:rsidTr="00210AA5">
        <w:trPr>
          <w:trHeight w:val="300"/>
          <w:jc w:val="center"/>
        </w:trPr>
        <w:tc>
          <w:tcPr>
            <w:tcW w:w="393" w:type="dxa"/>
            <w:tcBorders>
              <w:right w:val="nil"/>
            </w:tcBorders>
            <w:shd w:val="clear" w:color="auto" w:fill="D9D9D9" w:themeFill="background1" w:themeFillShade="D9"/>
          </w:tcPr>
          <w:p w14:paraId="5ED59E57" w14:textId="77777777" w:rsidR="003F13A6" w:rsidRPr="00D33035" w:rsidRDefault="003F13A6" w:rsidP="00210AA5">
            <w:pPr>
              <w:spacing w:after="0" w:line="240" w:lineRule="auto"/>
              <w:rPr>
                <w:rFonts w:ascii="Calibri" w:eastAsia="Times New Roman" w:hAnsi="Calibri" w:cs="Calibri"/>
                <w:b/>
                <w:bCs/>
                <w:color w:val="000000"/>
                <w:sz w:val="20"/>
                <w:szCs w:val="20"/>
              </w:rPr>
            </w:pPr>
          </w:p>
        </w:tc>
        <w:tc>
          <w:tcPr>
            <w:tcW w:w="8633" w:type="dxa"/>
            <w:gridSpan w:val="16"/>
            <w:tcBorders>
              <w:left w:val="nil"/>
            </w:tcBorders>
            <w:shd w:val="clear" w:color="auto" w:fill="D9D9D9" w:themeFill="background1" w:themeFillShade="D9"/>
            <w:vAlign w:val="center"/>
            <w:hideMark/>
          </w:tcPr>
          <w:p w14:paraId="44286731" w14:textId="77777777" w:rsidR="003F13A6" w:rsidRPr="00D33035" w:rsidRDefault="003F13A6" w:rsidP="00210AA5">
            <w:pPr>
              <w:spacing w:after="0" w:line="240" w:lineRule="auto"/>
              <w:rPr>
                <w:rFonts w:ascii="Calibri" w:eastAsia="Times New Roman" w:hAnsi="Calibri" w:cs="Calibri"/>
                <w:b/>
                <w:bCs/>
                <w:color w:val="000000"/>
                <w:sz w:val="20"/>
                <w:szCs w:val="20"/>
              </w:rPr>
            </w:pPr>
            <w:r w:rsidRPr="00D33035">
              <w:rPr>
                <w:rFonts w:ascii="Calibri" w:eastAsia="Times New Roman" w:hAnsi="Calibri" w:cs="Calibri"/>
                <w:b/>
                <w:bCs/>
                <w:color w:val="000000"/>
                <w:sz w:val="20"/>
                <w:szCs w:val="20"/>
                <w:lang w:val="fr"/>
              </w:rPr>
              <w:t>Cycle de 12 mois</w:t>
            </w:r>
          </w:p>
        </w:tc>
      </w:tr>
      <w:tr w:rsidR="003F13A6" w:rsidRPr="00BD2C1D" w14:paraId="3E6C20E1" w14:textId="77777777" w:rsidTr="00210AA5">
        <w:trPr>
          <w:trHeight w:val="300"/>
          <w:jc w:val="center"/>
        </w:trPr>
        <w:tc>
          <w:tcPr>
            <w:tcW w:w="3119" w:type="dxa"/>
            <w:gridSpan w:val="2"/>
            <w:shd w:val="clear" w:color="auto" w:fill="auto"/>
            <w:noWrap/>
            <w:vAlign w:val="center"/>
            <w:hideMark/>
          </w:tcPr>
          <w:p w14:paraId="20EF97FA" w14:textId="77777777" w:rsidR="003F13A6" w:rsidRPr="0043330C" w:rsidRDefault="003F13A6" w:rsidP="00210AA5">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 xml:space="preserve">Examen éthique par </w:t>
            </w:r>
            <w:r w:rsidRPr="00D33035">
              <w:rPr>
                <w:rFonts w:ascii="Calibri" w:eastAsia="Times New Roman" w:hAnsi="Calibri" w:cstheme="minorHAnsi"/>
                <w:color w:val="000000"/>
                <w:sz w:val="20"/>
                <w:szCs w:val="20"/>
                <w:highlight w:val="yellow"/>
                <w:lang w:val="fr"/>
              </w:rPr>
              <w:t>[nom du partenaire de mise en œuvre]</w:t>
            </w:r>
          </w:p>
        </w:tc>
        <w:tc>
          <w:tcPr>
            <w:tcW w:w="393" w:type="dxa"/>
            <w:shd w:val="clear" w:color="auto" w:fill="auto"/>
            <w:noWrap/>
            <w:vAlign w:val="center"/>
            <w:hideMark/>
          </w:tcPr>
          <w:p w14:paraId="22A61B54" w14:textId="77777777" w:rsidR="003F13A6" w:rsidRPr="0043330C" w:rsidRDefault="003F13A6" w:rsidP="00210AA5">
            <w:pPr>
              <w:spacing w:after="0" w:line="240" w:lineRule="auto"/>
              <w:jc w:val="center"/>
              <w:rPr>
                <w:rFonts w:ascii="Calibri" w:eastAsia="Times New Roman" w:hAnsi="Calibri" w:cs="Calibri"/>
                <w:color w:val="000000"/>
                <w:sz w:val="20"/>
                <w:szCs w:val="20"/>
                <w:lang w:val="fr-FR"/>
              </w:rPr>
            </w:pPr>
          </w:p>
          <w:p w14:paraId="59732042" w14:textId="77777777" w:rsidR="003F13A6" w:rsidRPr="0043330C"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30A96D67"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noWrap/>
            <w:vAlign w:val="center"/>
          </w:tcPr>
          <w:p w14:paraId="6ED6D1B2"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42378C3B"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Pr>
          <w:p w14:paraId="680B82EE" w14:textId="77777777" w:rsidR="003F13A6" w:rsidRPr="00BD2C1D" w:rsidDel="000D3E5B" w:rsidRDefault="003F13A6" w:rsidP="00210AA5">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hideMark/>
          </w:tcPr>
          <w:p w14:paraId="1CAAD9F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17811E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65471FC"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hideMark/>
          </w:tcPr>
          <w:p w14:paraId="00A5B5E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04115B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0BEB1EC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608325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381594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44BC34D"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990432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44474B7B" w14:textId="77777777" w:rsidTr="00210AA5">
        <w:trPr>
          <w:trHeight w:val="300"/>
          <w:jc w:val="center"/>
        </w:trPr>
        <w:tc>
          <w:tcPr>
            <w:tcW w:w="3119" w:type="dxa"/>
            <w:gridSpan w:val="2"/>
            <w:shd w:val="clear" w:color="auto" w:fill="auto"/>
            <w:noWrap/>
            <w:vAlign w:val="center"/>
            <w:hideMark/>
          </w:tcPr>
          <w:p w14:paraId="5536340D" w14:textId="77777777" w:rsidR="003F13A6" w:rsidRPr="0043330C" w:rsidRDefault="003F13A6" w:rsidP="00210AA5">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 xml:space="preserve">Examen éthique par le CEI de </w:t>
            </w:r>
            <w:r w:rsidRPr="00D33035">
              <w:rPr>
                <w:rFonts w:ascii="Calibri" w:eastAsia="Times New Roman" w:hAnsi="Calibri" w:cstheme="minorHAnsi"/>
                <w:color w:val="000000"/>
                <w:sz w:val="20"/>
                <w:szCs w:val="20"/>
                <w:highlight w:val="yellow"/>
                <w:lang w:val="fr"/>
              </w:rPr>
              <w:t>[pays]</w:t>
            </w:r>
          </w:p>
        </w:tc>
        <w:tc>
          <w:tcPr>
            <w:tcW w:w="393" w:type="dxa"/>
            <w:shd w:val="clear" w:color="auto" w:fill="auto"/>
            <w:noWrap/>
            <w:vAlign w:val="center"/>
            <w:hideMark/>
          </w:tcPr>
          <w:p w14:paraId="1B77A82C" w14:textId="77777777" w:rsidR="003F13A6" w:rsidRPr="0043330C" w:rsidRDefault="003F13A6" w:rsidP="00210AA5">
            <w:pPr>
              <w:spacing w:after="0" w:line="240" w:lineRule="auto"/>
              <w:jc w:val="center"/>
              <w:rPr>
                <w:rFonts w:ascii="Calibri" w:eastAsia="Times New Roman" w:hAnsi="Calibri" w:cs="Calibri"/>
                <w:color w:val="000000"/>
                <w:sz w:val="20"/>
                <w:szCs w:val="20"/>
                <w:lang w:val="fr-FR"/>
              </w:rPr>
            </w:pPr>
          </w:p>
          <w:p w14:paraId="587B6478" w14:textId="77777777" w:rsidR="003F13A6" w:rsidRPr="0043330C"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10CA2A2F" w14:textId="77777777" w:rsidR="003F13A6" w:rsidRPr="0043330C"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tcPr>
          <w:p w14:paraId="36C117B4"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28B72AEF"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tcPr>
          <w:p w14:paraId="15F6E4CC" w14:textId="77777777" w:rsidR="003F13A6" w:rsidRPr="00BD2C1D" w:rsidRDefault="003F13A6" w:rsidP="00210AA5">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hideMark/>
          </w:tcPr>
          <w:p w14:paraId="3BB43502"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0B6271D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AB5C5A1"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hideMark/>
          </w:tcPr>
          <w:p w14:paraId="0A6B95B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C5C753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620974A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FCC206D"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504CA9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3DBF5C4"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87038F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35B74516" w14:textId="77777777" w:rsidTr="00210AA5">
        <w:trPr>
          <w:trHeight w:val="300"/>
          <w:jc w:val="center"/>
        </w:trPr>
        <w:tc>
          <w:tcPr>
            <w:tcW w:w="3119" w:type="dxa"/>
            <w:gridSpan w:val="2"/>
            <w:shd w:val="clear" w:color="auto" w:fill="auto"/>
            <w:noWrap/>
            <w:vAlign w:val="center"/>
            <w:hideMark/>
          </w:tcPr>
          <w:p w14:paraId="7E27740A" w14:textId="77777777" w:rsidR="003F13A6" w:rsidRPr="009E2B68" w:rsidRDefault="003F13A6" w:rsidP="00210AA5">
            <w:pPr>
              <w:spacing w:after="0" w:line="240" w:lineRule="auto"/>
              <w:rPr>
                <w:rFonts w:ascii="Calibri" w:eastAsia="Times New Roman" w:hAnsi="Calibri" w:cs="Calibri"/>
                <w:color w:val="000000"/>
                <w:sz w:val="20"/>
                <w:szCs w:val="20"/>
                <w:lang w:val="fr-FR"/>
              </w:rPr>
            </w:pPr>
            <w:r w:rsidRPr="009E2B68">
              <w:rPr>
                <w:rFonts w:ascii="Calibri" w:eastAsia="Times New Roman" w:hAnsi="Calibri"/>
                <w:color w:val="000000" w:themeColor="text1"/>
                <w:sz w:val="20"/>
                <w:szCs w:val="20"/>
                <w:lang w:val="fr-FR"/>
              </w:rPr>
              <w:t>Formation de cycle de 12 m</w:t>
            </w:r>
            <w:r>
              <w:rPr>
                <w:rFonts w:ascii="Calibri" w:eastAsia="Times New Roman" w:hAnsi="Calibri"/>
                <w:color w:val="000000" w:themeColor="text1"/>
                <w:sz w:val="20"/>
                <w:szCs w:val="20"/>
                <w:lang w:val="fr-FR"/>
              </w:rPr>
              <w:t>ois</w:t>
            </w:r>
          </w:p>
        </w:tc>
        <w:tc>
          <w:tcPr>
            <w:tcW w:w="393" w:type="dxa"/>
            <w:shd w:val="clear" w:color="auto" w:fill="auto"/>
            <w:noWrap/>
            <w:vAlign w:val="center"/>
            <w:hideMark/>
          </w:tcPr>
          <w:p w14:paraId="4A9B92FA"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p w14:paraId="4D6257A9"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50C9DC3D"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6B12F4F0"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514B80CA"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Pr>
          <w:p w14:paraId="5898AAE9"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shd w:val="clear" w:color="auto" w:fill="auto"/>
            <w:vAlign w:val="center"/>
            <w:hideMark/>
          </w:tcPr>
          <w:p w14:paraId="73E18B34"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2EA62C93"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3808BF6C"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42A458AB"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5EA6812"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3" w:type="dxa"/>
            <w:shd w:val="clear" w:color="auto" w:fill="auto"/>
            <w:vAlign w:val="center"/>
          </w:tcPr>
          <w:p w14:paraId="7CA74D1B"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9460B7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F324AB7"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76925B2"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7D807F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5D38979F" w14:textId="77777777" w:rsidTr="00210AA5">
        <w:trPr>
          <w:trHeight w:val="300"/>
          <w:jc w:val="center"/>
        </w:trPr>
        <w:tc>
          <w:tcPr>
            <w:tcW w:w="3119" w:type="dxa"/>
            <w:gridSpan w:val="2"/>
            <w:shd w:val="clear" w:color="auto" w:fill="auto"/>
            <w:noWrap/>
            <w:vAlign w:val="center"/>
            <w:hideMark/>
          </w:tcPr>
          <w:p w14:paraId="52E21E41" w14:textId="77777777" w:rsidR="003F13A6" w:rsidRPr="009E2B68" w:rsidRDefault="003F13A6" w:rsidP="00210AA5">
            <w:pPr>
              <w:spacing w:after="0" w:line="240" w:lineRule="auto"/>
              <w:rPr>
                <w:rFonts w:ascii="Calibri" w:eastAsia="Times New Roman" w:hAnsi="Calibri" w:cs="Calibri"/>
                <w:color w:val="000000"/>
                <w:sz w:val="20"/>
                <w:szCs w:val="20"/>
                <w:lang w:val="fr-FR"/>
              </w:rPr>
            </w:pPr>
            <w:r w:rsidRPr="009E2B68">
              <w:rPr>
                <w:rFonts w:ascii="Calibri" w:eastAsia="Times New Roman" w:hAnsi="Calibri"/>
                <w:color w:val="000000" w:themeColor="text1"/>
                <w:sz w:val="20"/>
                <w:szCs w:val="20"/>
                <w:lang w:val="fr-FR"/>
              </w:rPr>
              <w:t>Travail de terrain de b</w:t>
            </w:r>
            <w:r>
              <w:rPr>
                <w:rFonts w:ascii="Calibri" w:eastAsia="Times New Roman" w:hAnsi="Calibri"/>
                <w:color w:val="000000" w:themeColor="text1"/>
                <w:sz w:val="20"/>
                <w:szCs w:val="20"/>
                <w:lang w:val="fr-FR"/>
              </w:rPr>
              <w:t>ase de 12 mois</w:t>
            </w:r>
          </w:p>
        </w:tc>
        <w:tc>
          <w:tcPr>
            <w:tcW w:w="393" w:type="dxa"/>
            <w:shd w:val="clear" w:color="auto" w:fill="auto"/>
            <w:noWrap/>
            <w:vAlign w:val="center"/>
            <w:hideMark/>
          </w:tcPr>
          <w:p w14:paraId="47AF8578"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p w14:paraId="33A02EFA"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2336F341"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0E1ED491"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4FCD6AE2"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Pr>
          <w:p w14:paraId="168A4063"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shd w:val="clear" w:color="auto" w:fill="auto"/>
            <w:vAlign w:val="center"/>
            <w:hideMark/>
          </w:tcPr>
          <w:p w14:paraId="50D4D91A"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10998AB2"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6D6A96BE"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2D25ED3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23090F26"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3" w:type="dxa"/>
            <w:shd w:val="clear" w:color="auto" w:fill="auto"/>
            <w:vAlign w:val="center"/>
          </w:tcPr>
          <w:p w14:paraId="2D96EDF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232CE7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2270FC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F963F9A"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212FB1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686F40B6" w14:textId="77777777" w:rsidTr="00210AA5">
        <w:trPr>
          <w:trHeight w:val="300"/>
          <w:jc w:val="center"/>
        </w:trPr>
        <w:tc>
          <w:tcPr>
            <w:tcW w:w="3119" w:type="dxa"/>
            <w:gridSpan w:val="2"/>
            <w:shd w:val="clear" w:color="auto" w:fill="auto"/>
            <w:noWrap/>
            <w:vAlign w:val="center"/>
          </w:tcPr>
          <w:p w14:paraId="5F1D93FD" w14:textId="77777777" w:rsidR="003F13A6" w:rsidRPr="0092778B" w:rsidRDefault="003F13A6" w:rsidP="00210AA5">
            <w:pPr>
              <w:spacing w:after="0" w:line="240" w:lineRule="auto"/>
              <w:rPr>
                <w:rFonts w:ascii="Calibri" w:eastAsia="Times New Roman" w:hAnsi="Calibri"/>
                <w:color w:val="000000"/>
                <w:sz w:val="20"/>
                <w:szCs w:val="20"/>
                <w:lang w:val="fr-FR"/>
              </w:rPr>
            </w:pPr>
            <w:r>
              <w:rPr>
                <w:rFonts w:ascii="Calibri" w:eastAsia="Times New Roman" w:hAnsi="Calibri" w:cstheme="minorHAnsi"/>
                <w:color w:val="000000"/>
                <w:sz w:val="20"/>
                <w:szCs w:val="20"/>
                <w:lang w:val="fr"/>
              </w:rPr>
              <w:t>Évaluation de base des trous de 12 mois</w:t>
            </w:r>
          </w:p>
        </w:tc>
        <w:tc>
          <w:tcPr>
            <w:tcW w:w="393" w:type="dxa"/>
            <w:shd w:val="clear" w:color="auto" w:fill="auto"/>
            <w:noWrap/>
            <w:vAlign w:val="center"/>
          </w:tcPr>
          <w:p w14:paraId="0CC339F7"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tcPr>
          <w:p w14:paraId="38935F2B"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tcPr>
          <w:p w14:paraId="08B6D56F"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6926AA82"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Pr>
          <w:p w14:paraId="0B683D5C"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shd w:val="clear" w:color="auto" w:fill="auto"/>
            <w:vAlign w:val="center"/>
          </w:tcPr>
          <w:p w14:paraId="390696C3"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4CD2945A"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45920E8C" w14:textId="77777777" w:rsidR="003F13A6" w:rsidRPr="00BD2C1D" w:rsidRDefault="003F13A6" w:rsidP="00210AA5">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rPr>
              <w:t>/</w:t>
            </w:r>
          </w:p>
        </w:tc>
        <w:tc>
          <w:tcPr>
            <w:tcW w:w="394" w:type="dxa"/>
            <w:shd w:val="clear" w:color="auto" w:fill="auto"/>
            <w:vAlign w:val="center"/>
          </w:tcPr>
          <w:p w14:paraId="0F44E02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605758E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11FBA7D6"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tcPr>
          <w:p w14:paraId="7E627C8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234F50C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4DBD71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70D64DB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3681C129" w14:textId="77777777" w:rsidTr="00210AA5">
        <w:trPr>
          <w:trHeight w:val="300"/>
          <w:jc w:val="center"/>
        </w:trPr>
        <w:tc>
          <w:tcPr>
            <w:tcW w:w="3119" w:type="dxa"/>
            <w:gridSpan w:val="2"/>
            <w:shd w:val="clear" w:color="auto" w:fill="auto"/>
            <w:noWrap/>
            <w:vAlign w:val="center"/>
            <w:hideMark/>
          </w:tcPr>
          <w:p w14:paraId="0F1275FD" w14:textId="77777777" w:rsidR="003F13A6" w:rsidRPr="00D33035" w:rsidRDefault="003F13A6" w:rsidP="00210AA5">
            <w:pPr>
              <w:spacing w:after="0" w:line="240" w:lineRule="auto"/>
              <w:rPr>
                <w:rFonts w:ascii="Calibri" w:eastAsia="Times New Roman" w:hAnsi="Calibri" w:cs="Calibri"/>
                <w:color w:val="000000"/>
                <w:sz w:val="20"/>
                <w:szCs w:val="20"/>
              </w:rPr>
            </w:pPr>
            <w:r w:rsidRPr="00D33035">
              <w:rPr>
                <w:rFonts w:ascii="Calibri" w:eastAsia="Times New Roman" w:hAnsi="Calibri" w:cstheme="minorHAnsi"/>
                <w:color w:val="000000"/>
                <w:sz w:val="20"/>
                <w:szCs w:val="20"/>
                <w:lang w:val="fr"/>
              </w:rPr>
              <w:t xml:space="preserve">Essais biologiques de </w:t>
            </w:r>
            <w:r>
              <w:rPr>
                <w:rFonts w:ascii="Calibri" w:eastAsia="Times New Roman" w:hAnsi="Calibri" w:cstheme="minorHAnsi"/>
                <w:color w:val="000000"/>
                <w:sz w:val="20"/>
                <w:szCs w:val="20"/>
                <w:lang w:val="fr"/>
              </w:rPr>
              <w:t>12 mois</w:t>
            </w:r>
          </w:p>
        </w:tc>
        <w:tc>
          <w:tcPr>
            <w:tcW w:w="393" w:type="dxa"/>
            <w:shd w:val="clear" w:color="auto" w:fill="auto"/>
            <w:noWrap/>
            <w:vAlign w:val="center"/>
            <w:hideMark/>
          </w:tcPr>
          <w:p w14:paraId="524525A7"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p w14:paraId="41C2611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59139EF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60C78F3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2CD8D5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Pr>
          <w:p w14:paraId="02B3249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2D8F3EE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B6CBE1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45C49214"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2124E58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1F855058" w14:textId="77777777" w:rsidR="003F13A6" w:rsidRPr="00BD2C1D" w:rsidRDefault="003F13A6" w:rsidP="00210AA5">
            <w:pPr>
              <w:spacing w:after="0" w:line="240" w:lineRule="auto"/>
              <w:jc w:val="center"/>
              <w:rPr>
                <w:rFonts w:ascii="Calibri" w:eastAsia="Times New Roman" w:hAnsi="Calibri" w:cs="Calibri"/>
                <w:color w:val="000000"/>
              </w:rPr>
            </w:pPr>
          </w:p>
        </w:tc>
        <w:tc>
          <w:tcPr>
            <w:tcW w:w="393" w:type="dxa"/>
            <w:shd w:val="clear" w:color="auto" w:fill="auto"/>
            <w:vAlign w:val="center"/>
          </w:tcPr>
          <w:p w14:paraId="58680893"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2A1DC99E"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53CC808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76C660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4922AD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11FAACC9" w14:textId="77777777" w:rsidTr="00210AA5">
        <w:trPr>
          <w:trHeight w:val="300"/>
          <w:jc w:val="center"/>
        </w:trPr>
        <w:tc>
          <w:tcPr>
            <w:tcW w:w="3119" w:type="dxa"/>
            <w:gridSpan w:val="2"/>
            <w:shd w:val="clear" w:color="auto" w:fill="auto"/>
            <w:noWrap/>
            <w:vAlign w:val="center"/>
            <w:hideMark/>
          </w:tcPr>
          <w:p w14:paraId="2ADC19F0" w14:textId="77777777" w:rsidR="003F13A6" w:rsidRPr="00D42FF1" w:rsidRDefault="003F13A6" w:rsidP="00210AA5">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 xml:space="preserve">Essais de </w:t>
            </w:r>
            <w:r>
              <w:rPr>
                <w:rFonts w:ascii="Calibri" w:eastAsia="Times New Roman" w:hAnsi="Calibri" w:cstheme="minorHAnsi"/>
                <w:color w:val="000000"/>
                <w:sz w:val="20"/>
                <w:szCs w:val="20"/>
                <w:lang w:val="fr"/>
              </w:rPr>
              <w:t>12 mois</w:t>
            </w:r>
            <w:r w:rsidRPr="00D33035">
              <w:rPr>
                <w:rFonts w:ascii="Calibri" w:eastAsia="Times New Roman" w:hAnsi="Calibri" w:cstheme="minorHAnsi"/>
                <w:color w:val="000000"/>
                <w:sz w:val="20"/>
                <w:szCs w:val="20"/>
                <w:lang w:val="fr"/>
              </w:rPr>
              <w:t xml:space="preserve"> sur les résidus chimiques</w:t>
            </w:r>
          </w:p>
        </w:tc>
        <w:tc>
          <w:tcPr>
            <w:tcW w:w="393" w:type="dxa"/>
            <w:shd w:val="clear" w:color="auto" w:fill="auto"/>
            <w:noWrap/>
            <w:vAlign w:val="center"/>
            <w:hideMark/>
          </w:tcPr>
          <w:p w14:paraId="58DBD012"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p w14:paraId="03CA321C"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7EF12167"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039B6655"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7BB16C5E"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Pr>
          <w:p w14:paraId="609759C4"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shd w:val="clear" w:color="auto" w:fill="auto"/>
            <w:vAlign w:val="center"/>
            <w:hideMark/>
          </w:tcPr>
          <w:p w14:paraId="295BABB7"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3CD75A75"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2CB5FF37"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5D0CAA1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49E6D8CD"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noWrap/>
            <w:vAlign w:val="center"/>
          </w:tcPr>
          <w:p w14:paraId="38180824" w14:textId="77777777" w:rsidR="003F13A6" w:rsidRPr="00BD2C1D" w:rsidRDefault="003F13A6" w:rsidP="00210AA5">
            <w:pPr>
              <w:spacing w:after="0" w:line="240" w:lineRule="auto"/>
              <w:jc w:val="center"/>
              <w:rPr>
                <w:rFonts w:ascii="Calibri" w:eastAsia="Times New Roman" w:hAnsi="Calibri" w:cs="Calibri"/>
                <w:color w:val="000000"/>
              </w:rPr>
            </w:pPr>
            <w:r>
              <w:rPr>
                <w:rFonts w:ascii="Calibri" w:eastAsia="Times New Roman" w:hAnsi="Calibri" w:cs="Calibri"/>
                <w:color w:val="000000"/>
                <w:sz w:val="20"/>
                <w:szCs w:val="20"/>
              </w:rPr>
              <w:t>X</w:t>
            </w:r>
          </w:p>
        </w:tc>
        <w:tc>
          <w:tcPr>
            <w:tcW w:w="394" w:type="dxa"/>
            <w:shd w:val="clear" w:color="auto" w:fill="auto"/>
            <w:vAlign w:val="center"/>
            <w:hideMark/>
          </w:tcPr>
          <w:p w14:paraId="0CFD147D"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6407B6DB"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16FED94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9E2844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502A3060" w14:textId="77777777" w:rsidTr="00210AA5">
        <w:trPr>
          <w:trHeight w:val="300"/>
          <w:jc w:val="center"/>
        </w:trPr>
        <w:tc>
          <w:tcPr>
            <w:tcW w:w="3119" w:type="dxa"/>
            <w:gridSpan w:val="2"/>
            <w:shd w:val="clear" w:color="auto" w:fill="auto"/>
            <w:noWrap/>
            <w:vAlign w:val="center"/>
            <w:hideMark/>
          </w:tcPr>
          <w:p w14:paraId="58C34594" w14:textId="77777777" w:rsidR="003F13A6" w:rsidRPr="00D42FF1" w:rsidRDefault="003F13A6" w:rsidP="00210AA5">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lastRenderedPageBreak/>
              <w:t xml:space="preserve">Nettoyage et analyse des données de </w:t>
            </w:r>
            <w:r>
              <w:rPr>
                <w:rFonts w:ascii="Calibri" w:eastAsia="Times New Roman" w:hAnsi="Calibri" w:cstheme="minorHAnsi"/>
                <w:color w:val="000000"/>
                <w:sz w:val="20"/>
                <w:szCs w:val="20"/>
                <w:lang w:val="fr"/>
              </w:rPr>
              <w:t>12 mois</w:t>
            </w:r>
          </w:p>
        </w:tc>
        <w:tc>
          <w:tcPr>
            <w:tcW w:w="393" w:type="dxa"/>
            <w:shd w:val="clear" w:color="auto" w:fill="auto"/>
            <w:noWrap/>
            <w:vAlign w:val="center"/>
            <w:hideMark/>
          </w:tcPr>
          <w:p w14:paraId="56511F33"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p w14:paraId="0126B89B"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4584B3F4"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0EF8607A"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6999D62D"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Pr>
          <w:p w14:paraId="4DBA5C7B"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shd w:val="clear" w:color="auto" w:fill="auto"/>
            <w:vAlign w:val="center"/>
            <w:hideMark/>
          </w:tcPr>
          <w:p w14:paraId="017AB640"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5BAE6760"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4CC0BB92"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18E8B25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20EBFC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7AE0C92D"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1C92BBE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43F9729"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5696DE9A"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74E6AA8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40497580" w14:textId="77777777" w:rsidTr="00210AA5">
        <w:trPr>
          <w:trHeight w:val="300"/>
          <w:jc w:val="center"/>
        </w:trPr>
        <w:tc>
          <w:tcPr>
            <w:tcW w:w="3119" w:type="dxa"/>
            <w:gridSpan w:val="2"/>
            <w:tcBorders>
              <w:bottom w:val="single" w:sz="8" w:space="0" w:color="auto"/>
            </w:tcBorders>
            <w:shd w:val="clear" w:color="auto" w:fill="auto"/>
            <w:noWrap/>
            <w:vAlign w:val="center"/>
            <w:hideMark/>
          </w:tcPr>
          <w:p w14:paraId="7D8EB999" w14:textId="77777777" w:rsidR="003F13A6" w:rsidRPr="00D42FF1" w:rsidRDefault="003F13A6" w:rsidP="00210AA5">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 xml:space="preserve">Projet de rapport de </w:t>
            </w:r>
            <w:r>
              <w:rPr>
                <w:rFonts w:ascii="Calibri" w:eastAsia="Times New Roman" w:hAnsi="Calibri" w:cstheme="minorHAnsi"/>
                <w:color w:val="000000"/>
                <w:sz w:val="20"/>
                <w:szCs w:val="20"/>
                <w:lang w:val="fr"/>
              </w:rPr>
              <w:t>12 mois</w:t>
            </w:r>
            <w:r w:rsidRPr="00D33035">
              <w:rPr>
                <w:rFonts w:ascii="Calibri" w:eastAsia="Times New Roman" w:hAnsi="Calibri" w:cstheme="minorHAnsi"/>
                <w:color w:val="000000"/>
                <w:sz w:val="20"/>
                <w:szCs w:val="20"/>
                <w:lang w:val="fr"/>
              </w:rPr>
              <w:t xml:space="preserve"> sur la surveillance de la durabilité des MII soumis à la PMI</w:t>
            </w:r>
          </w:p>
        </w:tc>
        <w:tc>
          <w:tcPr>
            <w:tcW w:w="393" w:type="dxa"/>
            <w:tcBorders>
              <w:bottom w:val="single" w:sz="8" w:space="0" w:color="auto"/>
            </w:tcBorders>
            <w:shd w:val="clear" w:color="auto" w:fill="auto"/>
            <w:noWrap/>
            <w:vAlign w:val="center"/>
            <w:hideMark/>
          </w:tcPr>
          <w:p w14:paraId="677323E8"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p w14:paraId="473568E7"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shd w:val="clear" w:color="auto" w:fill="auto"/>
            <w:noWrap/>
            <w:vAlign w:val="center"/>
            <w:hideMark/>
          </w:tcPr>
          <w:p w14:paraId="670635CA"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shd w:val="clear" w:color="auto" w:fill="auto"/>
            <w:noWrap/>
            <w:vAlign w:val="center"/>
            <w:hideMark/>
          </w:tcPr>
          <w:p w14:paraId="744A7859"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shd w:val="clear" w:color="auto" w:fill="auto"/>
            <w:vAlign w:val="center"/>
            <w:hideMark/>
          </w:tcPr>
          <w:p w14:paraId="67F7D2BC"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tcPr>
          <w:p w14:paraId="295C5F6C"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tcBorders>
              <w:bottom w:val="single" w:sz="8" w:space="0" w:color="auto"/>
            </w:tcBorders>
            <w:shd w:val="clear" w:color="auto" w:fill="auto"/>
            <w:vAlign w:val="center"/>
            <w:hideMark/>
          </w:tcPr>
          <w:p w14:paraId="57C58601"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shd w:val="clear" w:color="auto" w:fill="auto"/>
            <w:vAlign w:val="center"/>
            <w:hideMark/>
          </w:tcPr>
          <w:p w14:paraId="4FB2B10D"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shd w:val="clear" w:color="auto" w:fill="auto"/>
            <w:vAlign w:val="center"/>
          </w:tcPr>
          <w:p w14:paraId="153F0DA7"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tcBorders>
              <w:bottom w:val="single" w:sz="8" w:space="0" w:color="auto"/>
            </w:tcBorders>
            <w:shd w:val="clear" w:color="auto" w:fill="auto"/>
            <w:vAlign w:val="center"/>
          </w:tcPr>
          <w:p w14:paraId="2EFB6F8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tcPr>
          <w:p w14:paraId="7EF32A5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tcBorders>
              <w:bottom w:val="single" w:sz="8" w:space="0" w:color="auto"/>
            </w:tcBorders>
            <w:shd w:val="clear" w:color="auto" w:fill="auto"/>
            <w:vAlign w:val="center"/>
          </w:tcPr>
          <w:p w14:paraId="51AB6B2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383B59AA"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57EBB11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07F498A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4D909FA6"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r>
    </w:tbl>
    <w:p w14:paraId="5D2D934E" w14:textId="77777777" w:rsidR="003F13A6" w:rsidRPr="00C27623" w:rsidRDefault="003F13A6" w:rsidP="003F13A6"/>
    <w:p w14:paraId="7D05531A" w14:textId="585B7237" w:rsidR="00B0146F" w:rsidRPr="00141C59" w:rsidRDefault="00696C80" w:rsidP="00414924">
      <w:pPr>
        <w:rPr>
          <w:lang w:val="fr-FR"/>
        </w:rPr>
      </w:pPr>
      <w:r>
        <w:rPr>
          <w:lang w:val="fr"/>
        </w:rPr>
        <w:t xml:space="preserve">Le calendrier des cycles de surveillance (cycles 24 et 36 mois) est présenté ci-dessous, en prenant pour exemple le cycle de </w:t>
      </w:r>
      <w:r w:rsidR="00647FC5">
        <w:rPr>
          <w:lang w:val="fr"/>
        </w:rPr>
        <w:t>24</w:t>
      </w:r>
      <w:r>
        <w:rPr>
          <w:lang w:val="fr"/>
        </w:rPr>
        <w:t xml:space="preserve"> mois</w:t>
      </w:r>
    </w:p>
    <w:tbl>
      <w:tblPr>
        <w:tblW w:w="9214" w:type="dxa"/>
        <w:jc w:val="center"/>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496"/>
        <w:gridCol w:w="524"/>
        <w:gridCol w:w="524"/>
        <w:gridCol w:w="524"/>
        <w:gridCol w:w="524"/>
        <w:gridCol w:w="525"/>
        <w:gridCol w:w="524"/>
        <w:gridCol w:w="524"/>
        <w:gridCol w:w="524"/>
        <w:gridCol w:w="525"/>
      </w:tblGrid>
      <w:tr w:rsidR="00C3181C" w14:paraId="465FFACD" w14:textId="77777777" w:rsidTr="00AE48AA">
        <w:trPr>
          <w:trHeight w:val="290"/>
          <w:jc w:val="center"/>
        </w:trPr>
        <w:tc>
          <w:tcPr>
            <w:tcW w:w="4496" w:type="dxa"/>
            <w:shd w:val="clear" w:color="auto" w:fill="auto"/>
            <w:noWrap/>
            <w:vAlign w:val="center"/>
            <w:hideMark/>
          </w:tcPr>
          <w:p w14:paraId="50520707" w14:textId="77777777" w:rsidR="00C3181C" w:rsidRPr="00FE2F6E" w:rsidRDefault="00C3181C" w:rsidP="00C3181C">
            <w:pPr>
              <w:spacing w:after="0" w:line="240" w:lineRule="auto"/>
              <w:rPr>
                <w:rFonts w:ascii="Calibri" w:eastAsia="Times New Roman" w:hAnsi="Calibri" w:cs="Calibri"/>
                <w:b/>
                <w:bCs/>
                <w:color w:val="000000"/>
                <w:sz w:val="20"/>
                <w:szCs w:val="20"/>
              </w:rPr>
            </w:pPr>
            <w:r w:rsidRPr="00FE2F6E">
              <w:rPr>
                <w:rFonts w:ascii="Calibri" w:eastAsia="Times New Roman" w:hAnsi="Calibri" w:cstheme="minorHAnsi"/>
                <w:b/>
                <w:bCs/>
                <w:color w:val="000000"/>
                <w:sz w:val="20"/>
                <w:szCs w:val="20"/>
                <w:lang w:val="fr"/>
              </w:rPr>
              <w:t>Activité</w:t>
            </w:r>
          </w:p>
        </w:tc>
        <w:tc>
          <w:tcPr>
            <w:tcW w:w="524" w:type="dxa"/>
            <w:shd w:val="clear" w:color="auto" w:fill="auto"/>
            <w:vAlign w:val="center"/>
            <w:hideMark/>
          </w:tcPr>
          <w:p w14:paraId="5304BD8B"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58D00369" w14:textId="77E862A5"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21</w:t>
            </w:r>
          </w:p>
        </w:tc>
        <w:tc>
          <w:tcPr>
            <w:tcW w:w="524" w:type="dxa"/>
            <w:shd w:val="clear" w:color="auto" w:fill="auto"/>
            <w:vAlign w:val="center"/>
            <w:hideMark/>
          </w:tcPr>
          <w:p w14:paraId="666E12F6"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3D0E134A" w14:textId="27DA4EC5"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22</w:t>
            </w:r>
          </w:p>
        </w:tc>
        <w:tc>
          <w:tcPr>
            <w:tcW w:w="524" w:type="dxa"/>
            <w:shd w:val="clear" w:color="auto" w:fill="auto"/>
            <w:vAlign w:val="center"/>
            <w:hideMark/>
          </w:tcPr>
          <w:p w14:paraId="69A9BEB2"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7FDF7946" w14:textId="30059E7D"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23</w:t>
            </w:r>
          </w:p>
        </w:tc>
        <w:tc>
          <w:tcPr>
            <w:tcW w:w="524" w:type="dxa"/>
            <w:shd w:val="clear" w:color="auto" w:fill="auto"/>
            <w:vAlign w:val="center"/>
            <w:hideMark/>
          </w:tcPr>
          <w:p w14:paraId="5E2D60EB"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199BFBE0" w14:textId="0DEBF2C9"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24</w:t>
            </w:r>
          </w:p>
        </w:tc>
        <w:tc>
          <w:tcPr>
            <w:tcW w:w="525" w:type="dxa"/>
            <w:shd w:val="clear" w:color="auto" w:fill="auto"/>
            <w:vAlign w:val="center"/>
            <w:hideMark/>
          </w:tcPr>
          <w:p w14:paraId="063A7DFB"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6536BD32" w14:textId="0CFFB5EB"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25</w:t>
            </w:r>
          </w:p>
        </w:tc>
        <w:tc>
          <w:tcPr>
            <w:tcW w:w="524" w:type="dxa"/>
            <w:shd w:val="clear" w:color="auto" w:fill="auto"/>
            <w:vAlign w:val="center"/>
            <w:hideMark/>
          </w:tcPr>
          <w:p w14:paraId="1F056909"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60037B7C" w14:textId="2D9B39C4"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26</w:t>
            </w:r>
          </w:p>
        </w:tc>
        <w:tc>
          <w:tcPr>
            <w:tcW w:w="524" w:type="dxa"/>
            <w:shd w:val="clear" w:color="auto" w:fill="auto"/>
            <w:vAlign w:val="center"/>
            <w:hideMark/>
          </w:tcPr>
          <w:p w14:paraId="2857E124"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5A8980B6" w14:textId="4E64F207"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27</w:t>
            </w:r>
          </w:p>
        </w:tc>
        <w:tc>
          <w:tcPr>
            <w:tcW w:w="524" w:type="dxa"/>
            <w:shd w:val="clear" w:color="auto" w:fill="auto"/>
            <w:vAlign w:val="center"/>
            <w:hideMark/>
          </w:tcPr>
          <w:p w14:paraId="20213DD2"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090D7D89" w14:textId="364D646D"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28</w:t>
            </w:r>
          </w:p>
        </w:tc>
        <w:tc>
          <w:tcPr>
            <w:tcW w:w="525" w:type="dxa"/>
            <w:shd w:val="clear" w:color="auto" w:fill="auto"/>
            <w:vAlign w:val="center"/>
            <w:hideMark/>
          </w:tcPr>
          <w:p w14:paraId="29D941EA"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3BB914CE" w14:textId="0EC27DCF"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29</w:t>
            </w:r>
          </w:p>
        </w:tc>
      </w:tr>
      <w:tr w:rsidR="003B36E4" w14:paraId="15F05271" w14:textId="77777777" w:rsidTr="00AE48AA">
        <w:trPr>
          <w:trHeight w:val="290"/>
          <w:jc w:val="center"/>
        </w:trPr>
        <w:tc>
          <w:tcPr>
            <w:tcW w:w="9214" w:type="dxa"/>
            <w:gridSpan w:val="10"/>
            <w:shd w:val="clear" w:color="000000" w:fill="D9D9D9"/>
            <w:vAlign w:val="center"/>
            <w:hideMark/>
          </w:tcPr>
          <w:p w14:paraId="6B256DC0" w14:textId="77777777" w:rsidR="00FE2F6E" w:rsidRPr="00FE2F6E" w:rsidRDefault="00696C80" w:rsidP="00FE2F6E">
            <w:pPr>
              <w:spacing w:after="0" w:line="240" w:lineRule="auto"/>
              <w:rPr>
                <w:rFonts w:ascii="Calibri" w:eastAsia="Times New Roman" w:hAnsi="Calibri" w:cs="Calibri"/>
                <w:b/>
                <w:bCs/>
                <w:color w:val="000000"/>
                <w:sz w:val="20"/>
                <w:szCs w:val="20"/>
              </w:rPr>
            </w:pPr>
            <w:r w:rsidRPr="00FE2F6E">
              <w:rPr>
                <w:rFonts w:ascii="Calibri" w:eastAsia="Times New Roman" w:hAnsi="Calibri" w:cs="Calibri"/>
                <w:b/>
                <w:bCs/>
                <w:color w:val="000000"/>
                <w:sz w:val="20"/>
                <w:szCs w:val="20"/>
                <w:lang w:val="fr"/>
              </w:rPr>
              <w:t>Cycle de surveillance (12 mois)</w:t>
            </w:r>
          </w:p>
        </w:tc>
      </w:tr>
      <w:tr w:rsidR="003B36E4" w14:paraId="32B54B5F" w14:textId="77777777" w:rsidTr="00AE48AA">
        <w:trPr>
          <w:trHeight w:val="290"/>
          <w:jc w:val="center"/>
        </w:trPr>
        <w:tc>
          <w:tcPr>
            <w:tcW w:w="4496" w:type="dxa"/>
            <w:shd w:val="clear" w:color="auto" w:fill="auto"/>
            <w:noWrap/>
            <w:vAlign w:val="center"/>
            <w:hideMark/>
          </w:tcPr>
          <w:p w14:paraId="3F977DE9" w14:textId="77777777" w:rsidR="0034758C" w:rsidRPr="00141C59" w:rsidRDefault="00696C80" w:rsidP="0034758C">
            <w:pPr>
              <w:spacing w:after="0" w:line="240" w:lineRule="auto"/>
              <w:rPr>
                <w:rFonts w:ascii="Calibri" w:eastAsia="Times New Roman" w:hAnsi="Calibri" w:cs="Calibri"/>
                <w:color w:val="000000"/>
                <w:sz w:val="20"/>
                <w:szCs w:val="20"/>
                <w:lang w:val="fr-FR"/>
              </w:rPr>
            </w:pPr>
            <w:r>
              <w:rPr>
                <w:rFonts w:ascii="Calibri" w:eastAsia="Times New Roman" w:hAnsi="Calibri" w:cs="Calibri"/>
                <w:color w:val="000000"/>
                <w:sz w:val="20"/>
                <w:szCs w:val="20"/>
                <w:lang w:val="fr"/>
              </w:rPr>
              <w:t>Élaboration de l'échantillon et des outils du programme pour 12 mois</w:t>
            </w:r>
          </w:p>
        </w:tc>
        <w:tc>
          <w:tcPr>
            <w:tcW w:w="524" w:type="dxa"/>
            <w:shd w:val="clear" w:color="auto" w:fill="auto"/>
            <w:vAlign w:val="center"/>
            <w:hideMark/>
          </w:tcPr>
          <w:p w14:paraId="31C62AB6"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1A616482"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25598148"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75C16784"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17AD3448"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6ABB7569"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34943362"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34840235"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4755694B"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r>
      <w:tr w:rsidR="003B36E4" w14:paraId="24DE05AA" w14:textId="77777777" w:rsidTr="00AE48AA">
        <w:trPr>
          <w:trHeight w:val="290"/>
          <w:jc w:val="center"/>
        </w:trPr>
        <w:tc>
          <w:tcPr>
            <w:tcW w:w="4496" w:type="dxa"/>
            <w:shd w:val="clear" w:color="auto" w:fill="auto"/>
            <w:noWrap/>
            <w:vAlign w:val="center"/>
            <w:hideMark/>
          </w:tcPr>
          <w:p w14:paraId="70194F47" w14:textId="77777777" w:rsidR="0034758C" w:rsidRPr="00141C59" w:rsidRDefault="00696C80" w:rsidP="0034758C">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Réviser le matériel de formation</w:t>
            </w:r>
          </w:p>
        </w:tc>
        <w:tc>
          <w:tcPr>
            <w:tcW w:w="524" w:type="dxa"/>
            <w:shd w:val="clear" w:color="auto" w:fill="auto"/>
            <w:vAlign w:val="center"/>
            <w:hideMark/>
          </w:tcPr>
          <w:p w14:paraId="160359D8"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199A8179"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5765B5CE"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73FC782C"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379B361B"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5877890B"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7CD13FA9"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02844057"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26A50C85"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r>
      <w:tr w:rsidR="003B36E4" w14:paraId="78811FAF" w14:textId="77777777" w:rsidTr="00AE48AA">
        <w:trPr>
          <w:trHeight w:val="290"/>
          <w:jc w:val="center"/>
        </w:trPr>
        <w:tc>
          <w:tcPr>
            <w:tcW w:w="4496" w:type="dxa"/>
            <w:shd w:val="clear" w:color="auto" w:fill="auto"/>
            <w:noWrap/>
            <w:vAlign w:val="center"/>
          </w:tcPr>
          <w:p w14:paraId="748C0FD7" w14:textId="77777777" w:rsidR="0034758C" w:rsidRPr="00141C59" w:rsidRDefault="00696C80" w:rsidP="0034758C">
            <w:pPr>
              <w:spacing w:after="0" w:line="240" w:lineRule="auto"/>
              <w:rPr>
                <w:rFonts w:ascii="Calibri" w:eastAsia="Times New Roman" w:hAnsi="Calibri" w:cstheme="minorHAnsi"/>
                <w:color w:val="000000"/>
                <w:sz w:val="20"/>
                <w:szCs w:val="20"/>
                <w:lang w:val="fr-FR"/>
              </w:rPr>
            </w:pPr>
            <w:r w:rsidRPr="00D33035">
              <w:rPr>
                <w:rFonts w:ascii="Calibri" w:eastAsia="Times New Roman" w:hAnsi="Calibri" w:cstheme="minorHAnsi"/>
                <w:color w:val="000000"/>
                <w:sz w:val="20"/>
                <w:szCs w:val="20"/>
                <w:lang w:val="fr"/>
              </w:rPr>
              <w:t xml:space="preserve">Soumettre à l'examen continu du CEI de </w:t>
            </w:r>
            <w:r w:rsidRPr="00D33035">
              <w:rPr>
                <w:rFonts w:ascii="Calibri" w:eastAsia="Times New Roman" w:hAnsi="Calibri" w:cstheme="minorHAnsi"/>
                <w:color w:val="000000"/>
                <w:sz w:val="20"/>
                <w:szCs w:val="20"/>
                <w:highlight w:val="yellow"/>
                <w:lang w:val="fr"/>
              </w:rPr>
              <w:t>[pays]</w:t>
            </w:r>
          </w:p>
        </w:tc>
        <w:tc>
          <w:tcPr>
            <w:tcW w:w="524" w:type="dxa"/>
            <w:shd w:val="clear" w:color="auto" w:fill="auto"/>
            <w:vAlign w:val="center"/>
          </w:tcPr>
          <w:p w14:paraId="3C489714" w14:textId="77777777" w:rsidR="0034758C" w:rsidRPr="00141C59" w:rsidRDefault="0034758C" w:rsidP="0034758C">
            <w:pPr>
              <w:spacing w:after="0" w:line="240" w:lineRule="auto"/>
              <w:jc w:val="center"/>
              <w:rPr>
                <w:rFonts w:ascii="Calibri" w:eastAsia="Times New Roman" w:hAnsi="Calibri" w:cstheme="minorHAnsi"/>
                <w:color w:val="000000"/>
                <w:sz w:val="20"/>
                <w:szCs w:val="20"/>
                <w:lang w:val="fr-FR"/>
              </w:rPr>
            </w:pPr>
          </w:p>
        </w:tc>
        <w:tc>
          <w:tcPr>
            <w:tcW w:w="524" w:type="dxa"/>
            <w:shd w:val="clear" w:color="auto" w:fill="auto"/>
            <w:vAlign w:val="center"/>
          </w:tcPr>
          <w:p w14:paraId="47D8AA5D" w14:textId="77777777" w:rsidR="0034758C" w:rsidRPr="00141C59" w:rsidRDefault="0034758C" w:rsidP="0034758C">
            <w:pPr>
              <w:spacing w:after="0" w:line="240" w:lineRule="auto"/>
              <w:jc w:val="center"/>
              <w:rPr>
                <w:rFonts w:ascii="Calibri" w:eastAsia="Times New Roman" w:hAnsi="Calibri" w:cstheme="minorHAnsi"/>
                <w:color w:val="000000"/>
                <w:sz w:val="20"/>
                <w:szCs w:val="20"/>
                <w:lang w:val="fr-FR"/>
              </w:rPr>
            </w:pPr>
          </w:p>
        </w:tc>
        <w:tc>
          <w:tcPr>
            <w:tcW w:w="524" w:type="dxa"/>
            <w:shd w:val="clear" w:color="auto" w:fill="auto"/>
            <w:vAlign w:val="center"/>
          </w:tcPr>
          <w:p w14:paraId="5E0C924B" w14:textId="77777777" w:rsidR="0034758C" w:rsidRPr="00FE2F6E" w:rsidRDefault="00696C80" w:rsidP="0034758C">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lang w:val="fr"/>
              </w:rPr>
              <w:t>X</w:t>
            </w:r>
          </w:p>
        </w:tc>
        <w:tc>
          <w:tcPr>
            <w:tcW w:w="524" w:type="dxa"/>
            <w:shd w:val="clear" w:color="auto" w:fill="auto"/>
            <w:vAlign w:val="center"/>
          </w:tcPr>
          <w:p w14:paraId="23551F4A" w14:textId="77777777" w:rsidR="0034758C" w:rsidRPr="00FE2F6E" w:rsidRDefault="00696C80" w:rsidP="0034758C">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lang w:val="fr"/>
              </w:rPr>
              <w:t>X</w:t>
            </w:r>
          </w:p>
        </w:tc>
        <w:tc>
          <w:tcPr>
            <w:tcW w:w="525" w:type="dxa"/>
            <w:shd w:val="clear" w:color="auto" w:fill="auto"/>
            <w:vAlign w:val="center"/>
          </w:tcPr>
          <w:p w14:paraId="139E1DC5"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33E8D7C6"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06AA8C2B"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57CFFACD"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5" w:type="dxa"/>
            <w:shd w:val="clear" w:color="auto" w:fill="auto"/>
            <w:vAlign w:val="center"/>
          </w:tcPr>
          <w:p w14:paraId="60D5789E"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r>
      <w:tr w:rsidR="003B36E4" w14:paraId="211D7613" w14:textId="77777777" w:rsidTr="00AE48AA">
        <w:trPr>
          <w:trHeight w:val="290"/>
          <w:jc w:val="center"/>
        </w:trPr>
        <w:tc>
          <w:tcPr>
            <w:tcW w:w="4496" w:type="dxa"/>
            <w:shd w:val="clear" w:color="auto" w:fill="auto"/>
            <w:noWrap/>
            <w:vAlign w:val="center"/>
          </w:tcPr>
          <w:p w14:paraId="0CA9780F" w14:textId="77777777" w:rsidR="0034758C" w:rsidRPr="00D33035" w:rsidRDefault="00696C80" w:rsidP="0034758C">
            <w:pPr>
              <w:spacing w:after="0" w:line="240" w:lineRule="auto"/>
              <w:rPr>
                <w:rFonts w:ascii="Calibri" w:eastAsia="Times New Roman" w:hAnsi="Calibri" w:cstheme="minorHAnsi"/>
                <w:color w:val="000000"/>
                <w:sz w:val="20"/>
                <w:szCs w:val="20"/>
              </w:rPr>
            </w:pPr>
            <w:r w:rsidRPr="00D33035">
              <w:rPr>
                <w:rFonts w:ascii="Calibri" w:eastAsia="Times New Roman" w:hAnsi="Calibri" w:cstheme="minorHAnsi"/>
                <w:color w:val="000000"/>
                <w:sz w:val="20"/>
                <w:szCs w:val="20"/>
                <w:lang w:val="fr"/>
              </w:rPr>
              <w:t>Formation de 12 mois</w:t>
            </w:r>
          </w:p>
        </w:tc>
        <w:tc>
          <w:tcPr>
            <w:tcW w:w="524" w:type="dxa"/>
            <w:shd w:val="clear" w:color="auto" w:fill="auto"/>
            <w:vAlign w:val="center"/>
          </w:tcPr>
          <w:p w14:paraId="5C6F981C"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402B6102"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5B3566B6"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2AB23DEB" w14:textId="77777777" w:rsidR="0034758C" w:rsidRPr="00FE2F6E" w:rsidRDefault="00696C80" w:rsidP="0034758C">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lang w:val="fr"/>
              </w:rPr>
              <w:t>X</w:t>
            </w:r>
          </w:p>
        </w:tc>
        <w:tc>
          <w:tcPr>
            <w:tcW w:w="525" w:type="dxa"/>
            <w:shd w:val="clear" w:color="auto" w:fill="auto"/>
            <w:vAlign w:val="center"/>
          </w:tcPr>
          <w:p w14:paraId="12FE2622"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3B099DF3"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7AFD4492"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613C9850"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5" w:type="dxa"/>
            <w:shd w:val="clear" w:color="auto" w:fill="auto"/>
            <w:vAlign w:val="center"/>
          </w:tcPr>
          <w:p w14:paraId="6CAC17E4"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r>
      <w:tr w:rsidR="003B36E4" w14:paraId="0296277B" w14:textId="77777777" w:rsidTr="00AE48AA">
        <w:trPr>
          <w:trHeight w:val="290"/>
          <w:jc w:val="center"/>
        </w:trPr>
        <w:tc>
          <w:tcPr>
            <w:tcW w:w="4496" w:type="dxa"/>
            <w:shd w:val="clear" w:color="auto" w:fill="auto"/>
            <w:noWrap/>
            <w:vAlign w:val="center"/>
            <w:hideMark/>
          </w:tcPr>
          <w:p w14:paraId="02476E47" w14:textId="77777777" w:rsidR="0034758C" w:rsidRPr="00141C59" w:rsidRDefault="00696C80" w:rsidP="0034758C">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Travail sur le terrain pendant 12 mois</w:t>
            </w:r>
          </w:p>
        </w:tc>
        <w:tc>
          <w:tcPr>
            <w:tcW w:w="524" w:type="dxa"/>
            <w:shd w:val="clear" w:color="auto" w:fill="auto"/>
            <w:vAlign w:val="center"/>
            <w:hideMark/>
          </w:tcPr>
          <w:p w14:paraId="095E5630" w14:textId="77777777" w:rsidR="0034758C" w:rsidRPr="00141C59" w:rsidRDefault="00696C80" w:rsidP="0034758C">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031D325B" w14:textId="77777777" w:rsidR="0034758C" w:rsidRPr="00141C59" w:rsidRDefault="00696C80" w:rsidP="0034758C">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12217909" w14:textId="77777777" w:rsidR="0034758C" w:rsidRPr="00141C59" w:rsidRDefault="00696C80" w:rsidP="0034758C">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292D0A65"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5" w:type="dxa"/>
            <w:shd w:val="clear" w:color="auto" w:fill="auto"/>
            <w:vAlign w:val="center"/>
            <w:hideMark/>
          </w:tcPr>
          <w:p w14:paraId="3FF48A22"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Calibri"/>
                <w:color w:val="000000"/>
                <w:sz w:val="20"/>
                <w:szCs w:val="20"/>
              </w:rPr>
              <w:t> </w:t>
            </w:r>
          </w:p>
        </w:tc>
        <w:tc>
          <w:tcPr>
            <w:tcW w:w="524" w:type="dxa"/>
            <w:shd w:val="clear" w:color="auto" w:fill="auto"/>
            <w:vAlign w:val="center"/>
            <w:hideMark/>
          </w:tcPr>
          <w:p w14:paraId="2364044F"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4F0608E4"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358FE387"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6C187D91"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r>
      <w:tr w:rsidR="003B36E4" w14:paraId="12FE635B" w14:textId="77777777" w:rsidTr="00AE48AA">
        <w:trPr>
          <w:trHeight w:val="290"/>
          <w:jc w:val="center"/>
        </w:trPr>
        <w:tc>
          <w:tcPr>
            <w:tcW w:w="4496" w:type="dxa"/>
            <w:shd w:val="clear" w:color="auto" w:fill="auto"/>
            <w:noWrap/>
            <w:vAlign w:val="center"/>
          </w:tcPr>
          <w:p w14:paraId="55753A47" w14:textId="77777777" w:rsidR="00FD20CD" w:rsidRPr="00141C59" w:rsidRDefault="00696C80" w:rsidP="00FE2F6E">
            <w:pPr>
              <w:spacing w:after="0" w:line="240" w:lineRule="auto"/>
              <w:rPr>
                <w:rFonts w:ascii="Calibri" w:eastAsia="Times New Roman" w:hAnsi="Calibri" w:cstheme="minorHAnsi"/>
                <w:color w:val="000000"/>
                <w:sz w:val="20"/>
                <w:szCs w:val="20"/>
                <w:lang w:val="fr-FR"/>
              </w:rPr>
            </w:pPr>
            <w:r>
              <w:rPr>
                <w:rFonts w:ascii="Calibri" w:eastAsia="Times New Roman" w:hAnsi="Calibri" w:cstheme="minorHAnsi"/>
                <w:color w:val="000000"/>
                <w:sz w:val="20"/>
                <w:szCs w:val="20"/>
                <w:lang w:val="fr"/>
              </w:rPr>
              <w:t>Surveillance de l'évaluation des trous</w:t>
            </w:r>
          </w:p>
        </w:tc>
        <w:tc>
          <w:tcPr>
            <w:tcW w:w="524" w:type="dxa"/>
            <w:shd w:val="clear" w:color="auto" w:fill="auto"/>
            <w:vAlign w:val="center"/>
          </w:tcPr>
          <w:p w14:paraId="0D49902A" w14:textId="77777777" w:rsidR="00FD20CD" w:rsidRPr="00141C59" w:rsidRDefault="00FD20CD" w:rsidP="00FE2F6E">
            <w:pPr>
              <w:spacing w:after="0" w:line="240" w:lineRule="auto"/>
              <w:jc w:val="center"/>
              <w:rPr>
                <w:rFonts w:ascii="Calibri" w:eastAsia="Times New Roman" w:hAnsi="Calibri" w:cstheme="minorHAnsi"/>
                <w:color w:val="000000"/>
                <w:sz w:val="20"/>
                <w:szCs w:val="20"/>
                <w:lang w:val="fr-FR"/>
              </w:rPr>
            </w:pPr>
          </w:p>
        </w:tc>
        <w:tc>
          <w:tcPr>
            <w:tcW w:w="524" w:type="dxa"/>
            <w:shd w:val="clear" w:color="auto" w:fill="auto"/>
            <w:vAlign w:val="center"/>
          </w:tcPr>
          <w:p w14:paraId="5A2C419F" w14:textId="77777777" w:rsidR="00FD20CD" w:rsidRPr="00141C59" w:rsidRDefault="00FD20CD" w:rsidP="00FE2F6E">
            <w:pPr>
              <w:spacing w:after="0" w:line="240" w:lineRule="auto"/>
              <w:jc w:val="center"/>
              <w:rPr>
                <w:rFonts w:ascii="Calibri" w:eastAsia="Times New Roman" w:hAnsi="Calibri" w:cstheme="minorHAnsi"/>
                <w:color w:val="000000"/>
                <w:sz w:val="20"/>
                <w:szCs w:val="20"/>
                <w:lang w:val="fr-FR"/>
              </w:rPr>
            </w:pPr>
          </w:p>
        </w:tc>
        <w:tc>
          <w:tcPr>
            <w:tcW w:w="524" w:type="dxa"/>
            <w:shd w:val="clear" w:color="auto" w:fill="auto"/>
            <w:vAlign w:val="center"/>
          </w:tcPr>
          <w:p w14:paraId="6EDE4A99" w14:textId="77777777" w:rsidR="00FD20CD" w:rsidRPr="00141C59" w:rsidRDefault="00FD20CD" w:rsidP="00FE2F6E">
            <w:pPr>
              <w:spacing w:after="0" w:line="240" w:lineRule="auto"/>
              <w:jc w:val="center"/>
              <w:rPr>
                <w:rFonts w:ascii="Calibri" w:eastAsia="Times New Roman" w:hAnsi="Calibri" w:cstheme="minorHAnsi"/>
                <w:color w:val="000000"/>
                <w:sz w:val="20"/>
                <w:szCs w:val="20"/>
                <w:lang w:val="fr-FR"/>
              </w:rPr>
            </w:pPr>
          </w:p>
        </w:tc>
        <w:tc>
          <w:tcPr>
            <w:tcW w:w="524" w:type="dxa"/>
            <w:shd w:val="clear" w:color="auto" w:fill="auto"/>
            <w:vAlign w:val="center"/>
          </w:tcPr>
          <w:p w14:paraId="60E0C79E" w14:textId="77777777" w:rsidR="00FD20CD" w:rsidRPr="00141C59" w:rsidRDefault="00FD20CD" w:rsidP="00FE2F6E">
            <w:pPr>
              <w:spacing w:after="0" w:line="240" w:lineRule="auto"/>
              <w:jc w:val="center"/>
              <w:rPr>
                <w:rFonts w:ascii="Calibri" w:eastAsia="Times New Roman" w:hAnsi="Calibri" w:cstheme="minorHAnsi"/>
                <w:color w:val="000000"/>
                <w:sz w:val="20"/>
                <w:szCs w:val="20"/>
                <w:lang w:val="fr-FR"/>
              </w:rPr>
            </w:pPr>
          </w:p>
        </w:tc>
        <w:tc>
          <w:tcPr>
            <w:tcW w:w="525" w:type="dxa"/>
            <w:shd w:val="clear" w:color="auto" w:fill="auto"/>
            <w:vAlign w:val="center"/>
          </w:tcPr>
          <w:p w14:paraId="2A56D1F0" w14:textId="77777777" w:rsidR="00FD20CD" w:rsidRPr="00FE2F6E" w:rsidRDefault="00696C80" w:rsidP="00FE2F6E">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lang w:val="fr"/>
              </w:rPr>
              <w:t>X</w:t>
            </w:r>
          </w:p>
        </w:tc>
        <w:tc>
          <w:tcPr>
            <w:tcW w:w="524" w:type="dxa"/>
            <w:shd w:val="clear" w:color="auto" w:fill="auto"/>
            <w:vAlign w:val="center"/>
          </w:tcPr>
          <w:p w14:paraId="5FC0C059" w14:textId="77777777" w:rsidR="00FD20CD" w:rsidRPr="00FE2F6E" w:rsidRDefault="00FD20CD" w:rsidP="00FE2F6E">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00A00036" w14:textId="77777777" w:rsidR="00FD20CD" w:rsidRPr="00FE2F6E" w:rsidRDefault="00FD20CD" w:rsidP="00FE2F6E">
            <w:pPr>
              <w:spacing w:after="0" w:line="240" w:lineRule="auto"/>
              <w:jc w:val="center"/>
              <w:rPr>
                <w:rFonts w:ascii="Calibri" w:eastAsia="Times New Roman" w:hAnsi="Calibri" w:cs="Calibri"/>
                <w:color w:val="000000"/>
                <w:sz w:val="20"/>
                <w:szCs w:val="20"/>
              </w:rPr>
            </w:pPr>
          </w:p>
        </w:tc>
        <w:tc>
          <w:tcPr>
            <w:tcW w:w="524" w:type="dxa"/>
            <w:shd w:val="clear" w:color="auto" w:fill="auto"/>
            <w:noWrap/>
            <w:vAlign w:val="bottom"/>
          </w:tcPr>
          <w:p w14:paraId="1534BDFC" w14:textId="77777777" w:rsidR="00FD20CD" w:rsidRPr="00FE2F6E" w:rsidRDefault="00FD20CD" w:rsidP="00FE2F6E">
            <w:pPr>
              <w:spacing w:after="0" w:line="240" w:lineRule="auto"/>
              <w:rPr>
                <w:rFonts w:ascii="Calibri" w:eastAsia="Times New Roman" w:hAnsi="Calibri" w:cs="Calibri"/>
                <w:color w:val="000000"/>
              </w:rPr>
            </w:pPr>
          </w:p>
        </w:tc>
        <w:tc>
          <w:tcPr>
            <w:tcW w:w="525" w:type="dxa"/>
            <w:shd w:val="clear" w:color="auto" w:fill="auto"/>
            <w:vAlign w:val="center"/>
          </w:tcPr>
          <w:p w14:paraId="23692007" w14:textId="77777777" w:rsidR="00FD20CD" w:rsidRPr="00FE2F6E" w:rsidRDefault="00FD20CD" w:rsidP="00FE2F6E">
            <w:pPr>
              <w:spacing w:after="0" w:line="240" w:lineRule="auto"/>
              <w:jc w:val="center"/>
              <w:rPr>
                <w:rFonts w:ascii="Calibri" w:eastAsia="Times New Roman" w:hAnsi="Calibri" w:cstheme="minorHAnsi"/>
                <w:color w:val="000000"/>
                <w:sz w:val="20"/>
                <w:szCs w:val="20"/>
              </w:rPr>
            </w:pPr>
          </w:p>
        </w:tc>
      </w:tr>
      <w:tr w:rsidR="003B36E4" w14:paraId="694D6CA3" w14:textId="77777777" w:rsidTr="00AE48AA">
        <w:trPr>
          <w:trHeight w:val="290"/>
          <w:jc w:val="center"/>
        </w:trPr>
        <w:tc>
          <w:tcPr>
            <w:tcW w:w="4496" w:type="dxa"/>
            <w:shd w:val="clear" w:color="auto" w:fill="auto"/>
            <w:noWrap/>
            <w:vAlign w:val="center"/>
            <w:hideMark/>
          </w:tcPr>
          <w:p w14:paraId="44365BBC" w14:textId="77777777" w:rsidR="00FE2F6E" w:rsidRPr="00FE2F6E" w:rsidRDefault="00696C80" w:rsidP="00FE2F6E">
            <w:pPr>
              <w:spacing w:after="0" w:line="240" w:lineRule="auto"/>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Surveillance des essais biologiques</w:t>
            </w:r>
          </w:p>
        </w:tc>
        <w:tc>
          <w:tcPr>
            <w:tcW w:w="524" w:type="dxa"/>
            <w:shd w:val="clear" w:color="auto" w:fill="auto"/>
            <w:vAlign w:val="center"/>
            <w:hideMark/>
          </w:tcPr>
          <w:p w14:paraId="746A09EE"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230BF4AF"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1CB6B5EB"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286DB1C5"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13498B4A"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07715C9E"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22FADEDC" w14:textId="77777777" w:rsidR="00FE2F6E" w:rsidRPr="00FE2F6E" w:rsidRDefault="00FE2F6E" w:rsidP="00FE2F6E">
            <w:pPr>
              <w:spacing w:after="0" w:line="240" w:lineRule="auto"/>
              <w:jc w:val="center"/>
              <w:rPr>
                <w:rFonts w:ascii="Calibri" w:eastAsia="Times New Roman" w:hAnsi="Calibri" w:cs="Calibri"/>
                <w:color w:val="000000"/>
                <w:sz w:val="20"/>
                <w:szCs w:val="20"/>
              </w:rPr>
            </w:pPr>
          </w:p>
        </w:tc>
        <w:tc>
          <w:tcPr>
            <w:tcW w:w="524" w:type="dxa"/>
            <w:shd w:val="clear" w:color="auto" w:fill="auto"/>
            <w:noWrap/>
            <w:vAlign w:val="bottom"/>
            <w:hideMark/>
          </w:tcPr>
          <w:p w14:paraId="0D446003" w14:textId="77777777" w:rsidR="00FE2F6E" w:rsidRPr="00FE2F6E" w:rsidRDefault="00696C80" w:rsidP="00FE2F6E">
            <w:pPr>
              <w:spacing w:after="0" w:line="240" w:lineRule="auto"/>
              <w:rPr>
                <w:rFonts w:ascii="Calibri" w:eastAsia="Times New Roman" w:hAnsi="Calibri" w:cs="Calibri"/>
                <w:color w:val="000000"/>
              </w:rPr>
            </w:pPr>
            <w:r w:rsidRPr="00FE2F6E">
              <w:rPr>
                <w:rFonts w:ascii="Calibri" w:eastAsia="Times New Roman" w:hAnsi="Calibri" w:cs="Calibri"/>
                <w:color w:val="000000"/>
              </w:rPr>
              <w:t> </w:t>
            </w:r>
          </w:p>
        </w:tc>
        <w:tc>
          <w:tcPr>
            <w:tcW w:w="525" w:type="dxa"/>
            <w:shd w:val="clear" w:color="auto" w:fill="auto"/>
            <w:vAlign w:val="center"/>
            <w:hideMark/>
          </w:tcPr>
          <w:p w14:paraId="13240E83"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r>
      <w:tr w:rsidR="003B36E4" w14:paraId="40FB1878" w14:textId="77777777" w:rsidTr="00AE48AA">
        <w:trPr>
          <w:trHeight w:val="290"/>
          <w:jc w:val="center"/>
        </w:trPr>
        <w:tc>
          <w:tcPr>
            <w:tcW w:w="4496" w:type="dxa"/>
            <w:shd w:val="clear" w:color="auto" w:fill="auto"/>
            <w:noWrap/>
            <w:vAlign w:val="center"/>
            <w:hideMark/>
          </w:tcPr>
          <w:p w14:paraId="5A4D9A21" w14:textId="77777777" w:rsidR="00FE2F6E" w:rsidRPr="00141C59" w:rsidRDefault="00696C80" w:rsidP="00FE2F6E">
            <w:pPr>
              <w:spacing w:after="0" w:line="240" w:lineRule="auto"/>
              <w:rPr>
                <w:rFonts w:ascii="Calibri" w:eastAsia="Times New Roman" w:hAnsi="Calibri" w:cs="Calibri"/>
                <w:color w:val="000000"/>
                <w:sz w:val="20"/>
                <w:szCs w:val="20"/>
                <w:lang w:val="fr-FR"/>
              </w:rPr>
            </w:pPr>
            <w:r w:rsidRPr="00FE2F6E">
              <w:rPr>
                <w:rFonts w:ascii="Calibri" w:eastAsia="Times New Roman" w:hAnsi="Calibri" w:cstheme="minorHAnsi"/>
                <w:color w:val="000000"/>
                <w:sz w:val="20"/>
                <w:szCs w:val="20"/>
                <w:lang w:val="fr"/>
              </w:rPr>
              <w:t>Surveillance des tests de résidus chimiques</w:t>
            </w:r>
          </w:p>
        </w:tc>
        <w:tc>
          <w:tcPr>
            <w:tcW w:w="524" w:type="dxa"/>
            <w:shd w:val="clear" w:color="auto" w:fill="auto"/>
            <w:vAlign w:val="center"/>
            <w:hideMark/>
          </w:tcPr>
          <w:p w14:paraId="6E1ED9EC"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309B2F31"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4C6E3966"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3B9CECA6"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5" w:type="dxa"/>
            <w:shd w:val="clear" w:color="auto" w:fill="auto"/>
            <w:vAlign w:val="center"/>
            <w:hideMark/>
          </w:tcPr>
          <w:p w14:paraId="0E2F7A0B"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 X</w:t>
            </w:r>
          </w:p>
        </w:tc>
        <w:tc>
          <w:tcPr>
            <w:tcW w:w="524" w:type="dxa"/>
            <w:shd w:val="clear" w:color="auto" w:fill="auto"/>
            <w:vAlign w:val="center"/>
            <w:hideMark/>
          </w:tcPr>
          <w:p w14:paraId="4E69B463"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483A233D"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7966BCDD" w14:textId="77777777" w:rsidR="00FE2F6E" w:rsidRPr="00FE2F6E" w:rsidRDefault="00FE2F6E" w:rsidP="00FE2F6E">
            <w:pPr>
              <w:spacing w:after="0" w:line="240" w:lineRule="auto"/>
              <w:jc w:val="center"/>
              <w:rPr>
                <w:rFonts w:ascii="Calibri" w:eastAsia="Times New Roman" w:hAnsi="Calibri" w:cs="Calibri"/>
                <w:color w:val="000000"/>
                <w:sz w:val="20"/>
                <w:szCs w:val="20"/>
              </w:rPr>
            </w:pPr>
          </w:p>
        </w:tc>
        <w:tc>
          <w:tcPr>
            <w:tcW w:w="525" w:type="dxa"/>
            <w:shd w:val="clear" w:color="auto" w:fill="auto"/>
            <w:noWrap/>
            <w:vAlign w:val="bottom"/>
            <w:hideMark/>
          </w:tcPr>
          <w:p w14:paraId="75686517" w14:textId="77777777" w:rsidR="00FE2F6E" w:rsidRPr="00FE2F6E" w:rsidRDefault="00696C80" w:rsidP="00FE2F6E">
            <w:pPr>
              <w:spacing w:after="0" w:line="240" w:lineRule="auto"/>
              <w:rPr>
                <w:rFonts w:ascii="Calibri" w:eastAsia="Times New Roman" w:hAnsi="Calibri" w:cs="Calibri"/>
                <w:color w:val="000000"/>
              </w:rPr>
            </w:pPr>
            <w:r w:rsidRPr="00FE2F6E">
              <w:rPr>
                <w:rFonts w:ascii="Calibri" w:eastAsia="Times New Roman" w:hAnsi="Calibri" w:cs="Calibri"/>
                <w:color w:val="000000"/>
              </w:rPr>
              <w:t> </w:t>
            </w:r>
          </w:p>
        </w:tc>
      </w:tr>
      <w:tr w:rsidR="003B36E4" w14:paraId="329CACD6" w14:textId="77777777" w:rsidTr="00AE48AA">
        <w:trPr>
          <w:trHeight w:val="290"/>
          <w:jc w:val="center"/>
        </w:trPr>
        <w:tc>
          <w:tcPr>
            <w:tcW w:w="4496" w:type="dxa"/>
            <w:shd w:val="clear" w:color="auto" w:fill="auto"/>
            <w:noWrap/>
            <w:vAlign w:val="center"/>
            <w:hideMark/>
          </w:tcPr>
          <w:p w14:paraId="7BE689D5" w14:textId="77777777" w:rsidR="00FE2F6E" w:rsidRPr="00141C59" w:rsidRDefault="00696C80" w:rsidP="00FE2F6E">
            <w:pPr>
              <w:spacing w:after="0" w:line="240" w:lineRule="auto"/>
              <w:rPr>
                <w:rFonts w:ascii="Calibri" w:eastAsia="Times New Roman" w:hAnsi="Calibri" w:cs="Calibri"/>
                <w:color w:val="000000"/>
                <w:sz w:val="20"/>
                <w:szCs w:val="20"/>
                <w:lang w:val="fr-FR"/>
              </w:rPr>
            </w:pPr>
            <w:r w:rsidRPr="00FE2F6E">
              <w:rPr>
                <w:rFonts w:ascii="Calibri" w:eastAsia="Times New Roman" w:hAnsi="Calibri" w:cstheme="minorHAnsi"/>
                <w:color w:val="000000"/>
                <w:sz w:val="20"/>
                <w:szCs w:val="20"/>
                <w:lang w:val="fr"/>
              </w:rPr>
              <w:t>Nettoyage et analyse des données de surveillance</w:t>
            </w:r>
          </w:p>
        </w:tc>
        <w:tc>
          <w:tcPr>
            <w:tcW w:w="524" w:type="dxa"/>
            <w:shd w:val="clear" w:color="auto" w:fill="auto"/>
            <w:vAlign w:val="center"/>
            <w:hideMark/>
          </w:tcPr>
          <w:p w14:paraId="5642B334"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57E1B16C"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08606CC8"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7639E163"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5" w:type="dxa"/>
            <w:shd w:val="clear" w:color="auto" w:fill="auto"/>
            <w:vAlign w:val="center"/>
            <w:hideMark/>
          </w:tcPr>
          <w:p w14:paraId="25887DAA"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noWrap/>
            <w:vAlign w:val="bottom"/>
            <w:hideMark/>
          </w:tcPr>
          <w:p w14:paraId="0049AF6A" w14:textId="77777777" w:rsidR="00FE2F6E" w:rsidRPr="00141C59" w:rsidRDefault="00696C80" w:rsidP="00FE2F6E">
            <w:pPr>
              <w:spacing w:after="0" w:line="240" w:lineRule="auto"/>
              <w:rPr>
                <w:rFonts w:ascii="Calibri" w:eastAsia="Times New Roman" w:hAnsi="Calibri" w:cs="Calibri"/>
                <w:color w:val="000000"/>
                <w:lang w:val="fr-FR"/>
              </w:rPr>
            </w:pPr>
            <w:r w:rsidRPr="00141C59">
              <w:rPr>
                <w:rFonts w:ascii="Calibri" w:eastAsia="Times New Roman" w:hAnsi="Calibri" w:cs="Calibri"/>
                <w:color w:val="000000"/>
                <w:lang w:val="fr-FR"/>
              </w:rPr>
              <w:t> </w:t>
            </w:r>
          </w:p>
        </w:tc>
        <w:tc>
          <w:tcPr>
            <w:tcW w:w="524" w:type="dxa"/>
            <w:shd w:val="clear" w:color="auto" w:fill="auto"/>
            <w:vAlign w:val="center"/>
            <w:hideMark/>
          </w:tcPr>
          <w:p w14:paraId="25DB2204"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62B4C93F"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5" w:type="dxa"/>
            <w:shd w:val="clear" w:color="auto" w:fill="auto"/>
            <w:vAlign w:val="center"/>
            <w:hideMark/>
          </w:tcPr>
          <w:p w14:paraId="4C995D4A" w14:textId="77777777" w:rsidR="00FE2F6E" w:rsidRPr="00FE2F6E" w:rsidRDefault="00FE2F6E" w:rsidP="00FE2F6E">
            <w:pPr>
              <w:spacing w:after="0" w:line="240" w:lineRule="auto"/>
              <w:jc w:val="center"/>
              <w:rPr>
                <w:rFonts w:ascii="Calibri" w:eastAsia="Times New Roman" w:hAnsi="Calibri" w:cs="Calibri"/>
                <w:color w:val="000000"/>
                <w:sz w:val="20"/>
                <w:szCs w:val="20"/>
              </w:rPr>
            </w:pPr>
          </w:p>
        </w:tc>
      </w:tr>
      <w:tr w:rsidR="003B36E4" w14:paraId="19290319" w14:textId="77777777" w:rsidTr="00AE48AA">
        <w:trPr>
          <w:trHeight w:val="290"/>
          <w:jc w:val="center"/>
        </w:trPr>
        <w:tc>
          <w:tcPr>
            <w:tcW w:w="4496" w:type="dxa"/>
            <w:shd w:val="clear" w:color="auto" w:fill="auto"/>
            <w:noWrap/>
            <w:vAlign w:val="center"/>
            <w:hideMark/>
          </w:tcPr>
          <w:p w14:paraId="3F9F5620" w14:textId="77777777" w:rsidR="00FE2F6E" w:rsidRPr="00141C59" w:rsidRDefault="00696C80" w:rsidP="00FE2F6E">
            <w:pPr>
              <w:spacing w:after="0" w:line="240" w:lineRule="auto"/>
              <w:rPr>
                <w:rFonts w:ascii="Calibri" w:eastAsia="Times New Roman" w:hAnsi="Calibri" w:cs="Calibri"/>
                <w:color w:val="000000"/>
                <w:sz w:val="20"/>
                <w:szCs w:val="20"/>
                <w:lang w:val="fr-FR"/>
              </w:rPr>
            </w:pPr>
            <w:r w:rsidRPr="00FE2F6E">
              <w:rPr>
                <w:rFonts w:ascii="Calibri" w:eastAsia="Times New Roman" w:hAnsi="Calibri" w:cstheme="minorHAnsi"/>
                <w:color w:val="000000"/>
                <w:sz w:val="20"/>
                <w:szCs w:val="20"/>
                <w:lang w:val="fr"/>
              </w:rPr>
              <w:t>Projet de rapport de suivi de la surveillance de la durabilité des MII soumis à la PMI</w:t>
            </w:r>
          </w:p>
        </w:tc>
        <w:tc>
          <w:tcPr>
            <w:tcW w:w="524" w:type="dxa"/>
            <w:shd w:val="clear" w:color="auto" w:fill="auto"/>
            <w:vAlign w:val="center"/>
            <w:hideMark/>
          </w:tcPr>
          <w:p w14:paraId="5EB7CEEF"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4C8A8156"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7890AA43"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60E0CD5D"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5" w:type="dxa"/>
            <w:shd w:val="clear" w:color="auto" w:fill="auto"/>
            <w:vAlign w:val="center"/>
            <w:hideMark/>
          </w:tcPr>
          <w:p w14:paraId="2B3360E6"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6D19118C"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75C31853"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58891AB7"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5" w:type="dxa"/>
            <w:shd w:val="clear" w:color="auto" w:fill="auto"/>
            <w:vAlign w:val="center"/>
            <w:hideMark/>
          </w:tcPr>
          <w:p w14:paraId="1ED2D458"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r>
    </w:tbl>
    <w:p w14:paraId="5568825D" w14:textId="77777777" w:rsidR="0017390A" w:rsidRPr="00746BBC" w:rsidRDefault="00696C80" w:rsidP="00097901">
      <w:pPr>
        <w:pStyle w:val="Heading2"/>
      </w:pPr>
      <w:bookmarkStart w:id="88" w:name="_Toc256000042"/>
      <w:bookmarkStart w:id="89" w:name="_Toc51164144"/>
      <w:r>
        <w:rPr>
          <w:lang w:val="fr"/>
        </w:rPr>
        <w:t>Personnel de l'étude</w:t>
      </w:r>
      <w:bookmarkEnd w:id="88"/>
      <w:bookmarkEnd w:id="89"/>
    </w:p>
    <w:p w14:paraId="255E110A" w14:textId="77777777" w:rsidR="0017390A" w:rsidRPr="00141C59" w:rsidRDefault="00696C80" w:rsidP="0017390A">
      <w:pPr>
        <w:jc w:val="both"/>
        <w:rPr>
          <w:rFonts w:cs="Arial"/>
          <w:lang w:val="fr-FR"/>
        </w:rPr>
      </w:pPr>
      <w:r>
        <w:rPr>
          <w:rFonts w:cs="Arial"/>
          <w:lang w:val="fr"/>
        </w:rPr>
        <w:t>Les personnes suivantes sont les enquêteurs nommés pour cette étude.</w:t>
      </w:r>
    </w:p>
    <w:p w14:paraId="24C06BA6" w14:textId="77777777" w:rsidR="0017390A" w:rsidRDefault="00696C80" w:rsidP="0017390A">
      <w:pPr>
        <w:jc w:val="both"/>
        <w:rPr>
          <w:rFonts w:cs="Arial"/>
        </w:rPr>
      </w:pPr>
      <w:r w:rsidRPr="00746BBC">
        <w:rPr>
          <w:rFonts w:cs="Arial"/>
          <w:lang w:val="fr"/>
        </w:rPr>
        <w:t xml:space="preserve">Enquêteur principal : </w:t>
      </w:r>
    </w:p>
    <w:p w14:paraId="04EE8FEE" w14:textId="77777777" w:rsidR="0017390A" w:rsidRDefault="00696C80" w:rsidP="0017390A">
      <w:pPr>
        <w:jc w:val="both"/>
        <w:rPr>
          <w:rFonts w:cs="Arial"/>
        </w:rPr>
      </w:pPr>
      <w:r>
        <w:rPr>
          <w:rFonts w:cs="Arial"/>
          <w:lang w:val="fr"/>
        </w:rPr>
        <w:t xml:space="preserve">Co-enquêteur : </w:t>
      </w:r>
    </w:p>
    <w:p w14:paraId="4F146205" w14:textId="77777777" w:rsidR="00D777D6" w:rsidRDefault="00D777D6">
      <w:pPr>
        <w:pStyle w:val="Heading2"/>
        <w:sectPr w:rsidR="00D777D6" w:rsidSect="00096D72">
          <w:footerReference w:type="even" r:id="rId15"/>
          <w:footerReference w:type="default" r:id="rId16"/>
          <w:headerReference w:type="first" r:id="rId17"/>
          <w:pgSz w:w="12240" w:h="15840"/>
          <w:pgMar w:top="1440" w:right="1800" w:bottom="1440" w:left="1800" w:header="720" w:footer="720" w:gutter="0"/>
          <w:cols w:space="720"/>
          <w:titlePg/>
          <w:docGrid w:linePitch="360"/>
        </w:sectPr>
      </w:pPr>
    </w:p>
    <w:p w14:paraId="5C013B5F" w14:textId="77777777" w:rsidR="00C35964" w:rsidRPr="00697801" w:rsidRDefault="00696C80" w:rsidP="002A01BB">
      <w:pPr>
        <w:pStyle w:val="Heading1"/>
        <w:spacing w:after="240"/>
      </w:pPr>
      <w:bookmarkStart w:id="90" w:name="_Toc256000043"/>
      <w:r>
        <w:rPr>
          <w:lang w:val="fr"/>
        </w:rPr>
        <w:lastRenderedPageBreak/>
        <w:t>Bibliographie</w:t>
      </w:r>
      <w:bookmarkEnd w:id="90"/>
      <w:r>
        <w:rPr>
          <w:lang w:val="fr"/>
        </w:rPr>
        <w:tab/>
      </w:r>
    </w:p>
    <w:p w14:paraId="364F9862" w14:textId="77777777" w:rsidR="00922097" w:rsidRDefault="00696C80" w:rsidP="00C204F7">
      <w:pPr>
        <w:spacing w:after="100" w:afterAutospacing="1" w:line="240" w:lineRule="auto"/>
        <w:ind w:left="1080" w:hanging="720"/>
      </w:pPr>
      <w:r w:rsidRPr="00141C59">
        <w:t xml:space="preserve">World Health Organization: </w:t>
      </w:r>
      <w:r w:rsidRPr="00141C59">
        <w:rPr>
          <w:b/>
        </w:rPr>
        <w:t>Estimating functional survival of long-lasting insecticidal nets from field data</w:t>
      </w:r>
      <w:r w:rsidRPr="00141C59">
        <w:t xml:space="preserve">. Vector Control Technical Expert Group Report to MPAC September 2013. </w:t>
      </w:r>
      <w:hyperlink r:id="rId18" w:history="1">
        <w:r w:rsidRPr="00141C59">
          <w:rPr>
            <w:rStyle w:val="Hyperlink"/>
          </w:rPr>
          <w:t>http://www.who.int/malaria/mpac/mpac_sep13_vcteg_llin_survival_report.pdf</w:t>
        </w:r>
      </w:hyperlink>
      <w:r w:rsidRPr="00141C59">
        <w:t>.</w:t>
      </w:r>
    </w:p>
    <w:p w14:paraId="2695BE85" w14:textId="77777777" w:rsidR="001767C1" w:rsidRDefault="00696C80" w:rsidP="001767C1">
      <w:pPr>
        <w:spacing w:after="100" w:afterAutospacing="1" w:line="240" w:lineRule="auto"/>
        <w:ind w:left="1080" w:hanging="720"/>
        <w:rPr>
          <w:rFonts w:cs="Arial"/>
        </w:rPr>
      </w:pPr>
      <w:r w:rsidRPr="00141C59">
        <w:rPr>
          <w:rFonts w:cs="Arial"/>
        </w:rPr>
        <w:t xml:space="preserve">WHO: </w:t>
      </w:r>
      <w:r w:rsidRPr="00141C59">
        <w:rPr>
          <w:rFonts w:cs="Arial"/>
          <w:b/>
        </w:rPr>
        <w:t xml:space="preserve">Guidelines for laboratory and field testing of long‐lasting insecticidal </w:t>
      </w:r>
      <w:proofErr w:type="gramStart"/>
      <w:r w:rsidRPr="00141C59">
        <w:rPr>
          <w:rFonts w:cs="Arial"/>
          <w:b/>
        </w:rPr>
        <w:t>nets.</w:t>
      </w:r>
      <w:proofErr w:type="gramEnd"/>
      <w:r w:rsidRPr="00141C59">
        <w:rPr>
          <w:rFonts w:cs="Arial"/>
        </w:rPr>
        <w:t xml:space="preserve"> Geneva 2013, WHO/HTM/NTD/WHOPES/2013.3 </w:t>
      </w:r>
      <w:hyperlink r:id="rId19" w:history="1">
        <w:r w:rsidRPr="00141C59">
          <w:rPr>
            <w:rStyle w:val="Hyperlink"/>
            <w:rFonts w:cs="Arial"/>
          </w:rPr>
          <w:t>http://www.who.int/iris/bitstream/10665/80270/1/9789241505277_eng.pdf?ua=1</w:t>
        </w:r>
      </w:hyperlink>
      <w:r w:rsidRPr="00141C59">
        <w:rPr>
          <w:rFonts w:cs="Arial"/>
          <w:b/>
        </w:rPr>
        <w:t xml:space="preserve"> </w:t>
      </w:r>
    </w:p>
    <w:p w14:paraId="59BAC2C4" w14:textId="77777777" w:rsidR="001767C1" w:rsidRDefault="00696C80" w:rsidP="001767C1">
      <w:pPr>
        <w:spacing w:after="100" w:afterAutospacing="1" w:line="240" w:lineRule="auto"/>
        <w:ind w:left="1080" w:hanging="720"/>
        <w:rPr>
          <w:rFonts w:cs="Arial"/>
        </w:rPr>
      </w:pPr>
      <w:r w:rsidRPr="00141C59">
        <w:rPr>
          <w:rFonts w:cs="Arial"/>
        </w:rPr>
        <w:t xml:space="preserve">WHOPES: </w:t>
      </w:r>
      <w:r w:rsidRPr="00141C59">
        <w:rPr>
          <w:rFonts w:cs="Arial"/>
          <w:b/>
        </w:rPr>
        <w:t>Guidelines for monitoring the durability of long-lasting insecticidal mosquito nets under operational conditions</w:t>
      </w:r>
      <w:r w:rsidRPr="00141C59">
        <w:rPr>
          <w:rFonts w:cs="Arial"/>
        </w:rPr>
        <w:t xml:space="preserve">, WHO/HTM/NTD/WHOPES/2011.5  </w:t>
      </w:r>
      <w:hyperlink r:id="rId20" w:history="1">
        <w:r w:rsidR="00787FF8" w:rsidRPr="00141C59">
          <w:rPr>
            <w:rStyle w:val="Hyperlink"/>
            <w:rFonts w:cs="Arial"/>
          </w:rPr>
          <w:t>http://whqlibdoc.who.int/publications/2011/9789241501705_eng.pdf</w:t>
        </w:r>
      </w:hyperlink>
      <w:r w:rsidRPr="00141C59">
        <w:rPr>
          <w:rFonts w:cs="Arial"/>
          <w:b/>
        </w:rPr>
        <w:t xml:space="preserve">   </w:t>
      </w:r>
    </w:p>
    <w:p w14:paraId="6CCEB9DC" w14:textId="77777777" w:rsidR="002A01BB" w:rsidRPr="001767C1" w:rsidRDefault="00696C80" w:rsidP="001767C1">
      <w:pPr>
        <w:spacing w:after="100" w:afterAutospacing="1" w:line="240" w:lineRule="auto"/>
        <w:ind w:left="1080" w:hanging="720"/>
        <w:rPr>
          <w:rFonts w:cs="Arial"/>
        </w:rPr>
      </w:pPr>
      <w:r w:rsidRPr="00141C59">
        <w:rPr>
          <w:szCs w:val="24"/>
        </w:rPr>
        <w:t>World malaria report 2019. Geneva: World Health Organization; 2019.</w:t>
      </w:r>
    </w:p>
    <w:p w14:paraId="51BD12E6" w14:textId="77777777" w:rsidR="002F37FF" w:rsidRPr="00746BBC" w:rsidRDefault="00696C80" w:rsidP="00271B69">
      <w:pPr>
        <w:spacing w:after="100" w:afterAutospacing="1" w:line="240" w:lineRule="auto"/>
        <w:ind w:left="1080" w:hanging="720"/>
      </w:pPr>
      <w:r w:rsidRPr="00141C59">
        <w:t xml:space="preserve">World Health Organization: </w:t>
      </w:r>
      <w:r w:rsidRPr="00141C59">
        <w:rPr>
          <w:b/>
        </w:rPr>
        <w:t xml:space="preserve">WHO guidance </w:t>
      </w:r>
      <w:proofErr w:type="gramStart"/>
      <w:r w:rsidRPr="00141C59">
        <w:rPr>
          <w:b/>
        </w:rPr>
        <w:t>note</w:t>
      </w:r>
      <w:proofErr w:type="gramEnd"/>
      <w:r w:rsidRPr="00141C59">
        <w:rPr>
          <w:b/>
        </w:rPr>
        <w:t xml:space="preserve"> for estimating the longevity of Long-lasting Insecticidal nets in Malaria Control.</w:t>
      </w:r>
      <w:r w:rsidRPr="00141C59">
        <w:t xml:space="preserve"> Geneva: 2013. </w:t>
      </w:r>
      <w:hyperlink r:id="rId21" w:history="1">
        <w:r w:rsidR="001164ED" w:rsidRPr="00141C59">
          <w:rPr>
            <w:rStyle w:val="Hyperlink"/>
          </w:rPr>
          <w:t>http://www.who.int/entity/malaria/publications/atoz/who_guidance_longevity_llins/en/</w:t>
        </w:r>
      </w:hyperlink>
      <w:r w:rsidRPr="00141C59">
        <w:t>.</w:t>
      </w:r>
    </w:p>
    <w:p w14:paraId="5D8AE3A2" w14:textId="77777777" w:rsidR="003615BA" w:rsidRDefault="003615BA" w:rsidP="003615BA"/>
    <w:p w14:paraId="344BB523" w14:textId="77777777" w:rsidR="003615BA" w:rsidRDefault="003615BA" w:rsidP="003615BA"/>
    <w:p w14:paraId="5770E025" w14:textId="77777777" w:rsidR="003615BA" w:rsidRDefault="003615BA" w:rsidP="003615BA"/>
    <w:p w14:paraId="2053E2E1" w14:textId="77777777" w:rsidR="00EC172B" w:rsidRDefault="00EC172B">
      <w:pPr>
        <w:pStyle w:val="Heading1"/>
        <w:sectPr w:rsidR="00EC172B" w:rsidSect="00096D72">
          <w:pgSz w:w="12240" w:h="15840"/>
          <w:pgMar w:top="1440" w:right="1800" w:bottom="1440" w:left="1800" w:header="720" w:footer="720" w:gutter="0"/>
          <w:cols w:space="720"/>
          <w:titlePg/>
          <w:docGrid w:linePitch="360"/>
        </w:sectPr>
      </w:pPr>
      <w:bookmarkStart w:id="91" w:name="_Toc51164146"/>
    </w:p>
    <w:p w14:paraId="4D3399BE" w14:textId="77777777" w:rsidR="008811C5" w:rsidRPr="00141C59" w:rsidRDefault="00696C80" w:rsidP="00595C71">
      <w:pPr>
        <w:pStyle w:val="Heading1"/>
        <w:spacing w:before="0"/>
        <w:rPr>
          <w:lang w:val="fr-FR"/>
        </w:rPr>
      </w:pPr>
      <w:bookmarkStart w:id="92" w:name="_Toc256000044"/>
      <w:r>
        <w:rPr>
          <w:lang w:val="fr"/>
        </w:rPr>
        <w:lastRenderedPageBreak/>
        <w:t>Annexe 1 : Liste des cycles de surveillance de la durabilité réalisés depuis 2013</w:t>
      </w:r>
      <w:bookmarkEnd w:id="92"/>
    </w:p>
    <w:p w14:paraId="4F9DFD37" w14:textId="77777777" w:rsidR="00AD5C87" w:rsidRPr="00141C59" w:rsidRDefault="00AD5C87" w:rsidP="00510719">
      <w:pPr>
        <w:rPr>
          <w:lang w:val="fr-FR"/>
        </w:rPr>
      </w:pPr>
    </w:p>
    <w:p w14:paraId="7B081619" w14:textId="77777777" w:rsidR="00FC09F0" w:rsidRPr="00FC09F0" w:rsidRDefault="00696C80" w:rsidP="00510719">
      <w:r>
        <w:rPr>
          <w:lang w:val="fr"/>
        </w:rPr>
        <w:t>Source : www.durabilitymonitoring.org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839"/>
        <w:gridCol w:w="5614"/>
      </w:tblGrid>
      <w:tr w:rsidR="003B36E4" w14:paraId="346D471B" w14:textId="77777777" w:rsidTr="00AD5C87">
        <w:trPr>
          <w:trHeight w:val="290"/>
        </w:trPr>
        <w:tc>
          <w:tcPr>
            <w:tcW w:w="0" w:type="auto"/>
            <w:shd w:val="clear" w:color="auto" w:fill="000000" w:themeFill="text1"/>
            <w:noWrap/>
            <w:vAlign w:val="bottom"/>
            <w:hideMark/>
          </w:tcPr>
          <w:p w14:paraId="0044A53D" w14:textId="77777777" w:rsidR="006C47ED" w:rsidRPr="00AD5C87" w:rsidRDefault="00696C80" w:rsidP="006C47ED">
            <w:pPr>
              <w:spacing w:after="0" w:line="240" w:lineRule="auto"/>
              <w:rPr>
                <w:rFonts w:ascii="Calibri" w:eastAsia="Times New Roman" w:hAnsi="Calibri" w:cs="Calibri"/>
                <w:b/>
                <w:bCs/>
                <w:color w:val="FFFFFF" w:themeColor="background1"/>
              </w:rPr>
            </w:pPr>
            <w:r w:rsidRPr="00AD5C87">
              <w:rPr>
                <w:rFonts w:ascii="Calibri" w:eastAsia="Times New Roman" w:hAnsi="Calibri" w:cs="Calibri"/>
                <w:b/>
                <w:bCs/>
                <w:color w:val="FFFFFF" w:themeColor="background1"/>
                <w:lang w:val="fr"/>
              </w:rPr>
              <w:t>Pays</w:t>
            </w:r>
          </w:p>
        </w:tc>
        <w:tc>
          <w:tcPr>
            <w:tcW w:w="0" w:type="auto"/>
            <w:shd w:val="clear" w:color="auto" w:fill="000000" w:themeFill="text1"/>
            <w:noWrap/>
            <w:vAlign w:val="bottom"/>
            <w:hideMark/>
          </w:tcPr>
          <w:p w14:paraId="6483B4DA" w14:textId="77777777" w:rsidR="006C47ED" w:rsidRPr="00AD5C87" w:rsidRDefault="00696C80" w:rsidP="006C47ED">
            <w:pPr>
              <w:spacing w:after="0" w:line="240" w:lineRule="auto"/>
              <w:rPr>
                <w:rFonts w:ascii="Calibri" w:eastAsia="Times New Roman" w:hAnsi="Calibri" w:cs="Calibri"/>
                <w:b/>
                <w:bCs/>
                <w:color w:val="FFFFFF" w:themeColor="background1"/>
              </w:rPr>
            </w:pPr>
            <w:r w:rsidRPr="00AD5C87">
              <w:rPr>
                <w:rFonts w:ascii="Calibri" w:eastAsia="Times New Roman" w:hAnsi="Calibri" w:cs="Calibri"/>
                <w:b/>
                <w:bCs/>
                <w:color w:val="FFFFFF" w:themeColor="background1"/>
                <w:lang w:val="fr"/>
              </w:rPr>
              <w:t>Produit</w:t>
            </w:r>
          </w:p>
        </w:tc>
        <w:tc>
          <w:tcPr>
            <w:tcW w:w="0" w:type="auto"/>
            <w:shd w:val="clear" w:color="auto" w:fill="000000" w:themeFill="text1"/>
            <w:noWrap/>
            <w:vAlign w:val="bottom"/>
            <w:hideMark/>
          </w:tcPr>
          <w:p w14:paraId="2BBE0908" w14:textId="77777777" w:rsidR="006C47ED" w:rsidRPr="00AD5C87" w:rsidRDefault="00696C80" w:rsidP="006C47ED">
            <w:pPr>
              <w:spacing w:after="0" w:line="240" w:lineRule="auto"/>
              <w:rPr>
                <w:rFonts w:ascii="Calibri" w:eastAsia="Times New Roman" w:hAnsi="Calibri" w:cs="Calibri"/>
                <w:b/>
                <w:bCs/>
                <w:color w:val="FFFFFF" w:themeColor="background1"/>
              </w:rPr>
            </w:pPr>
            <w:r w:rsidRPr="00AD5C87">
              <w:rPr>
                <w:rFonts w:ascii="Calibri" w:eastAsia="Times New Roman" w:hAnsi="Calibri" w:cs="Calibri"/>
                <w:b/>
                <w:bCs/>
                <w:color w:val="FFFFFF" w:themeColor="background1"/>
                <w:lang w:val="fr"/>
              </w:rPr>
              <w:t>Zones de surveillance</w:t>
            </w:r>
          </w:p>
        </w:tc>
      </w:tr>
      <w:tr w:rsidR="003B36E4" w14:paraId="03A39DF8" w14:textId="77777777" w:rsidTr="00AD5C87">
        <w:trPr>
          <w:trHeight w:val="680"/>
        </w:trPr>
        <w:tc>
          <w:tcPr>
            <w:tcW w:w="0" w:type="auto"/>
            <w:shd w:val="clear" w:color="auto" w:fill="auto"/>
            <w:noWrap/>
            <w:hideMark/>
          </w:tcPr>
          <w:p w14:paraId="5F4DB06C"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Birmanie</w:t>
            </w:r>
          </w:p>
          <w:p w14:paraId="4276025D"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2016-2019</w:t>
            </w:r>
          </w:p>
        </w:tc>
        <w:tc>
          <w:tcPr>
            <w:tcW w:w="0" w:type="auto"/>
            <w:shd w:val="clear" w:color="auto" w:fill="auto"/>
            <w:hideMark/>
          </w:tcPr>
          <w:p w14:paraId="44458F8A"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DawaPlus</w:t>
            </w:r>
            <w:proofErr w:type="spellEnd"/>
            <w:r w:rsidRPr="006C47ED">
              <w:rPr>
                <w:rFonts w:ascii="Calibri" w:eastAsia="Times New Roman" w:hAnsi="Calibri" w:cs="Calibri"/>
                <w:color w:val="000000"/>
                <w:lang w:val="fr"/>
              </w:rPr>
              <w:t xml:space="preserve"> 2.0</w:t>
            </w:r>
          </w:p>
          <w:p w14:paraId="3BA06E3C"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14B1CA1E"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 xml:space="preserve">Canton de </w:t>
            </w:r>
            <w:proofErr w:type="spellStart"/>
            <w:r w:rsidRPr="006C47ED">
              <w:rPr>
                <w:rFonts w:ascii="Calibri" w:eastAsia="Times New Roman" w:hAnsi="Calibri" w:cs="Calibri"/>
                <w:color w:val="000000"/>
                <w:lang w:val="fr"/>
              </w:rPr>
              <w:t>Tamu</w:t>
            </w:r>
            <w:proofErr w:type="spellEnd"/>
          </w:p>
        </w:tc>
      </w:tr>
      <w:tr w:rsidR="003B36E4" w14:paraId="0F9A998B" w14:textId="77777777" w:rsidTr="00AD5C87">
        <w:trPr>
          <w:trHeight w:val="680"/>
        </w:trPr>
        <w:tc>
          <w:tcPr>
            <w:tcW w:w="0" w:type="auto"/>
            <w:shd w:val="clear" w:color="auto" w:fill="auto"/>
            <w:noWrap/>
            <w:hideMark/>
          </w:tcPr>
          <w:p w14:paraId="36EFE7FE"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RDC</w:t>
            </w:r>
          </w:p>
          <w:p w14:paraId="2CA3DE41"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2016-2019</w:t>
            </w:r>
          </w:p>
        </w:tc>
        <w:tc>
          <w:tcPr>
            <w:tcW w:w="0" w:type="auto"/>
            <w:shd w:val="clear" w:color="auto" w:fill="auto"/>
            <w:hideMark/>
          </w:tcPr>
          <w:p w14:paraId="25923B6E"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DuraNet</w:t>
            </w:r>
            <w:proofErr w:type="spellEnd"/>
            <w:r w:rsidRPr="006C47ED">
              <w:rPr>
                <w:rFonts w:ascii="Calibri" w:eastAsia="Times New Roman" w:hAnsi="Calibri" w:cs="Calibri"/>
                <w:color w:val="000000"/>
                <w:lang w:val="fr"/>
              </w:rPr>
              <w:t>/</w:t>
            </w:r>
            <w:proofErr w:type="spellStart"/>
            <w:r w:rsidRPr="006C47ED">
              <w:rPr>
                <w:rFonts w:ascii="Calibri" w:eastAsia="Times New Roman" w:hAnsi="Calibri" w:cs="Calibri"/>
                <w:color w:val="000000"/>
                <w:lang w:val="fr"/>
              </w:rPr>
              <w:t>MAGNet</w:t>
            </w:r>
            <w:proofErr w:type="spellEnd"/>
          </w:p>
          <w:p w14:paraId="75FEC04D"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DawaPlus</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492445E7" w14:textId="20532984"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Sud-Ubangi</w:t>
            </w:r>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Mongala</w:t>
            </w:r>
            <w:proofErr w:type="spellEnd"/>
          </w:p>
        </w:tc>
      </w:tr>
      <w:tr w:rsidR="003B36E4" w14:paraId="5B3193A6" w14:textId="77777777" w:rsidTr="00AD5C87">
        <w:trPr>
          <w:trHeight w:val="680"/>
        </w:trPr>
        <w:tc>
          <w:tcPr>
            <w:tcW w:w="0" w:type="auto"/>
            <w:shd w:val="clear" w:color="auto" w:fill="auto"/>
            <w:noWrap/>
            <w:hideMark/>
          </w:tcPr>
          <w:p w14:paraId="39012F2E"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Guinée</w:t>
            </w:r>
          </w:p>
          <w:p w14:paraId="7D7BCEB3"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2016-2019</w:t>
            </w:r>
          </w:p>
        </w:tc>
        <w:tc>
          <w:tcPr>
            <w:tcW w:w="0" w:type="auto"/>
            <w:shd w:val="clear" w:color="auto" w:fill="auto"/>
            <w:hideMark/>
          </w:tcPr>
          <w:p w14:paraId="11B5A4D0"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008075BD" w14:textId="28EC88E8"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Boffa</w:t>
            </w:r>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Dinguiraye</w:t>
            </w:r>
          </w:p>
        </w:tc>
      </w:tr>
      <w:tr w:rsidR="003B36E4" w14:paraId="2B519BDD" w14:textId="77777777" w:rsidTr="00AD5C87">
        <w:trPr>
          <w:trHeight w:val="680"/>
        </w:trPr>
        <w:tc>
          <w:tcPr>
            <w:tcW w:w="0" w:type="auto"/>
            <w:shd w:val="clear" w:color="auto" w:fill="auto"/>
            <w:noWrap/>
            <w:hideMark/>
          </w:tcPr>
          <w:p w14:paraId="17FA25CB"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Tanzanie (Zanzibar)</w:t>
            </w:r>
          </w:p>
          <w:p w14:paraId="72889D8E"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2016-2019</w:t>
            </w:r>
          </w:p>
        </w:tc>
        <w:tc>
          <w:tcPr>
            <w:tcW w:w="0" w:type="auto"/>
            <w:shd w:val="clear" w:color="auto" w:fill="auto"/>
            <w:hideMark/>
          </w:tcPr>
          <w:p w14:paraId="7E11555B"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Olyset</w:t>
            </w:r>
          </w:p>
          <w:p w14:paraId="7A047F2A"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198F58E2" w14:textId="43F40756"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Wete</w:t>
            </w:r>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North B</w:t>
            </w:r>
          </w:p>
        </w:tc>
      </w:tr>
      <w:tr w:rsidR="003B36E4" w14:paraId="63892DA9" w14:textId="77777777" w:rsidTr="00AD5C87">
        <w:trPr>
          <w:trHeight w:val="680"/>
        </w:trPr>
        <w:tc>
          <w:tcPr>
            <w:tcW w:w="0" w:type="auto"/>
            <w:shd w:val="clear" w:color="auto" w:fill="auto"/>
            <w:noWrap/>
            <w:hideMark/>
          </w:tcPr>
          <w:p w14:paraId="74D524E1"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Malawi</w:t>
            </w:r>
          </w:p>
          <w:p w14:paraId="2FF4C366"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2016-2019</w:t>
            </w:r>
          </w:p>
        </w:tc>
        <w:tc>
          <w:tcPr>
            <w:tcW w:w="0" w:type="auto"/>
            <w:shd w:val="clear" w:color="auto" w:fill="auto"/>
            <w:hideMark/>
          </w:tcPr>
          <w:p w14:paraId="5BF8FD0A"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Yorkool</w:t>
            </w:r>
            <w:proofErr w:type="spellEnd"/>
          </w:p>
          <w:p w14:paraId="7A10526E"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 xml:space="preserve">Royal </w:t>
            </w:r>
            <w:proofErr w:type="spellStart"/>
            <w:r w:rsidRPr="006C47ED">
              <w:rPr>
                <w:rFonts w:ascii="Calibri" w:eastAsia="Times New Roman" w:hAnsi="Calibri" w:cs="Calibri"/>
                <w:color w:val="000000"/>
                <w:lang w:val="fr"/>
              </w:rPr>
              <w:t>Sentry</w:t>
            </w:r>
            <w:proofErr w:type="spellEnd"/>
          </w:p>
        </w:tc>
        <w:tc>
          <w:tcPr>
            <w:tcW w:w="0" w:type="auto"/>
            <w:shd w:val="clear" w:color="auto" w:fill="auto"/>
            <w:hideMark/>
          </w:tcPr>
          <w:p w14:paraId="5F373215" w14:textId="7FB83C44"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Mangochi</w:t>
            </w:r>
            <w:proofErr w:type="spellEnd"/>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Kasungu</w:t>
            </w:r>
            <w:proofErr w:type="spellEnd"/>
          </w:p>
        </w:tc>
      </w:tr>
      <w:tr w:rsidR="003B36E4" w14:paraId="3BBA1BEF" w14:textId="77777777" w:rsidTr="00AD5C87">
        <w:trPr>
          <w:trHeight w:val="680"/>
        </w:trPr>
        <w:tc>
          <w:tcPr>
            <w:tcW w:w="0" w:type="auto"/>
            <w:shd w:val="clear" w:color="auto" w:fill="auto"/>
            <w:noWrap/>
            <w:hideMark/>
          </w:tcPr>
          <w:p w14:paraId="20A9AB07"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Nigeria</w:t>
            </w:r>
          </w:p>
          <w:p w14:paraId="2812DDF9"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2015-2018</w:t>
            </w:r>
          </w:p>
        </w:tc>
        <w:tc>
          <w:tcPr>
            <w:tcW w:w="0" w:type="auto"/>
            <w:shd w:val="clear" w:color="auto" w:fill="auto"/>
            <w:hideMark/>
          </w:tcPr>
          <w:p w14:paraId="76DA564C"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DawaPlus</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312D8E55" w14:textId="54A1FB4B"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Zamfara</w:t>
            </w:r>
            <w:proofErr w:type="spellEnd"/>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Ebonyi</w:t>
            </w:r>
            <w:proofErr w:type="spellEnd"/>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Oyo</w:t>
            </w:r>
          </w:p>
        </w:tc>
      </w:tr>
      <w:tr w:rsidR="003B36E4" w14:paraId="721313D1" w14:textId="77777777" w:rsidTr="00AD5C87">
        <w:trPr>
          <w:trHeight w:val="680"/>
        </w:trPr>
        <w:tc>
          <w:tcPr>
            <w:tcW w:w="0" w:type="auto"/>
            <w:shd w:val="clear" w:color="auto" w:fill="auto"/>
            <w:noWrap/>
            <w:hideMark/>
          </w:tcPr>
          <w:p w14:paraId="6DCE7D7B"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Mozambique</w:t>
            </w:r>
          </w:p>
          <w:p w14:paraId="25B0D9D6"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2015-2018</w:t>
            </w:r>
          </w:p>
        </w:tc>
        <w:tc>
          <w:tcPr>
            <w:tcW w:w="0" w:type="auto"/>
            <w:shd w:val="clear" w:color="auto" w:fill="auto"/>
            <w:hideMark/>
          </w:tcPr>
          <w:p w14:paraId="0CA1ADDA"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MAGNet</w:t>
            </w:r>
            <w:proofErr w:type="spellEnd"/>
          </w:p>
          <w:p w14:paraId="31974622"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 xml:space="preserve">Royal </w:t>
            </w:r>
            <w:proofErr w:type="spellStart"/>
            <w:r w:rsidRPr="006C47ED">
              <w:rPr>
                <w:rFonts w:ascii="Calibri" w:eastAsia="Times New Roman" w:hAnsi="Calibri" w:cs="Calibri"/>
                <w:color w:val="000000"/>
                <w:lang w:val="fr"/>
              </w:rPr>
              <w:t>Sentry</w:t>
            </w:r>
            <w:proofErr w:type="spellEnd"/>
          </w:p>
        </w:tc>
        <w:tc>
          <w:tcPr>
            <w:tcW w:w="0" w:type="auto"/>
            <w:shd w:val="clear" w:color="auto" w:fill="auto"/>
            <w:hideMark/>
          </w:tcPr>
          <w:p w14:paraId="136A5A33" w14:textId="1318D498"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Inhambane</w:t>
            </w:r>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Tete</w:t>
            </w:r>
            <w:proofErr w:type="spellEnd"/>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Nampula</w:t>
            </w:r>
          </w:p>
        </w:tc>
      </w:tr>
      <w:tr w:rsidR="003B36E4" w:rsidRPr="00707223" w14:paraId="11A380F4" w14:textId="77777777" w:rsidTr="00AD5C87">
        <w:trPr>
          <w:trHeight w:val="680"/>
        </w:trPr>
        <w:tc>
          <w:tcPr>
            <w:tcW w:w="0" w:type="auto"/>
            <w:shd w:val="clear" w:color="auto" w:fill="auto"/>
            <w:noWrap/>
            <w:hideMark/>
          </w:tcPr>
          <w:p w14:paraId="60EC2917"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Madagascar</w:t>
            </w:r>
          </w:p>
          <w:p w14:paraId="5EF15469" w14:textId="77777777" w:rsidR="006C47ED" w:rsidRPr="006C47ED" w:rsidRDefault="00696C80" w:rsidP="00595C71">
            <w:pPr>
              <w:spacing w:after="0" w:line="240" w:lineRule="auto"/>
              <w:rPr>
                <w:rFonts w:ascii="Calibri" w:eastAsia="Times New Roman" w:hAnsi="Calibri" w:cs="Calibri"/>
                <w:color w:val="000000"/>
              </w:rPr>
            </w:pPr>
            <w:r>
              <w:rPr>
                <w:rFonts w:ascii="Calibri" w:eastAsia="Times New Roman" w:hAnsi="Calibri" w:cs="Calibri"/>
                <w:color w:val="000000"/>
                <w:lang w:val="fr"/>
              </w:rPr>
              <w:t>2015-2017</w:t>
            </w:r>
          </w:p>
        </w:tc>
        <w:tc>
          <w:tcPr>
            <w:tcW w:w="0" w:type="auto"/>
            <w:shd w:val="clear" w:color="auto" w:fill="auto"/>
            <w:hideMark/>
          </w:tcPr>
          <w:p w14:paraId="6B40200D"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161A7FBF" w14:textId="3B4172F7" w:rsidR="006C47ED" w:rsidRPr="00707223" w:rsidRDefault="00696C80" w:rsidP="00595C71">
            <w:pPr>
              <w:spacing w:after="0" w:line="240" w:lineRule="auto"/>
              <w:rPr>
                <w:rFonts w:ascii="Calibri" w:eastAsia="Times New Roman" w:hAnsi="Calibri" w:cs="Calibri"/>
                <w:color w:val="000000"/>
                <w:lang w:val="es-ES"/>
              </w:rPr>
            </w:pPr>
            <w:proofErr w:type="spellStart"/>
            <w:r w:rsidRPr="00707223">
              <w:rPr>
                <w:rFonts w:ascii="Calibri" w:eastAsia="Times New Roman" w:hAnsi="Calibri" w:cs="Calibri"/>
                <w:color w:val="000000"/>
                <w:lang w:val="es-ES"/>
              </w:rPr>
              <w:t>Nosy</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Varika</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Maintirano</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Tulear</w:t>
            </w:r>
            <w:proofErr w:type="spellEnd"/>
            <w:r w:rsidRPr="00707223">
              <w:rPr>
                <w:rFonts w:ascii="Calibri" w:eastAsia="Times New Roman" w:hAnsi="Calibri" w:cs="Calibri"/>
                <w:color w:val="000000"/>
                <w:lang w:val="es-ES"/>
              </w:rPr>
              <w:t xml:space="preserve"> II</w:t>
            </w:r>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Ankazobe</w:t>
            </w:r>
            <w:proofErr w:type="spellEnd"/>
          </w:p>
        </w:tc>
      </w:tr>
      <w:tr w:rsidR="003B36E4" w:rsidRPr="00F82509" w14:paraId="345D31B1" w14:textId="77777777" w:rsidTr="00AD5C87">
        <w:trPr>
          <w:trHeight w:val="680"/>
        </w:trPr>
        <w:tc>
          <w:tcPr>
            <w:tcW w:w="0" w:type="auto"/>
            <w:shd w:val="clear" w:color="auto" w:fill="auto"/>
            <w:noWrap/>
            <w:hideMark/>
          </w:tcPr>
          <w:p w14:paraId="4896DDD1"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Zimbabwe</w:t>
            </w:r>
          </w:p>
          <w:p w14:paraId="5EC87836"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2015-2019</w:t>
            </w:r>
          </w:p>
        </w:tc>
        <w:tc>
          <w:tcPr>
            <w:tcW w:w="0" w:type="auto"/>
            <w:shd w:val="clear" w:color="auto" w:fill="auto"/>
            <w:hideMark/>
          </w:tcPr>
          <w:p w14:paraId="4BB88EED"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DawaPlus</w:t>
            </w:r>
            <w:proofErr w:type="spellEnd"/>
            <w:r w:rsidRPr="006C47ED">
              <w:rPr>
                <w:rFonts w:ascii="Calibri" w:eastAsia="Times New Roman" w:hAnsi="Calibri" w:cs="Calibri"/>
                <w:color w:val="000000"/>
                <w:lang w:val="fr"/>
              </w:rPr>
              <w:t xml:space="preserve"> 2.0</w:t>
            </w:r>
          </w:p>
          <w:p w14:paraId="024FF5BD"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DuraNet</w:t>
            </w:r>
            <w:proofErr w:type="spellEnd"/>
          </w:p>
        </w:tc>
        <w:tc>
          <w:tcPr>
            <w:tcW w:w="0" w:type="auto"/>
            <w:shd w:val="clear" w:color="auto" w:fill="auto"/>
            <w:hideMark/>
          </w:tcPr>
          <w:p w14:paraId="50930CC1" w14:textId="77777777" w:rsidR="006C47ED" w:rsidRPr="00707223" w:rsidRDefault="00696C80" w:rsidP="00595C71">
            <w:pPr>
              <w:spacing w:after="0" w:line="240" w:lineRule="auto"/>
              <w:rPr>
                <w:rFonts w:ascii="Calibri" w:eastAsia="Times New Roman" w:hAnsi="Calibri" w:cs="Calibri"/>
                <w:color w:val="000000"/>
                <w:lang w:val="fr-FR"/>
              </w:rPr>
            </w:pPr>
            <w:r w:rsidRPr="006C47ED">
              <w:rPr>
                <w:rFonts w:ascii="Calibri" w:eastAsia="Times New Roman" w:hAnsi="Calibri" w:cs="Calibri"/>
                <w:color w:val="000000"/>
                <w:lang w:val="fr"/>
              </w:rPr>
              <w:t xml:space="preserve">13 districts endémiques au paludisme dans les provinces de </w:t>
            </w:r>
            <w:proofErr w:type="spellStart"/>
            <w:r w:rsidRPr="006C47ED">
              <w:rPr>
                <w:rFonts w:ascii="Calibri" w:eastAsia="Times New Roman" w:hAnsi="Calibri" w:cs="Calibri"/>
                <w:color w:val="000000"/>
                <w:lang w:val="fr"/>
              </w:rPr>
              <w:t>Mashonaland</w:t>
            </w:r>
            <w:proofErr w:type="spellEnd"/>
            <w:r w:rsidRPr="006C47ED">
              <w:rPr>
                <w:rFonts w:ascii="Calibri" w:eastAsia="Times New Roman" w:hAnsi="Calibri" w:cs="Calibri"/>
                <w:color w:val="000000"/>
                <w:lang w:val="fr"/>
              </w:rPr>
              <w:t xml:space="preserve"> centre et ouest</w:t>
            </w:r>
          </w:p>
        </w:tc>
      </w:tr>
      <w:tr w:rsidR="003B36E4" w14:paraId="588BD5EF" w14:textId="77777777" w:rsidTr="00AD5C87">
        <w:trPr>
          <w:trHeight w:val="680"/>
        </w:trPr>
        <w:tc>
          <w:tcPr>
            <w:tcW w:w="0" w:type="auto"/>
            <w:shd w:val="clear" w:color="auto" w:fill="auto"/>
            <w:noWrap/>
            <w:hideMark/>
          </w:tcPr>
          <w:p w14:paraId="76481B27"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Éthiopie</w:t>
            </w:r>
          </w:p>
          <w:p w14:paraId="4746AECA"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2015-2018</w:t>
            </w:r>
          </w:p>
        </w:tc>
        <w:tc>
          <w:tcPr>
            <w:tcW w:w="0" w:type="auto"/>
            <w:shd w:val="clear" w:color="auto" w:fill="auto"/>
            <w:hideMark/>
          </w:tcPr>
          <w:p w14:paraId="7DAC4C87"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p w14:paraId="5600CC61"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MAGNet</w:t>
            </w:r>
            <w:proofErr w:type="spellEnd"/>
          </w:p>
        </w:tc>
        <w:tc>
          <w:tcPr>
            <w:tcW w:w="0" w:type="auto"/>
            <w:shd w:val="clear" w:color="auto" w:fill="auto"/>
            <w:hideMark/>
          </w:tcPr>
          <w:p w14:paraId="77AD9075" w14:textId="6E34FB73"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Oromia</w:t>
            </w:r>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Tigray</w:t>
            </w:r>
            <w:proofErr w:type="spellEnd"/>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SNNP</w:t>
            </w:r>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Amhara</w:t>
            </w:r>
          </w:p>
        </w:tc>
      </w:tr>
      <w:tr w:rsidR="003B36E4" w14:paraId="39AE5169" w14:textId="77777777" w:rsidTr="00AD5C87">
        <w:trPr>
          <w:trHeight w:val="680"/>
        </w:trPr>
        <w:tc>
          <w:tcPr>
            <w:tcW w:w="0" w:type="auto"/>
            <w:shd w:val="clear" w:color="auto" w:fill="auto"/>
            <w:noWrap/>
            <w:hideMark/>
          </w:tcPr>
          <w:p w14:paraId="079B0E5D"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Bénin</w:t>
            </w:r>
          </w:p>
          <w:p w14:paraId="6282C5C6"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2014-2017</w:t>
            </w:r>
          </w:p>
        </w:tc>
        <w:tc>
          <w:tcPr>
            <w:tcW w:w="0" w:type="auto"/>
            <w:shd w:val="clear" w:color="auto" w:fill="auto"/>
            <w:hideMark/>
          </w:tcPr>
          <w:p w14:paraId="4DEA1B6A"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PADNET</w:t>
            </w:r>
          </w:p>
          <w:p w14:paraId="292A8D39"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LifeNet</w:t>
            </w:r>
            <w:proofErr w:type="spellEnd"/>
          </w:p>
          <w:p w14:paraId="607883C5"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3.0</w:t>
            </w:r>
          </w:p>
        </w:tc>
        <w:tc>
          <w:tcPr>
            <w:tcW w:w="0" w:type="auto"/>
            <w:shd w:val="clear" w:color="auto" w:fill="auto"/>
            <w:hideMark/>
          </w:tcPr>
          <w:p w14:paraId="0A640206"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Oueme</w:t>
            </w:r>
            <w:proofErr w:type="spellEnd"/>
          </w:p>
        </w:tc>
      </w:tr>
      <w:tr w:rsidR="003B36E4" w:rsidRPr="00707223" w14:paraId="57D875DD" w14:textId="77777777" w:rsidTr="00AD5C87">
        <w:trPr>
          <w:trHeight w:val="680"/>
        </w:trPr>
        <w:tc>
          <w:tcPr>
            <w:tcW w:w="0" w:type="auto"/>
            <w:shd w:val="clear" w:color="auto" w:fill="auto"/>
            <w:noWrap/>
            <w:hideMark/>
          </w:tcPr>
          <w:p w14:paraId="6F75E995"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Madagascar</w:t>
            </w:r>
          </w:p>
          <w:p w14:paraId="198EDB10"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2013-2015</w:t>
            </w:r>
          </w:p>
        </w:tc>
        <w:tc>
          <w:tcPr>
            <w:tcW w:w="0" w:type="auto"/>
            <w:shd w:val="clear" w:color="auto" w:fill="auto"/>
            <w:hideMark/>
          </w:tcPr>
          <w:p w14:paraId="1876B7E0"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NetProtect</w:t>
            </w:r>
            <w:proofErr w:type="spellEnd"/>
          </w:p>
          <w:p w14:paraId="1D78D5A8"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Yorkool</w:t>
            </w:r>
            <w:proofErr w:type="spellEnd"/>
          </w:p>
          <w:p w14:paraId="3FA95A3C"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 xml:space="preserve">Royal </w:t>
            </w:r>
            <w:proofErr w:type="spellStart"/>
            <w:r w:rsidRPr="006C47ED">
              <w:rPr>
                <w:rFonts w:ascii="Calibri" w:eastAsia="Times New Roman" w:hAnsi="Calibri" w:cs="Calibri"/>
                <w:color w:val="000000"/>
                <w:lang w:val="fr"/>
              </w:rPr>
              <w:t>Sentry</w:t>
            </w:r>
            <w:proofErr w:type="spellEnd"/>
          </w:p>
        </w:tc>
        <w:tc>
          <w:tcPr>
            <w:tcW w:w="0" w:type="auto"/>
            <w:shd w:val="clear" w:color="auto" w:fill="auto"/>
            <w:hideMark/>
          </w:tcPr>
          <w:p w14:paraId="5EF77F38" w14:textId="22977A10" w:rsidR="006C47ED" w:rsidRPr="00707223" w:rsidRDefault="00696C80" w:rsidP="00595C71">
            <w:pPr>
              <w:spacing w:after="0" w:line="240" w:lineRule="auto"/>
              <w:rPr>
                <w:rFonts w:ascii="Calibri" w:eastAsia="Times New Roman" w:hAnsi="Calibri" w:cs="Calibri"/>
                <w:color w:val="000000"/>
                <w:lang w:val="es-ES"/>
              </w:rPr>
            </w:pPr>
            <w:proofErr w:type="spellStart"/>
            <w:r w:rsidRPr="00707223">
              <w:rPr>
                <w:rFonts w:ascii="Calibri" w:eastAsia="Times New Roman" w:hAnsi="Calibri" w:cs="Calibri"/>
                <w:color w:val="000000"/>
                <w:lang w:val="es-ES"/>
              </w:rPr>
              <w:t>Ambanja</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Morondava</w:t>
            </w:r>
            <w:proofErr w:type="spellEnd"/>
            <w:r w:rsidR="00824AE0">
              <w:rPr>
                <w:rFonts w:ascii="Calibri" w:eastAsia="Times New Roman" w:hAnsi="Calibri" w:cs="Calibri"/>
                <w:color w:val="000000"/>
                <w:lang w:val="es-ES"/>
              </w:rPr>
              <w:t xml:space="preserve"> / </w:t>
            </w:r>
            <w:r w:rsidRPr="00707223">
              <w:rPr>
                <w:rFonts w:ascii="Calibri" w:eastAsia="Times New Roman" w:hAnsi="Calibri" w:cs="Calibri"/>
                <w:color w:val="000000"/>
                <w:lang w:val="es-ES"/>
              </w:rPr>
              <w:t>Diego-Suarez</w:t>
            </w:r>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Mandoto</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Sakaraha</w:t>
            </w:r>
            <w:proofErr w:type="spellEnd"/>
            <w:r w:rsidR="00824AE0">
              <w:rPr>
                <w:rFonts w:ascii="Calibri" w:eastAsia="Times New Roman" w:hAnsi="Calibri" w:cs="Calibri"/>
                <w:color w:val="000000"/>
                <w:lang w:val="es-ES"/>
              </w:rPr>
              <w:t xml:space="preserve"> / </w:t>
            </w:r>
            <w:r w:rsidRPr="00707223">
              <w:rPr>
                <w:rFonts w:ascii="Calibri" w:eastAsia="Times New Roman" w:hAnsi="Calibri" w:cs="Calibri"/>
                <w:color w:val="000000"/>
                <w:lang w:val="es-ES"/>
              </w:rPr>
              <w:t xml:space="preserve">Toamasina II, </w:t>
            </w:r>
            <w:proofErr w:type="spellStart"/>
            <w:r w:rsidRPr="00707223">
              <w:rPr>
                <w:rFonts w:ascii="Calibri" w:eastAsia="Times New Roman" w:hAnsi="Calibri" w:cs="Calibri"/>
                <w:color w:val="000000"/>
                <w:lang w:val="es-ES"/>
              </w:rPr>
              <w:t>Randriamaherijaona</w:t>
            </w:r>
            <w:proofErr w:type="spellEnd"/>
          </w:p>
        </w:tc>
      </w:tr>
      <w:tr w:rsidR="003B36E4" w14:paraId="32B7C056" w14:textId="77777777" w:rsidTr="00AD5C87">
        <w:trPr>
          <w:trHeight w:val="680"/>
        </w:trPr>
        <w:tc>
          <w:tcPr>
            <w:tcW w:w="0" w:type="auto"/>
            <w:shd w:val="clear" w:color="auto" w:fill="auto"/>
            <w:noWrap/>
            <w:hideMark/>
          </w:tcPr>
          <w:p w14:paraId="262E760E"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Nigeria</w:t>
            </w:r>
          </w:p>
          <w:p w14:paraId="5F73B799"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2012-2014</w:t>
            </w:r>
          </w:p>
        </w:tc>
        <w:tc>
          <w:tcPr>
            <w:tcW w:w="0" w:type="auto"/>
            <w:shd w:val="clear" w:color="auto" w:fill="auto"/>
            <w:hideMark/>
          </w:tcPr>
          <w:p w14:paraId="7557517B"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p w14:paraId="31DDC0EA"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DawaPlus</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233E93C5" w14:textId="2400565F"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Zamfara</w:t>
            </w:r>
            <w:proofErr w:type="spellEnd"/>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Nasarawa</w:t>
            </w:r>
            <w:proofErr w:type="spellEnd"/>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Cross River</w:t>
            </w:r>
          </w:p>
        </w:tc>
      </w:tr>
      <w:tr w:rsidR="003B36E4" w:rsidRPr="00707223" w14:paraId="3D5D1E70" w14:textId="77777777" w:rsidTr="00AD5C87">
        <w:trPr>
          <w:trHeight w:val="680"/>
        </w:trPr>
        <w:tc>
          <w:tcPr>
            <w:tcW w:w="0" w:type="auto"/>
            <w:shd w:val="clear" w:color="auto" w:fill="auto"/>
            <w:noWrap/>
            <w:hideMark/>
          </w:tcPr>
          <w:p w14:paraId="4E5A7FEE"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Madagascar</w:t>
            </w:r>
          </w:p>
          <w:p w14:paraId="00EA9B64"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2011-2015</w:t>
            </w:r>
          </w:p>
        </w:tc>
        <w:tc>
          <w:tcPr>
            <w:tcW w:w="0" w:type="auto"/>
            <w:shd w:val="clear" w:color="auto" w:fill="auto"/>
            <w:hideMark/>
          </w:tcPr>
          <w:p w14:paraId="4357FB35"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Yorkool</w:t>
            </w:r>
            <w:proofErr w:type="spellEnd"/>
          </w:p>
          <w:p w14:paraId="214CFCB8"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 xml:space="preserve">Royal </w:t>
            </w:r>
            <w:proofErr w:type="spellStart"/>
            <w:r w:rsidRPr="006C47ED">
              <w:rPr>
                <w:rFonts w:ascii="Calibri" w:eastAsia="Times New Roman" w:hAnsi="Calibri" w:cs="Calibri"/>
                <w:color w:val="000000"/>
                <w:lang w:val="fr"/>
              </w:rPr>
              <w:t>Sentry</w:t>
            </w:r>
            <w:proofErr w:type="spellEnd"/>
          </w:p>
          <w:p w14:paraId="2187E355"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NetProtect</w:t>
            </w:r>
            <w:proofErr w:type="spellEnd"/>
          </w:p>
        </w:tc>
        <w:tc>
          <w:tcPr>
            <w:tcW w:w="0" w:type="auto"/>
            <w:shd w:val="clear" w:color="auto" w:fill="auto"/>
            <w:hideMark/>
          </w:tcPr>
          <w:p w14:paraId="7528E81A" w14:textId="3D6CC820" w:rsidR="006C47ED" w:rsidRPr="00707223" w:rsidRDefault="00696C80" w:rsidP="00595C71">
            <w:pPr>
              <w:spacing w:after="0" w:line="240" w:lineRule="auto"/>
              <w:rPr>
                <w:rFonts w:ascii="Calibri" w:eastAsia="Times New Roman" w:hAnsi="Calibri" w:cs="Calibri"/>
                <w:color w:val="000000"/>
                <w:lang w:val="es-ES"/>
              </w:rPr>
            </w:pPr>
            <w:proofErr w:type="spellStart"/>
            <w:r w:rsidRPr="00707223">
              <w:rPr>
                <w:rFonts w:ascii="Calibri" w:eastAsia="Times New Roman" w:hAnsi="Calibri" w:cs="Calibri"/>
                <w:color w:val="000000"/>
                <w:lang w:val="es-ES"/>
              </w:rPr>
              <w:t>Toamasinall</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Morondava</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Mandoto</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Sakaraha</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Ambanja</w:t>
            </w:r>
            <w:proofErr w:type="spellEnd"/>
            <w:r w:rsidR="00824AE0">
              <w:rPr>
                <w:rFonts w:ascii="Calibri" w:eastAsia="Times New Roman" w:hAnsi="Calibri" w:cs="Calibri"/>
                <w:color w:val="000000"/>
                <w:lang w:val="es-ES"/>
              </w:rPr>
              <w:t xml:space="preserve"> / </w:t>
            </w:r>
            <w:r w:rsidRPr="00707223">
              <w:rPr>
                <w:rFonts w:ascii="Calibri" w:eastAsia="Times New Roman" w:hAnsi="Calibri" w:cs="Calibri"/>
                <w:color w:val="000000"/>
                <w:lang w:val="es-ES"/>
              </w:rPr>
              <w:t>Diego</w:t>
            </w:r>
          </w:p>
        </w:tc>
      </w:tr>
    </w:tbl>
    <w:p w14:paraId="58F0569D" w14:textId="77777777" w:rsidR="0083306E" w:rsidRPr="003A7A9F" w:rsidRDefault="00696C80" w:rsidP="0083306E">
      <w:pPr>
        <w:pStyle w:val="Heading1"/>
      </w:pPr>
      <w:r w:rsidRPr="00707223">
        <w:rPr>
          <w:lang w:val="es-ES"/>
        </w:rPr>
        <w:br w:type="page"/>
      </w:r>
      <w:bookmarkStart w:id="93" w:name="_Toc90547965"/>
      <w:r w:rsidR="0083306E">
        <w:lastRenderedPageBreak/>
        <w:t xml:space="preserve">Annex 2: I2I-SOP-001: Methods for monitoring the durability of dual AI insecticide-treated nets containing a pyrethroid plus </w:t>
      </w:r>
      <w:proofErr w:type="spellStart"/>
      <w:r w:rsidR="0083306E">
        <w:t>piperonyl</w:t>
      </w:r>
      <w:proofErr w:type="spellEnd"/>
      <w:r w:rsidR="0083306E">
        <w:t xml:space="preserve"> butoxide (PBO)</w:t>
      </w:r>
      <w:bookmarkEnd w:id="93"/>
    </w:p>
    <w:p w14:paraId="1737A133" w14:textId="77777777" w:rsidR="0083306E" w:rsidRDefault="0083306E" w:rsidP="0083306E">
      <w:pPr>
        <w:spacing w:after="0"/>
        <w:rPr>
          <w:rFonts w:cstheme="minorHAnsi"/>
          <w:sz w:val="20"/>
          <w:szCs w:val="18"/>
        </w:rPr>
      </w:pPr>
    </w:p>
    <w:p w14:paraId="4C2FE50A" w14:textId="77777777" w:rsidR="0083306E" w:rsidRPr="001D367F" w:rsidRDefault="0083306E" w:rsidP="0083306E">
      <w:pPr>
        <w:spacing w:after="0" w:line="360" w:lineRule="auto"/>
        <w:jc w:val="center"/>
        <w:rPr>
          <w:rFonts w:ascii="Calibri" w:eastAsia="Calibri" w:hAnsi="Calibri" w:cs="Times New Roman"/>
          <w:lang w:val="en-GB"/>
        </w:rPr>
      </w:pPr>
      <w:r w:rsidRPr="001D367F">
        <w:rPr>
          <w:rFonts w:ascii="Calibri" w:eastAsia="Calibri" w:hAnsi="Calibri" w:cs="Times New Roman"/>
          <w:noProof/>
          <w:lang w:val="en-GB"/>
        </w:rPr>
        <w:drawing>
          <wp:inline distT="0" distB="0" distL="0" distR="0" wp14:anchorId="3E8595AF" wp14:editId="25CC29A0">
            <wp:extent cx="1260000" cy="12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sdt>
      <w:sdtPr>
        <w:rPr>
          <w:rFonts w:ascii="Calibri" w:eastAsia="Calibri" w:hAnsi="Calibri" w:cs="Times New Roman"/>
          <w:lang w:val="en-GB"/>
        </w:rPr>
        <w:id w:val="1879811717"/>
        <w:docPartObj>
          <w:docPartGallery w:val="Table of Contents"/>
          <w:docPartUnique/>
        </w:docPartObj>
      </w:sdtPr>
      <w:sdtEndPr>
        <w:rPr>
          <w:b/>
          <w:bCs/>
          <w:noProof/>
        </w:rPr>
      </w:sdtEndPr>
      <w:sdtContent>
        <w:p w14:paraId="64727D5C" w14:textId="77777777" w:rsidR="0083306E" w:rsidRPr="001D367F" w:rsidRDefault="0083306E" w:rsidP="0083306E">
          <w:pPr>
            <w:tabs>
              <w:tab w:val="right" w:leader="dot" w:pos="9016"/>
            </w:tabs>
            <w:spacing w:after="100" w:line="259" w:lineRule="auto"/>
            <w:rPr>
              <w:rFonts w:ascii="Calibri" w:eastAsia="Times New Roman" w:hAnsi="Calibri" w:cs="Times New Roman"/>
              <w:noProof/>
              <w:lang w:val="en-GB" w:eastAsia="en-GB"/>
            </w:rPr>
          </w:pPr>
          <w:r w:rsidRPr="001D367F">
            <w:rPr>
              <w:rFonts w:ascii="Calibri Light" w:eastAsia="Times New Roman" w:hAnsi="Calibri Light" w:cs="Times New Roman"/>
              <w:color w:val="2F5496"/>
              <w:sz w:val="32"/>
              <w:szCs w:val="32"/>
            </w:rPr>
            <w:fldChar w:fldCharType="begin"/>
          </w:r>
          <w:r w:rsidRPr="001D367F">
            <w:rPr>
              <w:rFonts w:ascii="Calibri" w:eastAsia="Calibri" w:hAnsi="Calibri" w:cs="Times New Roman"/>
              <w:lang w:val="en-GB"/>
            </w:rPr>
            <w:instrText xml:space="preserve"> TOC \o "1-3" \h \z \u </w:instrText>
          </w:r>
          <w:r w:rsidRPr="001D367F">
            <w:rPr>
              <w:rFonts w:ascii="Calibri Light" w:eastAsia="Times New Roman" w:hAnsi="Calibri Light" w:cs="Times New Roman"/>
              <w:color w:val="2F5496"/>
              <w:sz w:val="32"/>
              <w:szCs w:val="32"/>
            </w:rPr>
            <w:fldChar w:fldCharType="separate"/>
          </w:r>
          <w:hyperlink w:anchor="_Toc89425407" w:history="1"/>
        </w:p>
        <w:p w14:paraId="17400C44" w14:textId="77777777" w:rsidR="0083306E" w:rsidRPr="001D367F"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08" w:history="1">
            <w:r w:rsidR="0083306E" w:rsidRPr="001D367F">
              <w:rPr>
                <w:rFonts w:ascii="Calibri" w:eastAsia="Calibri" w:hAnsi="Calibri" w:cs="Times New Roman"/>
                <w:noProof/>
                <w:color w:val="0563C1"/>
                <w:u w:val="single"/>
                <w:lang w:val="en-GB"/>
              </w:rPr>
              <w:t>1.</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Purpose</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_Toc89425408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1</w:t>
            </w:r>
            <w:r w:rsidR="0083306E" w:rsidRPr="001D367F">
              <w:rPr>
                <w:rFonts w:ascii="Calibri" w:eastAsia="Calibri" w:hAnsi="Calibri" w:cs="Times New Roman"/>
                <w:noProof/>
                <w:webHidden/>
                <w:lang w:val="en-GB"/>
              </w:rPr>
              <w:fldChar w:fldCharType="end"/>
            </w:r>
          </w:hyperlink>
        </w:p>
        <w:p w14:paraId="0F233804" w14:textId="77777777" w:rsidR="0083306E" w:rsidRPr="001D367F"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09" w:history="1">
            <w:r w:rsidR="0083306E" w:rsidRPr="001D367F">
              <w:rPr>
                <w:rFonts w:ascii="Calibri" w:eastAsia="Calibri" w:hAnsi="Calibri" w:cs="Times New Roman"/>
                <w:noProof/>
                <w:color w:val="0563C1"/>
                <w:u w:val="single"/>
                <w:lang w:val="en-GB"/>
              </w:rPr>
              <w:t>2.</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Background</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_Toc89425409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2</w:t>
            </w:r>
            <w:r w:rsidR="0083306E" w:rsidRPr="001D367F">
              <w:rPr>
                <w:rFonts w:ascii="Calibri" w:eastAsia="Calibri" w:hAnsi="Calibri" w:cs="Times New Roman"/>
                <w:noProof/>
                <w:webHidden/>
                <w:lang w:val="en-GB"/>
              </w:rPr>
              <w:fldChar w:fldCharType="end"/>
            </w:r>
          </w:hyperlink>
        </w:p>
        <w:p w14:paraId="5528A47A" w14:textId="77777777" w:rsidR="0083306E" w:rsidRPr="001D367F"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0" w:history="1">
            <w:r w:rsidR="0083306E" w:rsidRPr="001D367F">
              <w:rPr>
                <w:rFonts w:ascii="Calibri" w:eastAsia="Calibri" w:hAnsi="Calibri" w:cs="Times New Roman"/>
                <w:noProof/>
                <w:color w:val="0563C1"/>
                <w:u w:val="single"/>
                <w:lang w:val="en-GB"/>
              </w:rPr>
              <w:t>3.</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Materials &amp; Equipment</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_Toc89425410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2</w:t>
            </w:r>
            <w:r w:rsidR="0083306E" w:rsidRPr="001D367F">
              <w:rPr>
                <w:rFonts w:ascii="Calibri" w:eastAsia="Calibri" w:hAnsi="Calibri" w:cs="Times New Roman"/>
                <w:noProof/>
                <w:webHidden/>
                <w:lang w:val="en-GB"/>
              </w:rPr>
              <w:fldChar w:fldCharType="end"/>
            </w:r>
          </w:hyperlink>
        </w:p>
        <w:p w14:paraId="133AD0E9" w14:textId="77777777" w:rsidR="0083306E" w:rsidRPr="001D367F"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1" w:history="1">
            <w:r w:rsidR="0083306E" w:rsidRPr="001D367F">
              <w:rPr>
                <w:rFonts w:ascii="Calibri" w:eastAsia="Calibri" w:hAnsi="Calibri" w:cs="Times New Roman"/>
                <w:noProof/>
                <w:color w:val="0563C1"/>
                <w:u w:val="single"/>
                <w:lang w:val="en-GB"/>
              </w:rPr>
              <w:t>4.</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Procedure</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_Toc89425411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3</w:t>
            </w:r>
            <w:r w:rsidR="0083306E" w:rsidRPr="001D367F">
              <w:rPr>
                <w:rFonts w:ascii="Calibri" w:eastAsia="Calibri" w:hAnsi="Calibri" w:cs="Times New Roman"/>
                <w:noProof/>
                <w:webHidden/>
                <w:lang w:val="en-GB"/>
              </w:rPr>
              <w:fldChar w:fldCharType="end"/>
            </w:r>
          </w:hyperlink>
        </w:p>
        <w:p w14:paraId="526D4665" w14:textId="77777777" w:rsidR="0083306E" w:rsidRPr="001D367F"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2" w:history="1">
            <w:r w:rsidR="0083306E" w:rsidRPr="001D367F">
              <w:rPr>
                <w:rFonts w:ascii="Calibri" w:eastAsia="Calibri" w:hAnsi="Calibri" w:cs="Times New Roman"/>
                <w:noProof/>
                <w:color w:val="0563C1"/>
                <w:u w:val="single"/>
                <w:lang w:val="en-GB"/>
              </w:rPr>
              <w:t>4.1.</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Test mosquitoes</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_Toc89425412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3</w:t>
            </w:r>
            <w:r w:rsidR="0083306E" w:rsidRPr="001D367F">
              <w:rPr>
                <w:rFonts w:ascii="Calibri" w:eastAsia="Calibri" w:hAnsi="Calibri" w:cs="Times New Roman"/>
                <w:noProof/>
                <w:webHidden/>
                <w:lang w:val="en-GB"/>
              </w:rPr>
              <w:fldChar w:fldCharType="end"/>
            </w:r>
          </w:hyperlink>
        </w:p>
        <w:p w14:paraId="45328308" w14:textId="77777777" w:rsidR="0083306E" w:rsidRPr="001D367F"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3" w:history="1">
            <w:r w:rsidR="0083306E" w:rsidRPr="001D367F">
              <w:rPr>
                <w:rFonts w:ascii="Calibri" w:eastAsia="Calibri" w:hAnsi="Calibri" w:cs="Times New Roman"/>
                <w:noProof/>
                <w:color w:val="0563C1"/>
                <w:u w:val="single"/>
                <w:lang w:val="en-GB"/>
              </w:rPr>
              <w:t>4.2.</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Collection and storage of test net samples (for bioefficacy testing)</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_Toc89425413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3</w:t>
            </w:r>
            <w:r w:rsidR="0083306E" w:rsidRPr="001D367F">
              <w:rPr>
                <w:rFonts w:ascii="Calibri" w:eastAsia="Calibri" w:hAnsi="Calibri" w:cs="Times New Roman"/>
                <w:noProof/>
                <w:webHidden/>
                <w:lang w:val="en-GB"/>
              </w:rPr>
              <w:fldChar w:fldCharType="end"/>
            </w:r>
          </w:hyperlink>
        </w:p>
        <w:p w14:paraId="3DD9AACA" w14:textId="77777777" w:rsidR="0083306E" w:rsidRPr="001D367F"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4" w:history="1">
            <w:r w:rsidR="0083306E" w:rsidRPr="001D367F">
              <w:rPr>
                <w:rFonts w:ascii="Calibri" w:eastAsia="Calibri" w:hAnsi="Calibri" w:cs="Times New Roman"/>
                <w:noProof/>
                <w:color w:val="0563C1"/>
                <w:u w:val="single"/>
                <w:lang w:val="en-GB"/>
              </w:rPr>
              <w:t>4.3.</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Control net samples</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_Toc89425414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4</w:t>
            </w:r>
            <w:r w:rsidR="0083306E" w:rsidRPr="001D367F">
              <w:rPr>
                <w:rFonts w:ascii="Calibri" w:eastAsia="Calibri" w:hAnsi="Calibri" w:cs="Times New Roman"/>
                <w:noProof/>
                <w:webHidden/>
                <w:lang w:val="en-GB"/>
              </w:rPr>
              <w:fldChar w:fldCharType="end"/>
            </w:r>
          </w:hyperlink>
        </w:p>
        <w:p w14:paraId="6279DBE6" w14:textId="77777777" w:rsidR="0083306E" w:rsidRPr="001D367F"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5" w:history="1">
            <w:r w:rsidR="0083306E" w:rsidRPr="001D367F">
              <w:rPr>
                <w:rFonts w:ascii="Calibri" w:eastAsia="Calibri" w:hAnsi="Calibri" w:cs="Times New Roman"/>
                <w:noProof/>
                <w:color w:val="0563C1"/>
                <w:u w:val="single"/>
                <w:lang w:val="en-GB"/>
              </w:rPr>
              <w:t>4.4.</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Cone bioassay setup</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_Toc89425415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6</w:t>
            </w:r>
            <w:r w:rsidR="0083306E" w:rsidRPr="001D367F">
              <w:rPr>
                <w:rFonts w:ascii="Calibri" w:eastAsia="Calibri" w:hAnsi="Calibri" w:cs="Times New Roman"/>
                <w:noProof/>
                <w:webHidden/>
                <w:lang w:val="en-GB"/>
              </w:rPr>
              <w:fldChar w:fldCharType="end"/>
            </w:r>
          </w:hyperlink>
        </w:p>
        <w:p w14:paraId="77F6028F" w14:textId="77777777" w:rsidR="0083306E" w:rsidRPr="001D367F"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6" w:history="1">
            <w:r w:rsidR="0083306E" w:rsidRPr="001D367F">
              <w:rPr>
                <w:rFonts w:ascii="Calibri" w:eastAsia="Calibri" w:hAnsi="Calibri" w:cs="Times New Roman"/>
                <w:noProof/>
                <w:color w:val="0563C1"/>
                <w:u w:val="single"/>
                <w:lang w:val="en-GB"/>
              </w:rPr>
              <w:t>4.5.</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Cone bioassay procedure</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_Toc89425416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6</w:t>
            </w:r>
            <w:r w:rsidR="0083306E" w:rsidRPr="001D367F">
              <w:rPr>
                <w:rFonts w:ascii="Calibri" w:eastAsia="Calibri" w:hAnsi="Calibri" w:cs="Times New Roman"/>
                <w:noProof/>
                <w:webHidden/>
                <w:lang w:val="en-GB"/>
              </w:rPr>
              <w:fldChar w:fldCharType="end"/>
            </w:r>
          </w:hyperlink>
        </w:p>
        <w:p w14:paraId="33CD1964" w14:textId="77777777" w:rsidR="0083306E" w:rsidRPr="001D367F"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7" w:history="1">
            <w:r w:rsidR="0083306E" w:rsidRPr="001D367F">
              <w:rPr>
                <w:rFonts w:ascii="Calibri" w:eastAsia="Calibri" w:hAnsi="Calibri" w:cs="Times New Roman"/>
                <w:noProof/>
                <w:color w:val="0563C1"/>
                <w:u w:val="single"/>
                <w:lang w:val="en-GB"/>
              </w:rPr>
              <w:t>4.6.</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Measured outcomes</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_Toc89425417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7</w:t>
            </w:r>
            <w:r w:rsidR="0083306E" w:rsidRPr="001D367F">
              <w:rPr>
                <w:rFonts w:ascii="Calibri" w:eastAsia="Calibri" w:hAnsi="Calibri" w:cs="Times New Roman"/>
                <w:noProof/>
                <w:webHidden/>
                <w:lang w:val="en-GB"/>
              </w:rPr>
              <w:fldChar w:fldCharType="end"/>
            </w:r>
          </w:hyperlink>
        </w:p>
        <w:p w14:paraId="5E53EB77" w14:textId="77777777" w:rsidR="0083306E" w:rsidRPr="001D367F"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8" w:history="1">
            <w:r w:rsidR="0083306E" w:rsidRPr="001D367F">
              <w:rPr>
                <w:rFonts w:ascii="Calibri" w:eastAsia="Calibri" w:hAnsi="Calibri" w:cs="Times New Roman"/>
                <w:noProof/>
                <w:color w:val="0563C1"/>
                <w:u w:val="single"/>
                <w:lang w:val="en-GB"/>
              </w:rPr>
              <w:t>5.</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Data priority list</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_Toc89425418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8</w:t>
            </w:r>
            <w:r w:rsidR="0083306E" w:rsidRPr="001D367F">
              <w:rPr>
                <w:rFonts w:ascii="Calibri" w:eastAsia="Calibri" w:hAnsi="Calibri" w:cs="Times New Roman"/>
                <w:noProof/>
                <w:webHidden/>
                <w:lang w:val="en-GB"/>
              </w:rPr>
              <w:fldChar w:fldCharType="end"/>
            </w:r>
          </w:hyperlink>
        </w:p>
        <w:p w14:paraId="547D21C6" w14:textId="77777777" w:rsidR="0083306E" w:rsidRPr="001D367F"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9" w:history="1">
            <w:r w:rsidR="0083306E" w:rsidRPr="001D367F">
              <w:rPr>
                <w:rFonts w:ascii="Calibri" w:eastAsia="Calibri" w:hAnsi="Calibri" w:cs="Times New Roman"/>
                <w:noProof/>
                <w:color w:val="0563C1"/>
                <w:u w:val="single"/>
                <w:lang w:val="en-GB"/>
              </w:rPr>
              <w:t>6.</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Deviations from standard protocol</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_Toc89425419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9</w:t>
            </w:r>
            <w:r w:rsidR="0083306E" w:rsidRPr="001D367F">
              <w:rPr>
                <w:rFonts w:ascii="Calibri" w:eastAsia="Calibri" w:hAnsi="Calibri" w:cs="Times New Roman"/>
                <w:noProof/>
                <w:webHidden/>
                <w:lang w:val="en-GB"/>
              </w:rPr>
              <w:fldChar w:fldCharType="end"/>
            </w:r>
          </w:hyperlink>
        </w:p>
        <w:p w14:paraId="5F859832" w14:textId="77777777" w:rsidR="0083306E" w:rsidRPr="001D367F"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20" w:history="1">
            <w:r w:rsidR="0083306E" w:rsidRPr="001D367F">
              <w:rPr>
                <w:rFonts w:ascii="Calibri" w:eastAsia="Calibri" w:hAnsi="Calibri" w:cs="Times New Roman"/>
                <w:noProof/>
                <w:color w:val="0563C1"/>
                <w:u w:val="single"/>
                <w:lang w:val="en-GB"/>
              </w:rPr>
              <w:t>7.</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Supplementary data</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_Toc89425420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9</w:t>
            </w:r>
            <w:r w:rsidR="0083306E" w:rsidRPr="001D367F">
              <w:rPr>
                <w:rFonts w:ascii="Calibri" w:eastAsia="Calibri" w:hAnsi="Calibri" w:cs="Times New Roman"/>
                <w:noProof/>
                <w:webHidden/>
                <w:lang w:val="en-GB"/>
              </w:rPr>
              <w:fldChar w:fldCharType="end"/>
            </w:r>
          </w:hyperlink>
        </w:p>
        <w:p w14:paraId="232CAC41" w14:textId="77777777" w:rsidR="0083306E" w:rsidRPr="001D367F"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21" w:history="1">
            <w:r w:rsidR="0083306E" w:rsidRPr="001D367F">
              <w:rPr>
                <w:rFonts w:ascii="Calibri" w:eastAsia="Calibri" w:hAnsi="Calibri" w:cs="Times New Roman"/>
                <w:noProof/>
                <w:color w:val="0563C1"/>
                <w:u w:val="single"/>
                <w:lang w:val="en-GB"/>
              </w:rPr>
              <w:t>8.</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Glossary of terms</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_Toc89425421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9</w:t>
            </w:r>
            <w:r w:rsidR="0083306E" w:rsidRPr="001D367F">
              <w:rPr>
                <w:rFonts w:ascii="Calibri" w:eastAsia="Calibri" w:hAnsi="Calibri" w:cs="Times New Roman"/>
                <w:noProof/>
                <w:webHidden/>
                <w:lang w:val="en-GB"/>
              </w:rPr>
              <w:fldChar w:fldCharType="end"/>
            </w:r>
          </w:hyperlink>
        </w:p>
        <w:p w14:paraId="03D8F749" w14:textId="77777777" w:rsidR="0083306E" w:rsidRPr="001D367F"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22" w:history="1">
            <w:r w:rsidR="0083306E" w:rsidRPr="001D367F">
              <w:rPr>
                <w:rFonts w:ascii="Calibri" w:eastAsia="Calibri" w:hAnsi="Calibri" w:cs="Times New Roman"/>
                <w:noProof/>
                <w:color w:val="0563C1"/>
                <w:u w:val="single"/>
                <w:lang w:val="en-GB"/>
              </w:rPr>
              <w:t>9.</w:t>
            </w:r>
            <w:r w:rsidR="0083306E" w:rsidRPr="001D367F">
              <w:rPr>
                <w:rFonts w:ascii="Calibri" w:eastAsia="Times New Roman" w:hAnsi="Calibri" w:cs="Times New Roman"/>
                <w:noProof/>
                <w:lang w:val="en-GB" w:eastAsia="en-GB"/>
              </w:rPr>
              <w:tab/>
            </w:r>
            <w:r w:rsidR="0083306E" w:rsidRPr="001D367F">
              <w:rPr>
                <w:rFonts w:ascii="Calibri" w:eastAsia="Calibri" w:hAnsi="Calibri" w:cs="Times New Roman"/>
                <w:noProof/>
                <w:color w:val="0563C1"/>
                <w:u w:val="single"/>
                <w:lang w:val="en-GB"/>
              </w:rPr>
              <w:t>References</w:t>
            </w:r>
            <w:r w:rsidR="0083306E" w:rsidRPr="001D367F">
              <w:rPr>
                <w:rFonts w:ascii="Calibri" w:eastAsia="Calibri" w:hAnsi="Calibri" w:cs="Times New Roman"/>
                <w:noProof/>
                <w:webHidden/>
                <w:lang w:val="en-GB"/>
              </w:rPr>
              <w:tab/>
            </w:r>
            <w:r w:rsidR="0083306E" w:rsidRPr="001D367F">
              <w:rPr>
                <w:rFonts w:ascii="Calibri" w:eastAsia="Calibri" w:hAnsi="Calibri" w:cs="Times New Roman"/>
                <w:noProof/>
                <w:webHidden/>
                <w:lang w:val="en-GB"/>
              </w:rPr>
              <w:fldChar w:fldCharType="begin"/>
            </w:r>
            <w:r w:rsidR="0083306E" w:rsidRPr="001D367F">
              <w:rPr>
                <w:rFonts w:ascii="Calibri" w:eastAsia="Calibri" w:hAnsi="Calibri" w:cs="Times New Roman"/>
                <w:noProof/>
                <w:webHidden/>
                <w:lang w:val="en-GB"/>
              </w:rPr>
              <w:instrText xml:space="preserve"> PAGEREF _Toc89425422 \h </w:instrText>
            </w:r>
            <w:r w:rsidR="0083306E" w:rsidRPr="001D367F">
              <w:rPr>
                <w:rFonts w:ascii="Calibri" w:eastAsia="Calibri" w:hAnsi="Calibri" w:cs="Times New Roman"/>
                <w:noProof/>
                <w:webHidden/>
                <w:lang w:val="en-GB"/>
              </w:rPr>
            </w:r>
            <w:r w:rsidR="0083306E" w:rsidRPr="001D367F">
              <w:rPr>
                <w:rFonts w:ascii="Calibri" w:eastAsia="Calibri" w:hAnsi="Calibri" w:cs="Times New Roman"/>
                <w:noProof/>
                <w:webHidden/>
                <w:lang w:val="en-GB"/>
              </w:rPr>
              <w:fldChar w:fldCharType="separate"/>
            </w:r>
            <w:r w:rsidR="0083306E" w:rsidRPr="001D367F">
              <w:rPr>
                <w:rFonts w:ascii="Calibri" w:eastAsia="Calibri" w:hAnsi="Calibri" w:cs="Times New Roman"/>
                <w:noProof/>
                <w:webHidden/>
                <w:lang w:val="en-GB"/>
              </w:rPr>
              <w:t>9</w:t>
            </w:r>
            <w:r w:rsidR="0083306E" w:rsidRPr="001D367F">
              <w:rPr>
                <w:rFonts w:ascii="Calibri" w:eastAsia="Calibri" w:hAnsi="Calibri" w:cs="Times New Roman"/>
                <w:noProof/>
                <w:webHidden/>
                <w:lang w:val="en-GB"/>
              </w:rPr>
              <w:fldChar w:fldCharType="end"/>
            </w:r>
          </w:hyperlink>
        </w:p>
        <w:p w14:paraId="35934B71" w14:textId="77777777" w:rsidR="0083306E" w:rsidRPr="001D367F" w:rsidRDefault="0083306E" w:rsidP="0083306E">
          <w:pPr>
            <w:spacing w:after="0" w:line="360" w:lineRule="auto"/>
            <w:rPr>
              <w:rFonts w:ascii="Calibri" w:eastAsia="Calibri" w:hAnsi="Calibri" w:cs="Times New Roman"/>
              <w:lang w:val="en-GB"/>
            </w:rPr>
          </w:pPr>
          <w:r w:rsidRPr="001D367F">
            <w:rPr>
              <w:rFonts w:ascii="Calibri" w:eastAsia="Calibri" w:hAnsi="Calibri" w:cs="Times New Roman"/>
              <w:b/>
              <w:bCs/>
              <w:noProof/>
              <w:lang w:val="en-GB"/>
            </w:rPr>
            <w:fldChar w:fldCharType="end"/>
          </w:r>
        </w:p>
      </w:sdtContent>
    </w:sdt>
    <w:p w14:paraId="6EC1F00F" w14:textId="77777777" w:rsidR="0083306E" w:rsidRPr="001D367F" w:rsidRDefault="0083306E" w:rsidP="00A30B07">
      <w:pPr>
        <w:keepNext/>
        <w:keepLines/>
        <w:numPr>
          <w:ilvl w:val="0"/>
          <w:numId w:val="16"/>
        </w:numPr>
        <w:spacing w:before="40" w:after="0" w:line="240" w:lineRule="auto"/>
        <w:outlineLvl w:val="1"/>
        <w:rPr>
          <w:rFonts w:ascii="Calibri Light" w:eastAsia="Times New Roman" w:hAnsi="Calibri Light" w:cs="Times New Roman"/>
          <w:color w:val="2F5496"/>
          <w:sz w:val="26"/>
          <w:szCs w:val="26"/>
          <w:lang w:val="en-GB"/>
        </w:rPr>
      </w:pPr>
      <w:bookmarkStart w:id="94" w:name="_Toc89425408"/>
      <w:bookmarkStart w:id="95" w:name="_Toc90547966"/>
      <w:r w:rsidRPr="001D367F">
        <w:rPr>
          <w:rFonts w:ascii="Calibri Light" w:eastAsia="Times New Roman" w:hAnsi="Calibri Light" w:cs="Times New Roman"/>
          <w:color w:val="2F5496"/>
          <w:sz w:val="26"/>
          <w:szCs w:val="26"/>
          <w:lang w:val="en-GB"/>
        </w:rPr>
        <w:t>Purpose</w:t>
      </w:r>
      <w:bookmarkEnd w:id="94"/>
      <w:bookmarkEnd w:id="95"/>
    </w:p>
    <w:p w14:paraId="212370A1" w14:textId="77777777" w:rsidR="0083306E" w:rsidRPr="001D367F" w:rsidRDefault="0083306E" w:rsidP="0083306E">
      <w:pPr>
        <w:spacing w:after="0" w:line="360" w:lineRule="auto"/>
        <w:rPr>
          <w:rFonts w:ascii="Calibri" w:eastAsia="Calibri" w:hAnsi="Calibri" w:cs="Times New Roman"/>
          <w:lang w:val="en-GB"/>
        </w:rPr>
      </w:pPr>
    </w:p>
    <w:p w14:paraId="67A489A8" w14:textId="77777777" w:rsidR="0083306E" w:rsidRPr="001D367F" w:rsidRDefault="0083306E" w:rsidP="0083306E">
      <w:pPr>
        <w:spacing w:after="0" w:line="360" w:lineRule="auto"/>
        <w:rPr>
          <w:rFonts w:ascii="Calibri" w:eastAsia="Calibri" w:hAnsi="Calibri" w:cs="Times New Roman"/>
          <w:lang w:val="en-GB"/>
        </w:rPr>
      </w:pPr>
      <w:r w:rsidRPr="001D367F">
        <w:rPr>
          <w:rFonts w:ascii="Calibri" w:eastAsia="Calibri" w:hAnsi="Calibri" w:cs="Times New Roman"/>
          <w:lang w:val="en-GB"/>
        </w:rPr>
        <w:t xml:space="preserve">This standard operating procedure (SOP) describes the methods to determine the </w:t>
      </w:r>
      <w:proofErr w:type="spellStart"/>
      <w:r w:rsidRPr="001D367F">
        <w:rPr>
          <w:rFonts w:ascii="Calibri" w:eastAsia="Calibri" w:hAnsi="Calibri" w:cs="Times New Roman"/>
          <w:lang w:val="en-GB"/>
        </w:rPr>
        <w:t>bioefficacy</w:t>
      </w:r>
      <w:proofErr w:type="spellEnd"/>
      <w:r w:rsidRPr="001D367F">
        <w:rPr>
          <w:rFonts w:ascii="Calibri" w:eastAsia="Calibri" w:hAnsi="Calibri" w:cs="Times New Roman"/>
          <w:lang w:val="en-GB"/>
        </w:rPr>
        <w:t xml:space="preserve"> of the pyrethroid and </w:t>
      </w:r>
      <w:proofErr w:type="spellStart"/>
      <w:r w:rsidRPr="001D367F">
        <w:rPr>
          <w:rFonts w:ascii="Calibri" w:eastAsia="Calibri" w:hAnsi="Calibri" w:cs="Times New Roman"/>
          <w:lang w:val="en-GB"/>
        </w:rPr>
        <w:t>piperonyl</w:t>
      </w:r>
      <w:proofErr w:type="spellEnd"/>
      <w:r w:rsidRPr="001D367F">
        <w:rPr>
          <w:rFonts w:ascii="Calibri" w:eastAsia="Calibri" w:hAnsi="Calibri" w:cs="Times New Roman"/>
          <w:lang w:val="en-GB"/>
        </w:rPr>
        <w:t xml:space="preserve"> butoxide (PBO) components of insecticide-treated nets (ITNs) used under operational conditions. The process used to determine the methodology detailed in this SOP, and justifications for key methodological parameters can be found in ‘I2I-MD-001: Durability monitoring </w:t>
      </w:r>
      <w:r w:rsidRPr="001D367F">
        <w:rPr>
          <w:rFonts w:ascii="Calibri" w:eastAsia="Calibri" w:hAnsi="Calibri" w:cs="Times New Roman"/>
          <w:lang w:val="en-GB"/>
        </w:rPr>
        <w:lastRenderedPageBreak/>
        <w:t xml:space="preserve">method development: Dual AI insecticide-treated nets containing a pyrethroid plus </w:t>
      </w:r>
      <w:proofErr w:type="spellStart"/>
      <w:r w:rsidRPr="001D367F">
        <w:rPr>
          <w:rFonts w:ascii="Calibri" w:eastAsia="Calibri" w:hAnsi="Calibri" w:cs="Times New Roman"/>
          <w:lang w:val="en-GB"/>
        </w:rPr>
        <w:t>piperonyl</w:t>
      </w:r>
      <w:proofErr w:type="spellEnd"/>
      <w:r w:rsidRPr="001D367F">
        <w:rPr>
          <w:rFonts w:ascii="Calibri" w:eastAsia="Calibri" w:hAnsi="Calibri" w:cs="Times New Roman"/>
          <w:lang w:val="en-GB"/>
        </w:rPr>
        <w:t xml:space="preserve"> butoxide (PBO)’.</w:t>
      </w:r>
    </w:p>
    <w:p w14:paraId="2E41E293" w14:textId="77777777" w:rsidR="0083306E" w:rsidRPr="001D367F" w:rsidRDefault="0083306E" w:rsidP="00A30B07">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96" w:name="_Toc89425409"/>
      <w:bookmarkStart w:id="97" w:name="_Toc90547967"/>
      <w:r w:rsidRPr="001D367F">
        <w:rPr>
          <w:rFonts w:ascii="Calibri Light" w:eastAsia="Times New Roman" w:hAnsi="Calibri Light" w:cs="Times New Roman"/>
          <w:color w:val="2F5496"/>
          <w:sz w:val="26"/>
          <w:szCs w:val="26"/>
          <w:lang w:val="en-GB"/>
        </w:rPr>
        <w:t>Background</w:t>
      </w:r>
      <w:bookmarkEnd w:id="96"/>
      <w:bookmarkEnd w:id="97"/>
    </w:p>
    <w:p w14:paraId="309DF480" w14:textId="77777777" w:rsidR="0083306E" w:rsidRPr="001D367F" w:rsidRDefault="0083306E" w:rsidP="0083306E">
      <w:pPr>
        <w:spacing w:after="0" w:line="360" w:lineRule="auto"/>
        <w:rPr>
          <w:rFonts w:ascii="Calibri" w:eastAsia="Calibri" w:hAnsi="Calibri" w:cs="Times New Roman"/>
          <w:lang w:val="en-GB"/>
        </w:rPr>
      </w:pPr>
    </w:p>
    <w:p w14:paraId="36B996D6" w14:textId="77777777" w:rsidR="0083306E" w:rsidRPr="001D367F" w:rsidRDefault="0083306E" w:rsidP="0083306E">
      <w:pPr>
        <w:spacing w:after="0" w:line="360" w:lineRule="auto"/>
        <w:rPr>
          <w:rFonts w:ascii="Calibri" w:eastAsia="Calibri" w:hAnsi="Calibri" w:cs="Times New Roman"/>
          <w:lang w:val="en-GB"/>
        </w:rPr>
      </w:pPr>
      <w:r w:rsidRPr="001D367F">
        <w:rPr>
          <w:rFonts w:ascii="Calibri" w:eastAsia="Calibri" w:hAnsi="Calibri" w:cs="Times New Roman"/>
          <w:lang w:val="en-GB"/>
        </w:rPr>
        <w:t xml:space="preserve">Several ITNs containing pyrethroid plus PBO (pyrethroid + PBO nets) are prequalified (PQ) by the WHO </w:t>
      </w:r>
      <w:sdt>
        <w:sdtPr>
          <w:rPr>
            <w:rFonts w:ascii="Calibri" w:eastAsia="Calibri" w:hAnsi="Calibri" w:cs="Times New Roman"/>
            <w:color w:val="000000"/>
            <w:lang w:val="en-GB"/>
          </w:rPr>
          <w:tag w:val="MENDELEY_CITATION_v3_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"/>
          <w:id w:val="-830136574"/>
          <w:placeholder>
            <w:docPart w:val="FE2FEDCE9A8447968394735AE88161F7"/>
          </w:placeholder>
        </w:sdtPr>
        <w:sdtEndPr/>
        <w:sdtContent>
          <w:r w:rsidRPr="001D367F">
            <w:rPr>
              <w:rFonts w:ascii="Calibri" w:eastAsia="Calibri" w:hAnsi="Calibri" w:cs="Times New Roman"/>
              <w:color w:val="000000"/>
              <w:lang w:val="en-GB"/>
            </w:rPr>
            <w:t>(WHO, 2020)</w:t>
          </w:r>
        </w:sdtContent>
      </w:sdt>
      <w:r w:rsidRPr="001D367F">
        <w:rPr>
          <w:rFonts w:ascii="Calibri" w:eastAsia="Calibri" w:hAnsi="Calibri" w:cs="Times New Roman"/>
          <w:lang w:val="en-GB"/>
        </w:rPr>
        <w:t>. These nets products have different specifications. They contain different pyrethroid insecticides at various concentrations, and PBO is located on varying parts of the net (</w:t>
      </w:r>
      <w:proofErr w:type="gramStart"/>
      <w:r w:rsidRPr="001D367F">
        <w:rPr>
          <w:rFonts w:ascii="Calibri" w:eastAsia="Calibri" w:hAnsi="Calibri" w:cs="Times New Roman"/>
          <w:lang w:val="en-GB"/>
        </w:rPr>
        <w:t>e.g.</w:t>
      </w:r>
      <w:proofErr w:type="gramEnd"/>
      <w:r w:rsidRPr="001D367F">
        <w:rPr>
          <w:rFonts w:ascii="Calibri" w:eastAsia="Calibri" w:hAnsi="Calibri" w:cs="Times New Roman"/>
          <w:lang w:val="en-GB"/>
        </w:rPr>
        <w:t xml:space="preserve"> roof only). Monitoring the </w:t>
      </w:r>
      <w:proofErr w:type="spellStart"/>
      <w:r w:rsidRPr="001D367F">
        <w:rPr>
          <w:rFonts w:ascii="Calibri" w:eastAsia="Calibri" w:hAnsi="Calibri" w:cs="Times New Roman"/>
          <w:lang w:val="en-GB"/>
        </w:rPr>
        <w:t>bioefficacy</w:t>
      </w:r>
      <w:proofErr w:type="spellEnd"/>
      <w:r w:rsidRPr="001D367F">
        <w:rPr>
          <w:rFonts w:ascii="Calibri" w:eastAsia="Calibri" w:hAnsi="Calibri" w:cs="Times New Roman"/>
          <w:lang w:val="en-GB"/>
        </w:rPr>
        <w:t xml:space="preserve"> of the active ingredients (AI) in the nets is a vital part of establishing the durability of these nets under operational conditions.  </w:t>
      </w:r>
    </w:p>
    <w:p w14:paraId="08DC5C66" w14:textId="77777777" w:rsidR="0083306E" w:rsidRPr="001D367F" w:rsidRDefault="0083306E" w:rsidP="0083306E">
      <w:pPr>
        <w:spacing w:after="0" w:line="360" w:lineRule="auto"/>
        <w:rPr>
          <w:rFonts w:ascii="Calibri" w:eastAsia="Calibri" w:hAnsi="Calibri" w:cs="Times New Roman"/>
          <w:lang w:val="en-GB"/>
        </w:rPr>
      </w:pPr>
    </w:p>
    <w:p w14:paraId="08D16191" w14:textId="77777777" w:rsidR="0083306E" w:rsidRPr="001D367F" w:rsidRDefault="0083306E" w:rsidP="00A30B07">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98" w:name="_Toc89425410"/>
      <w:bookmarkStart w:id="99" w:name="_Toc90547968"/>
      <w:r w:rsidRPr="001D367F">
        <w:rPr>
          <w:rFonts w:ascii="Calibri Light" w:eastAsia="Times New Roman" w:hAnsi="Calibri Light" w:cs="Times New Roman"/>
          <w:color w:val="2F5496"/>
          <w:sz w:val="26"/>
          <w:szCs w:val="26"/>
          <w:lang w:val="en-GB"/>
        </w:rPr>
        <w:t>Materials &amp; Equipment</w:t>
      </w:r>
      <w:bookmarkEnd w:id="98"/>
      <w:bookmarkEnd w:id="99"/>
    </w:p>
    <w:p w14:paraId="6398A71B" w14:textId="77777777" w:rsidR="0083306E" w:rsidRPr="001D367F" w:rsidRDefault="0083306E" w:rsidP="0083306E">
      <w:pPr>
        <w:spacing w:after="0" w:line="360" w:lineRule="auto"/>
        <w:rPr>
          <w:rFonts w:ascii="Calibri" w:eastAsia="Calibri" w:hAnsi="Calibri" w:cs="Times New Roman"/>
          <w:lang w:val="en-GB"/>
        </w:rPr>
      </w:pPr>
    </w:p>
    <w:p w14:paraId="724F8FD2" w14:textId="77777777" w:rsidR="0083306E" w:rsidRPr="001D367F" w:rsidRDefault="0083306E" w:rsidP="0083306E">
      <w:pPr>
        <w:spacing w:after="160" w:line="360" w:lineRule="auto"/>
        <w:rPr>
          <w:rFonts w:ascii="Calibri" w:eastAsia="Calibri" w:hAnsi="Calibri" w:cs="Times New Roman"/>
          <w:lang w:val="en-GB"/>
        </w:rPr>
      </w:pPr>
      <w:r w:rsidRPr="001D367F">
        <w:rPr>
          <w:rFonts w:ascii="Calibri" w:eastAsia="Calibri" w:hAnsi="Calibri" w:cs="Times New Roman"/>
          <w:b/>
          <w:bCs/>
          <w:lang w:val="en-GB"/>
        </w:rPr>
        <w:t>General</w:t>
      </w:r>
    </w:p>
    <w:p w14:paraId="714D6365" w14:textId="77777777" w:rsidR="0083306E" w:rsidRPr="001D367F" w:rsidRDefault="0083306E" w:rsidP="00A30B07">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Data collection sheets</w:t>
      </w:r>
    </w:p>
    <w:p w14:paraId="40EB207D" w14:textId="77777777" w:rsidR="0083306E" w:rsidRPr="001D367F" w:rsidRDefault="0083306E" w:rsidP="00A30B07">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Lab coat</w:t>
      </w:r>
    </w:p>
    <w:p w14:paraId="174A2C8F" w14:textId="77777777" w:rsidR="0083306E" w:rsidRPr="001D367F" w:rsidRDefault="0083306E" w:rsidP="00A30B07">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Gloves</w:t>
      </w:r>
    </w:p>
    <w:p w14:paraId="139C38ED" w14:textId="77777777" w:rsidR="0083306E" w:rsidRPr="001D367F" w:rsidRDefault="0083306E" w:rsidP="00A30B07">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Test pyrethroid + PBO nets</w:t>
      </w:r>
    </w:p>
    <w:p w14:paraId="6B40A0CE" w14:textId="77777777" w:rsidR="0083306E" w:rsidRPr="001D367F" w:rsidRDefault="0083306E" w:rsidP="00A30B07">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Control untreated net</w:t>
      </w:r>
    </w:p>
    <w:p w14:paraId="2965EE55" w14:textId="77777777" w:rsidR="0083306E" w:rsidRPr="001D367F" w:rsidRDefault="0083306E" w:rsidP="00A30B07">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Control new pyrethroid + PPO net</w:t>
      </w:r>
    </w:p>
    <w:p w14:paraId="4674F125" w14:textId="77777777" w:rsidR="0083306E" w:rsidRPr="001D367F" w:rsidRDefault="0083306E" w:rsidP="00A30B07">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Control new pyrethroid only net</w:t>
      </w:r>
    </w:p>
    <w:p w14:paraId="0F53F01C" w14:textId="77777777" w:rsidR="0083306E" w:rsidRPr="001D367F" w:rsidRDefault="0083306E" w:rsidP="00A30B07">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Aspirator (manual/electronic), separate for each insecticide</w:t>
      </w:r>
    </w:p>
    <w:p w14:paraId="222F2995" w14:textId="77777777" w:rsidR="0083306E" w:rsidRPr="001D367F" w:rsidRDefault="0083306E" w:rsidP="00A30B07">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Mosquito strains</w:t>
      </w:r>
    </w:p>
    <w:p w14:paraId="065AF094" w14:textId="77777777" w:rsidR="0083306E" w:rsidRPr="001D367F" w:rsidRDefault="0083306E" w:rsidP="00A30B07">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Pen/permanent markers</w:t>
      </w:r>
    </w:p>
    <w:p w14:paraId="69CC2120" w14:textId="77777777" w:rsidR="0083306E" w:rsidRPr="001D367F" w:rsidRDefault="0083306E" w:rsidP="0083306E">
      <w:pPr>
        <w:spacing w:after="0" w:line="360" w:lineRule="auto"/>
        <w:ind w:left="720"/>
        <w:rPr>
          <w:rFonts w:ascii="Calibri" w:eastAsia="Times New Roman" w:hAnsi="Calibri" w:cs="Times New Roman"/>
          <w:lang w:val="en-GB"/>
        </w:rPr>
      </w:pPr>
      <w:r w:rsidRPr="001D367F">
        <w:rPr>
          <w:rFonts w:ascii="Calibri" w:eastAsia="Times New Roman" w:hAnsi="Calibri" w:cs="Times New Roman"/>
          <w:lang w:val="en-GB"/>
        </w:rPr>
        <w:t xml:space="preserve">  </w:t>
      </w:r>
    </w:p>
    <w:p w14:paraId="571FADC7" w14:textId="77777777" w:rsidR="0083306E" w:rsidRPr="001D367F" w:rsidRDefault="0083306E" w:rsidP="0083306E">
      <w:pPr>
        <w:spacing w:after="160" w:line="360" w:lineRule="auto"/>
        <w:rPr>
          <w:rFonts w:ascii="Calibri" w:eastAsia="Calibri" w:hAnsi="Calibri" w:cs="Times New Roman"/>
          <w:b/>
          <w:bCs/>
          <w:lang w:val="en-GB"/>
        </w:rPr>
      </w:pPr>
      <w:r w:rsidRPr="001D367F">
        <w:rPr>
          <w:rFonts w:ascii="Calibri" w:eastAsia="Calibri" w:hAnsi="Calibri" w:cs="Times New Roman"/>
          <w:b/>
          <w:bCs/>
          <w:lang w:val="en-GB"/>
        </w:rPr>
        <w:t>Collection and storage of net samples</w:t>
      </w:r>
    </w:p>
    <w:p w14:paraId="755A8D5F" w14:textId="77777777" w:rsidR="0083306E" w:rsidRPr="001D367F" w:rsidRDefault="0083306E" w:rsidP="00A30B07">
      <w:pPr>
        <w:numPr>
          <w:ilvl w:val="0"/>
          <w:numId w:val="17"/>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Net frame</w:t>
      </w:r>
    </w:p>
    <w:p w14:paraId="2DEE6CCD" w14:textId="77777777" w:rsidR="0083306E" w:rsidRPr="001D367F" w:rsidRDefault="0083306E" w:rsidP="00A30B07">
      <w:pPr>
        <w:numPr>
          <w:ilvl w:val="0"/>
          <w:numId w:val="17"/>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Scissors </w:t>
      </w:r>
    </w:p>
    <w:p w14:paraId="2ED0AE8B" w14:textId="77777777" w:rsidR="0083306E" w:rsidRPr="001D367F" w:rsidRDefault="0083306E" w:rsidP="00A30B07">
      <w:pPr>
        <w:numPr>
          <w:ilvl w:val="0"/>
          <w:numId w:val="17"/>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Paper labels</w:t>
      </w:r>
    </w:p>
    <w:p w14:paraId="16C4DB92" w14:textId="77777777" w:rsidR="0083306E" w:rsidRPr="001D367F" w:rsidRDefault="0083306E" w:rsidP="00A30B07">
      <w:pPr>
        <w:numPr>
          <w:ilvl w:val="0"/>
          <w:numId w:val="17"/>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Aluminium foil</w:t>
      </w:r>
    </w:p>
    <w:p w14:paraId="1928380C" w14:textId="77777777" w:rsidR="0083306E" w:rsidRPr="001D367F" w:rsidRDefault="0083306E" w:rsidP="0083306E">
      <w:pPr>
        <w:spacing w:after="160" w:line="360" w:lineRule="auto"/>
        <w:rPr>
          <w:rFonts w:ascii="Calibri" w:eastAsia="Calibri" w:hAnsi="Calibri" w:cs="Times New Roman"/>
          <w:lang w:val="en-GB"/>
        </w:rPr>
      </w:pPr>
    </w:p>
    <w:p w14:paraId="36FAED31" w14:textId="77777777" w:rsidR="0083306E" w:rsidRPr="001D367F" w:rsidRDefault="0083306E" w:rsidP="0083306E">
      <w:pPr>
        <w:spacing w:after="160" w:line="360" w:lineRule="auto"/>
        <w:rPr>
          <w:rFonts w:ascii="Calibri" w:eastAsia="Calibri" w:hAnsi="Calibri" w:cs="Times New Roman"/>
          <w:b/>
          <w:bCs/>
          <w:lang w:val="en-GB"/>
        </w:rPr>
      </w:pPr>
      <w:r w:rsidRPr="001D367F">
        <w:rPr>
          <w:rFonts w:ascii="Calibri" w:eastAsia="Calibri" w:hAnsi="Calibri" w:cs="Times New Roman"/>
          <w:b/>
          <w:bCs/>
          <w:lang w:val="en-GB"/>
        </w:rPr>
        <w:t>Cone bioassay</w:t>
      </w:r>
    </w:p>
    <w:p w14:paraId="536A398E" w14:textId="77777777" w:rsidR="0083306E" w:rsidRPr="001D367F"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Tape</w:t>
      </w:r>
    </w:p>
    <w:p w14:paraId="2D2EE4BD" w14:textId="77777777" w:rsidR="0083306E" w:rsidRPr="001D367F"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lastRenderedPageBreak/>
        <w:t>Mosquito holding containers (</w:t>
      </w:r>
      <w:proofErr w:type="gramStart"/>
      <w:r w:rsidRPr="001D367F">
        <w:rPr>
          <w:rFonts w:ascii="Calibri" w:eastAsia="Times New Roman" w:hAnsi="Calibri" w:cs="Times New Roman"/>
          <w:sz w:val="20"/>
          <w:szCs w:val="20"/>
          <w:lang w:val="en-GB"/>
        </w:rPr>
        <w:t>e.g.</w:t>
      </w:r>
      <w:proofErr w:type="gramEnd"/>
      <w:r w:rsidRPr="001D367F">
        <w:rPr>
          <w:rFonts w:ascii="Calibri" w:eastAsia="Times New Roman" w:hAnsi="Calibri" w:cs="Times New Roman"/>
          <w:sz w:val="20"/>
          <w:szCs w:val="20"/>
          <w:lang w:val="en-GB"/>
        </w:rPr>
        <w:t xml:space="preserve"> paper cups covered with untreated netting held by elastic bands)</w:t>
      </w:r>
    </w:p>
    <w:p w14:paraId="7B09EC91" w14:textId="77777777" w:rsidR="0083306E" w:rsidRPr="001D367F"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Cone holding frame (x 2), with holes to hold standard WHO plastic cones </w:t>
      </w:r>
    </w:p>
    <w:p w14:paraId="46C56293" w14:textId="77777777" w:rsidR="0083306E" w:rsidRPr="001D367F"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Cone holder frame stand, which holds frame at 45°</w:t>
      </w:r>
    </w:p>
    <w:p w14:paraId="1D636A76" w14:textId="77777777" w:rsidR="0083306E" w:rsidRPr="001D367F"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WHO plastic cones</w:t>
      </w:r>
    </w:p>
    <w:p w14:paraId="09F7E82B" w14:textId="77777777" w:rsidR="0083306E" w:rsidRPr="001D367F"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Binder clips or clamps</w:t>
      </w:r>
    </w:p>
    <w:p w14:paraId="06926F0C" w14:textId="77777777" w:rsidR="0083306E" w:rsidRPr="001D367F"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Cotton wool or rubber stoppers</w:t>
      </w:r>
    </w:p>
    <w:p w14:paraId="3ABAE664" w14:textId="77777777" w:rsidR="0083306E" w:rsidRPr="001D367F"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Temperature and humidity data logger </w:t>
      </w:r>
    </w:p>
    <w:p w14:paraId="2F256BA9" w14:textId="77777777" w:rsidR="0083306E" w:rsidRPr="001D367F"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Timer</w:t>
      </w:r>
    </w:p>
    <w:p w14:paraId="49A00A5C" w14:textId="77777777" w:rsidR="0083306E" w:rsidRPr="001D367F" w:rsidRDefault="0083306E" w:rsidP="00A30B07">
      <w:pPr>
        <w:numPr>
          <w:ilvl w:val="0"/>
          <w:numId w:val="18"/>
        </w:numPr>
        <w:spacing w:after="0" w:line="360" w:lineRule="auto"/>
        <w:ind w:left="360"/>
        <w:rPr>
          <w:rFonts w:ascii="Calibri" w:eastAsia="Times New Roman" w:hAnsi="Calibri" w:cs="Times New Roman"/>
          <w:lang w:val="en-GB"/>
        </w:rPr>
      </w:pPr>
      <w:r w:rsidRPr="001D367F">
        <w:rPr>
          <w:rFonts w:ascii="Calibri" w:eastAsia="Times New Roman" w:hAnsi="Calibri" w:cs="Times New Roman"/>
          <w:sz w:val="20"/>
          <w:szCs w:val="20"/>
          <w:lang w:val="en-GB"/>
        </w:rPr>
        <w:t>10% sucrose solution (</w:t>
      </w:r>
      <w:proofErr w:type="gramStart"/>
      <w:r w:rsidRPr="001D367F">
        <w:rPr>
          <w:rFonts w:ascii="Calibri" w:eastAsia="Times New Roman" w:hAnsi="Calibri" w:cs="Times New Roman"/>
          <w:sz w:val="20"/>
          <w:szCs w:val="20"/>
          <w:lang w:val="en-GB"/>
        </w:rPr>
        <w:t>e.g.</w:t>
      </w:r>
      <w:proofErr w:type="gramEnd"/>
      <w:r w:rsidRPr="001D367F">
        <w:rPr>
          <w:rFonts w:ascii="Calibri" w:eastAsia="Times New Roman" w:hAnsi="Calibri" w:cs="Times New Roman"/>
          <w:sz w:val="20"/>
          <w:szCs w:val="20"/>
          <w:lang w:val="en-GB"/>
        </w:rPr>
        <w:t xml:space="preserve"> sugar or honey and water</w:t>
      </w:r>
      <w:r w:rsidRPr="001D367F">
        <w:rPr>
          <w:rFonts w:ascii="Calibri" w:eastAsia="Times New Roman" w:hAnsi="Calibri" w:cs="Times New Roman"/>
          <w:lang w:val="en-GB"/>
        </w:rPr>
        <w:t>)</w:t>
      </w:r>
    </w:p>
    <w:p w14:paraId="1BBA4EB4" w14:textId="77777777" w:rsidR="0083306E" w:rsidRPr="001D367F" w:rsidRDefault="0083306E" w:rsidP="00A30B07">
      <w:pPr>
        <w:numPr>
          <w:ilvl w:val="0"/>
          <w:numId w:val="18"/>
        </w:numPr>
        <w:spacing w:after="0" w:line="360" w:lineRule="auto"/>
        <w:ind w:left="360"/>
        <w:rPr>
          <w:rFonts w:ascii="Calibri" w:eastAsia="Times New Roman" w:hAnsi="Calibri" w:cs="Times New Roman"/>
          <w:lang w:val="en-GB"/>
        </w:rPr>
      </w:pPr>
      <w:r w:rsidRPr="001D367F">
        <w:rPr>
          <w:rFonts w:ascii="Calibri" w:eastAsia="Times New Roman" w:hAnsi="Calibri" w:cs="Times New Roman"/>
          <w:sz w:val="20"/>
          <w:szCs w:val="20"/>
          <w:lang w:val="en-GB"/>
        </w:rPr>
        <w:t>Cotton wool</w:t>
      </w:r>
    </w:p>
    <w:p w14:paraId="556A1CB7" w14:textId="77777777" w:rsidR="0083306E" w:rsidRPr="001D367F" w:rsidRDefault="0083306E" w:rsidP="0083306E">
      <w:pPr>
        <w:spacing w:after="0" w:line="360" w:lineRule="auto"/>
        <w:ind w:left="720"/>
        <w:rPr>
          <w:rFonts w:ascii="Calibri" w:eastAsia="Times New Roman" w:hAnsi="Calibri" w:cs="Times New Roman"/>
          <w:sz w:val="20"/>
          <w:szCs w:val="20"/>
          <w:lang w:val="en-GB"/>
        </w:rPr>
      </w:pPr>
    </w:p>
    <w:p w14:paraId="62DC83B3" w14:textId="77777777" w:rsidR="0083306E" w:rsidRPr="001D367F" w:rsidRDefault="0083306E" w:rsidP="00A30B07">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00" w:name="_Toc89425411"/>
      <w:bookmarkStart w:id="101" w:name="_Toc90547969"/>
      <w:r w:rsidRPr="001D367F">
        <w:rPr>
          <w:rFonts w:ascii="Calibri Light" w:eastAsia="Times New Roman" w:hAnsi="Calibri Light" w:cs="Times New Roman"/>
          <w:color w:val="2F5496"/>
          <w:sz w:val="26"/>
          <w:szCs w:val="26"/>
          <w:lang w:val="en-GB"/>
        </w:rPr>
        <w:t>Procedure</w:t>
      </w:r>
      <w:bookmarkEnd w:id="100"/>
      <w:bookmarkEnd w:id="101"/>
    </w:p>
    <w:p w14:paraId="40B56775" w14:textId="77777777" w:rsidR="0083306E" w:rsidRPr="001D367F" w:rsidRDefault="0083306E" w:rsidP="0083306E">
      <w:pPr>
        <w:spacing w:after="160" w:line="259" w:lineRule="auto"/>
        <w:rPr>
          <w:rFonts w:ascii="Calibri" w:eastAsia="Calibri" w:hAnsi="Calibri" w:cs="Times New Roman"/>
          <w:lang w:val="en-GB"/>
        </w:rPr>
      </w:pPr>
    </w:p>
    <w:p w14:paraId="0A4ECFE5" w14:textId="77777777" w:rsidR="0083306E" w:rsidRPr="001D367F" w:rsidRDefault="0083306E" w:rsidP="00A30B07">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02" w:name="_Toc89425412"/>
      <w:bookmarkStart w:id="103" w:name="_Toc90547970"/>
      <w:r w:rsidRPr="001D367F">
        <w:rPr>
          <w:rFonts w:ascii="Calibri Light" w:eastAsia="Times New Roman" w:hAnsi="Calibri Light" w:cs="Times New Roman"/>
          <w:color w:val="1F3763"/>
          <w:sz w:val="24"/>
          <w:szCs w:val="24"/>
          <w:lang w:val="en-GB"/>
        </w:rPr>
        <w:t>Test mosquitoes</w:t>
      </w:r>
      <w:bookmarkEnd w:id="102"/>
      <w:bookmarkEnd w:id="103"/>
      <w:r w:rsidRPr="001D367F">
        <w:rPr>
          <w:rFonts w:ascii="Calibri Light" w:eastAsia="Times New Roman" w:hAnsi="Calibri Light" w:cs="Times New Roman"/>
          <w:color w:val="1F3763"/>
          <w:sz w:val="24"/>
          <w:szCs w:val="24"/>
          <w:lang w:val="en-GB"/>
        </w:rPr>
        <w:t xml:space="preserve"> </w:t>
      </w:r>
    </w:p>
    <w:p w14:paraId="0C8A363F" w14:textId="77777777" w:rsidR="0083306E" w:rsidRPr="001D367F" w:rsidRDefault="0083306E" w:rsidP="0083306E">
      <w:pPr>
        <w:spacing w:after="0" w:line="360" w:lineRule="auto"/>
        <w:rPr>
          <w:rFonts w:ascii="Calibri" w:eastAsia="Calibri" w:hAnsi="Calibri" w:cs="Times New Roman"/>
          <w:lang w:val="en-GB"/>
        </w:rPr>
      </w:pPr>
    </w:p>
    <w:p w14:paraId="2D4FCF40" w14:textId="77777777" w:rsidR="0083306E" w:rsidRPr="001D367F" w:rsidRDefault="0083306E" w:rsidP="00A30B07">
      <w:pPr>
        <w:numPr>
          <w:ilvl w:val="0"/>
          <w:numId w:val="11"/>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Use 2-to-5-day-old non-blood fed female </w:t>
      </w:r>
      <w:r w:rsidRPr="001D367F">
        <w:rPr>
          <w:rFonts w:ascii="Calibri" w:eastAsia="Times New Roman" w:hAnsi="Calibri" w:cs="Calibri"/>
          <w:i/>
          <w:iCs/>
          <w:lang w:val="en-GB"/>
        </w:rPr>
        <w:t>Anopheles</w:t>
      </w:r>
      <w:r w:rsidRPr="001D367F">
        <w:rPr>
          <w:rFonts w:ascii="Calibri" w:eastAsia="Times New Roman" w:hAnsi="Calibri" w:cs="Calibri"/>
          <w:lang w:val="en-GB"/>
        </w:rPr>
        <w:t xml:space="preserve"> mosquitoes. Mosquitoes should be well characterized lab strains with respect to insecticide susceptibility </w:t>
      </w:r>
      <w:sdt>
        <w:sdtPr>
          <w:rPr>
            <w:rFonts w:ascii="Calibri" w:eastAsia="Times New Roman" w:hAnsi="Calibri" w:cs="Calibri"/>
            <w:color w:val="000000"/>
            <w:lang w:val="en-GB"/>
          </w:rPr>
          <w:tag w:val="MENDELEY_CITATION_v3_eyJjaXRhdGlvbklEIjoiTUVOREVMRVlfQ0lUQVRJT05fYjc5Y2RkOTMtYTBlNS00MjZkLWI1N2YtM2EwMWU3MTllNTRm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84743854"/>
          <w:placeholder>
            <w:docPart w:val="FE2FEDCE9A8447968394735AE88161F7"/>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 xml:space="preserve">. F0 adults collected from larval breeding sites should only be used when lab strains are unavailable and should following the same insecticide resistance characterisation methods as lab strains (see Section 6. </w:t>
      </w:r>
      <w:r w:rsidRPr="001D367F">
        <w:rPr>
          <w:rFonts w:ascii="Calibri" w:eastAsia="Times New Roman" w:hAnsi="Calibri" w:cs="Calibri"/>
          <w:lang w:val="en-GB"/>
        </w:rPr>
        <w:fldChar w:fldCharType="begin"/>
      </w:r>
      <w:r w:rsidRPr="001D367F">
        <w:rPr>
          <w:rFonts w:ascii="Calibri" w:eastAsia="Times New Roman" w:hAnsi="Calibri" w:cs="Calibri"/>
          <w:lang w:val="en-GB"/>
        </w:rPr>
        <w:instrText xml:space="preserve"> REF _Ref66866043 \h  \* MERGEFORMAT </w:instrText>
      </w:r>
      <w:r w:rsidRPr="001D367F">
        <w:rPr>
          <w:rFonts w:ascii="Calibri" w:eastAsia="Times New Roman" w:hAnsi="Calibri" w:cs="Calibri"/>
          <w:lang w:val="en-GB"/>
        </w:rPr>
      </w:r>
      <w:r w:rsidRPr="001D367F">
        <w:rPr>
          <w:rFonts w:ascii="Calibri" w:eastAsia="Times New Roman" w:hAnsi="Calibri" w:cs="Calibri"/>
          <w:lang w:val="en-GB"/>
        </w:rPr>
        <w:fldChar w:fldCharType="separate"/>
      </w:r>
      <w:r w:rsidRPr="001D367F">
        <w:rPr>
          <w:rFonts w:ascii="Calibri" w:eastAsia="Times New Roman" w:hAnsi="Calibri" w:cs="Calibri"/>
          <w:lang w:val="en-GB"/>
        </w:rPr>
        <w:t>Deviations from standard protocol</w:t>
      </w:r>
      <w:r w:rsidRPr="001D367F">
        <w:rPr>
          <w:rFonts w:ascii="Calibri" w:eastAsia="Times New Roman" w:hAnsi="Calibri" w:cs="Calibri"/>
          <w:lang w:val="en-GB"/>
        </w:rPr>
        <w:fldChar w:fldCharType="end"/>
      </w:r>
      <w:r w:rsidRPr="001D367F">
        <w:rPr>
          <w:rFonts w:ascii="Calibri" w:eastAsia="Times New Roman" w:hAnsi="Calibri" w:cs="Calibri"/>
          <w:lang w:val="en-GB"/>
        </w:rPr>
        <w:t>).</w:t>
      </w:r>
    </w:p>
    <w:p w14:paraId="69CEA536" w14:textId="77777777" w:rsidR="0083306E" w:rsidRPr="001D367F" w:rsidRDefault="0083306E" w:rsidP="00A30B07">
      <w:pPr>
        <w:numPr>
          <w:ilvl w:val="0"/>
          <w:numId w:val="11"/>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For a pyrethroid-only test net panel: Use pyrethroid-susceptible mosquito strains </w:t>
      </w:r>
      <w:sdt>
        <w:sdtPr>
          <w:rPr>
            <w:rFonts w:ascii="Calibri" w:eastAsia="Times New Roman" w:hAnsi="Calibri" w:cs="Calibri"/>
            <w:color w:val="000000"/>
            <w:lang w:val="en-GB"/>
          </w:rPr>
          <w:tag w:val="MENDELEY_CITATION_v3_eyJjaXRhdGlvbklEIjoiTUVOREVMRVlfQ0lUQVRJT05fNGI2OTEyYTgtYTI1MS00MWYwLTk5YzUtYzNjNGUwNDRiNDE3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984270819"/>
          <w:placeholder>
            <w:docPart w:val="FE2FEDCE9A8447968394735AE88161F7"/>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 xml:space="preserve">. </w:t>
      </w:r>
    </w:p>
    <w:p w14:paraId="37A4F617" w14:textId="77777777" w:rsidR="0083306E" w:rsidRPr="001D367F" w:rsidRDefault="0083306E" w:rsidP="00A30B07">
      <w:pPr>
        <w:numPr>
          <w:ilvl w:val="0"/>
          <w:numId w:val="11"/>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For a pyrethroid + PBO test net panel: Use pyrethroid-susceptible and pyrethroid-resistant mosquito strains </w:t>
      </w:r>
      <w:sdt>
        <w:sdtPr>
          <w:rPr>
            <w:rFonts w:ascii="Calibri" w:eastAsia="Times New Roman" w:hAnsi="Calibri" w:cs="Calibri"/>
            <w:color w:val="000000"/>
            <w:lang w:val="en-GB"/>
          </w:rPr>
          <w:tag w:val="MENDELEY_CITATION_v3_eyJjaXRhdGlvbklEIjoiTUVOREVMRVlfQ0lUQVRJT05fOWI3YmI4YjktZTJkYy00MzhiLTk4MTUtOTRiNWIxMjVkZGQ4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400137257"/>
          <w:placeholder>
            <w:docPart w:val="FE2FEDCE9A8447968394735AE88161F7"/>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w:t>
      </w:r>
    </w:p>
    <w:p w14:paraId="4E81924B" w14:textId="77777777" w:rsidR="0083306E" w:rsidRPr="001D367F" w:rsidRDefault="0083306E" w:rsidP="00A30B07">
      <w:pPr>
        <w:numPr>
          <w:ilvl w:val="0"/>
          <w:numId w:val="11"/>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Where resources allow </w:t>
      </w:r>
      <w:proofErr w:type="gramStart"/>
      <w:r w:rsidRPr="001D367F">
        <w:rPr>
          <w:rFonts w:ascii="Calibri" w:eastAsia="Times New Roman" w:hAnsi="Calibri" w:cs="Calibri"/>
          <w:lang w:val="en-GB"/>
        </w:rPr>
        <w:t>it</w:t>
      </w:r>
      <w:proofErr w:type="gramEnd"/>
      <w:r w:rsidRPr="001D367F">
        <w:rPr>
          <w:rFonts w:ascii="Calibri" w:eastAsia="Times New Roman" w:hAnsi="Calibri" w:cs="Calibri"/>
          <w:lang w:val="en-GB"/>
        </w:rPr>
        <w:t xml:space="preserve"> and mosquitoes are available a second resistant and susceptible strain should be tested (See Section 5. </w:t>
      </w:r>
      <w:r w:rsidRPr="001D367F">
        <w:rPr>
          <w:rFonts w:ascii="Calibri" w:eastAsia="Times New Roman" w:hAnsi="Calibri" w:cs="Calibri"/>
          <w:lang w:val="en-GB"/>
        </w:rPr>
        <w:fldChar w:fldCharType="begin"/>
      </w:r>
      <w:r w:rsidRPr="001D367F">
        <w:rPr>
          <w:rFonts w:ascii="Calibri" w:eastAsia="Times New Roman" w:hAnsi="Calibri" w:cs="Calibri"/>
          <w:lang w:val="en-GB"/>
        </w:rPr>
        <w:instrText xml:space="preserve"> REF _Ref66806480 \h  \* MERGEFORMAT </w:instrText>
      </w:r>
      <w:r w:rsidRPr="001D367F">
        <w:rPr>
          <w:rFonts w:ascii="Calibri" w:eastAsia="Times New Roman" w:hAnsi="Calibri" w:cs="Calibri"/>
          <w:lang w:val="en-GB"/>
        </w:rPr>
      </w:r>
      <w:r w:rsidRPr="001D367F">
        <w:rPr>
          <w:rFonts w:ascii="Calibri" w:eastAsia="Times New Roman" w:hAnsi="Calibri" w:cs="Calibri"/>
          <w:lang w:val="en-GB"/>
        </w:rPr>
        <w:fldChar w:fldCharType="separate"/>
      </w:r>
      <w:r w:rsidRPr="001D367F">
        <w:rPr>
          <w:rFonts w:ascii="Calibri" w:eastAsia="Times New Roman" w:hAnsi="Calibri" w:cs="Calibri"/>
          <w:lang w:val="en-GB"/>
        </w:rPr>
        <w:t>Data priority list</w:t>
      </w:r>
      <w:r w:rsidRPr="001D367F">
        <w:rPr>
          <w:rFonts w:ascii="Calibri" w:eastAsia="Times New Roman" w:hAnsi="Calibri" w:cs="Calibri"/>
          <w:lang w:val="en-GB"/>
        </w:rPr>
        <w:fldChar w:fldCharType="end"/>
      </w:r>
      <w:r w:rsidRPr="001D367F">
        <w:rPr>
          <w:rFonts w:ascii="Calibri" w:eastAsia="Times New Roman" w:hAnsi="Calibri" w:cs="Calibri"/>
          <w:lang w:val="en-GB"/>
        </w:rPr>
        <w:t>).</w:t>
      </w:r>
    </w:p>
    <w:p w14:paraId="5BD61B17" w14:textId="77777777" w:rsidR="0083306E" w:rsidRPr="001D367F" w:rsidRDefault="0083306E" w:rsidP="00A30B07">
      <w:pPr>
        <w:numPr>
          <w:ilvl w:val="0"/>
          <w:numId w:val="11"/>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For negative and positive control net panels: Test all mosquito strains being used on that experimental day against each control panel.</w:t>
      </w:r>
    </w:p>
    <w:p w14:paraId="3FDA2503" w14:textId="77777777" w:rsidR="0083306E" w:rsidRPr="001D367F" w:rsidRDefault="0083306E" w:rsidP="0083306E">
      <w:pPr>
        <w:spacing w:after="0" w:line="360" w:lineRule="auto"/>
        <w:rPr>
          <w:rFonts w:ascii="Calibri" w:eastAsia="Calibri" w:hAnsi="Calibri" w:cs="Times New Roman"/>
          <w:lang w:val="en-GB"/>
        </w:rPr>
      </w:pPr>
    </w:p>
    <w:p w14:paraId="2ECAADE5" w14:textId="77777777" w:rsidR="0083306E" w:rsidRPr="001D367F" w:rsidRDefault="0083306E" w:rsidP="00A30B07">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04" w:name="_Toc89425413"/>
      <w:bookmarkStart w:id="105" w:name="_Toc90547971"/>
      <w:r w:rsidRPr="001D367F">
        <w:rPr>
          <w:rFonts w:ascii="Calibri Light" w:eastAsia="Times New Roman" w:hAnsi="Calibri Light" w:cs="Times New Roman"/>
          <w:color w:val="1F3763"/>
          <w:sz w:val="24"/>
          <w:szCs w:val="24"/>
          <w:lang w:val="en-GB"/>
        </w:rPr>
        <w:lastRenderedPageBreak/>
        <w:t xml:space="preserve">Collection and storage of test net samples (for </w:t>
      </w:r>
      <w:proofErr w:type="spellStart"/>
      <w:r w:rsidRPr="001D367F">
        <w:rPr>
          <w:rFonts w:ascii="Calibri Light" w:eastAsia="Times New Roman" w:hAnsi="Calibri Light" w:cs="Times New Roman"/>
          <w:color w:val="1F3763"/>
          <w:sz w:val="24"/>
          <w:szCs w:val="24"/>
          <w:lang w:val="en-GB"/>
        </w:rPr>
        <w:t>bioefficacy</w:t>
      </w:r>
      <w:proofErr w:type="spellEnd"/>
      <w:r w:rsidRPr="001D367F">
        <w:rPr>
          <w:rFonts w:ascii="Calibri Light" w:eastAsia="Times New Roman" w:hAnsi="Calibri Light" w:cs="Times New Roman"/>
          <w:color w:val="1F3763"/>
          <w:sz w:val="24"/>
          <w:szCs w:val="24"/>
          <w:lang w:val="en-GB"/>
        </w:rPr>
        <w:t xml:space="preserve"> testing</w:t>
      </w:r>
      <w:r w:rsidRPr="001D367F">
        <w:rPr>
          <w:rFonts w:ascii="Calibri Light" w:eastAsia="Times New Roman" w:hAnsi="Calibri Light" w:cs="Times New Roman"/>
          <w:color w:val="1F3763"/>
          <w:sz w:val="24"/>
          <w:szCs w:val="24"/>
          <w:vertAlign w:val="superscript"/>
          <w:lang w:val="en-GB"/>
        </w:rPr>
        <w:footnoteReference w:id="12"/>
      </w:r>
      <w:r w:rsidRPr="001D367F">
        <w:rPr>
          <w:rFonts w:ascii="Calibri Light" w:eastAsia="Times New Roman" w:hAnsi="Calibri Light" w:cs="Times New Roman"/>
          <w:color w:val="1F3763"/>
          <w:sz w:val="24"/>
          <w:szCs w:val="24"/>
          <w:lang w:val="en-GB"/>
        </w:rPr>
        <w:t>)</w:t>
      </w:r>
      <w:bookmarkEnd w:id="104"/>
      <w:bookmarkEnd w:id="105"/>
    </w:p>
    <w:p w14:paraId="307E00CF" w14:textId="77777777" w:rsidR="0083306E" w:rsidRPr="001D367F" w:rsidRDefault="0083306E" w:rsidP="0083306E">
      <w:pPr>
        <w:spacing w:after="0" w:line="360" w:lineRule="auto"/>
        <w:rPr>
          <w:rFonts w:ascii="Calibri" w:eastAsia="Calibri" w:hAnsi="Calibri" w:cs="Times New Roman"/>
          <w:lang w:val="en-GB"/>
        </w:rPr>
      </w:pPr>
    </w:p>
    <w:p w14:paraId="6CF1DE23" w14:textId="77777777" w:rsidR="0083306E" w:rsidRPr="001D367F" w:rsidRDefault="0083306E" w:rsidP="00A30B07">
      <w:pPr>
        <w:numPr>
          <w:ilvl w:val="0"/>
          <w:numId w:val="12"/>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Whole nets and net pieces may need to be stored before and after testing and may be transported between study sites. When collecting and storing whole net and net samples always ensure they are kept separately to avoid cross-contamination of AIs. Store nets in a cool dry place at &lt;5°C out of direct sunlight.</w:t>
      </w:r>
    </w:p>
    <w:p w14:paraId="15E3D5DC" w14:textId="77777777" w:rsidR="0083306E" w:rsidRPr="001D367F" w:rsidRDefault="0083306E" w:rsidP="00A30B07">
      <w:pPr>
        <w:numPr>
          <w:ilvl w:val="0"/>
          <w:numId w:val="12"/>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Gloves and a lab coat should always be worn when handling the nets and should be changed between handling nets/net panels with different AIs to avoid cross-contamination.</w:t>
      </w:r>
    </w:p>
    <w:p w14:paraId="60901730" w14:textId="77777777" w:rsidR="0083306E" w:rsidRPr="001D367F" w:rsidRDefault="0083306E" w:rsidP="00A30B07">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Hang sample net on net frame. Net frame should be cleaned between nets as specified by the labs cleaning protocols.</w:t>
      </w:r>
    </w:p>
    <w:p w14:paraId="12D6641B" w14:textId="77777777" w:rsidR="0083306E" w:rsidRPr="001D367F" w:rsidRDefault="0083306E" w:rsidP="00A30B07">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Cut 4 pieces (30 x 30 cm) from each test net (2 from the roof panel, 2 from the sides panels). Scissors should be changed or cleaned between cutting net panels with different AIs. Recommended sampling positions can be found in </w:t>
      </w:r>
      <w:r w:rsidRPr="001D367F">
        <w:rPr>
          <w:rFonts w:ascii="Calibri" w:eastAsia="Times New Roman" w:hAnsi="Calibri" w:cs="Times New Roman"/>
          <w:highlight w:val="yellow"/>
          <w:lang w:val="en-GB"/>
        </w:rPr>
        <w:fldChar w:fldCharType="begin"/>
      </w:r>
      <w:r w:rsidRPr="001D367F">
        <w:rPr>
          <w:rFonts w:ascii="Calibri" w:eastAsia="Times New Roman" w:hAnsi="Calibri" w:cs="Times New Roman"/>
          <w:lang w:val="en-GB"/>
        </w:rPr>
        <w:instrText xml:space="preserve"> REF _Ref66806990 \h </w:instrText>
      </w:r>
      <w:r w:rsidRPr="001D367F">
        <w:rPr>
          <w:rFonts w:ascii="Calibri" w:eastAsia="Times New Roman" w:hAnsi="Calibri" w:cs="Times New Roman"/>
          <w:highlight w:val="yellow"/>
          <w:lang w:val="en-GB"/>
        </w:rPr>
        <w:instrText xml:space="preserve"> \* MERGEFORMAT </w:instrText>
      </w:r>
      <w:r w:rsidRPr="001D367F">
        <w:rPr>
          <w:rFonts w:ascii="Calibri" w:eastAsia="Times New Roman" w:hAnsi="Calibri" w:cs="Times New Roman"/>
          <w:highlight w:val="yellow"/>
          <w:lang w:val="en-GB"/>
        </w:rPr>
      </w:r>
      <w:r w:rsidRPr="001D367F">
        <w:rPr>
          <w:rFonts w:ascii="Calibri" w:eastAsia="Times New Roman" w:hAnsi="Calibri" w:cs="Times New Roman"/>
          <w:highlight w:val="yellow"/>
          <w:lang w:val="en-GB"/>
        </w:rPr>
        <w:fldChar w:fldCharType="separate"/>
      </w:r>
      <w:r w:rsidRPr="001D367F">
        <w:rPr>
          <w:rFonts w:ascii="Calibri" w:eastAsia="Times New Roman" w:hAnsi="Calibri" w:cs="Times New Roman"/>
          <w:lang w:val="en-GB"/>
        </w:rPr>
        <w:t xml:space="preserve">Figure </w:t>
      </w:r>
      <w:r w:rsidRPr="001D367F">
        <w:rPr>
          <w:rFonts w:ascii="Calibri" w:eastAsia="Times New Roman" w:hAnsi="Calibri" w:cs="Times New Roman"/>
          <w:noProof/>
          <w:lang w:val="en-GB"/>
        </w:rPr>
        <w:t>1</w:t>
      </w:r>
      <w:r w:rsidRPr="001D367F">
        <w:rPr>
          <w:rFonts w:ascii="Calibri" w:eastAsia="Times New Roman" w:hAnsi="Calibri" w:cs="Times New Roman"/>
          <w:highlight w:val="yellow"/>
          <w:lang w:val="en-GB"/>
        </w:rPr>
        <w:fldChar w:fldCharType="end"/>
      </w:r>
      <w:r w:rsidRPr="001D367F">
        <w:rPr>
          <w:rFonts w:ascii="Calibri" w:eastAsia="Times New Roman" w:hAnsi="Calibri" w:cs="Times New Roman"/>
          <w:lang w:val="en-GB"/>
        </w:rPr>
        <w:t>.</w:t>
      </w:r>
    </w:p>
    <w:p w14:paraId="45CB2737" w14:textId="77777777" w:rsidR="0083306E" w:rsidRPr="001D367F" w:rsidRDefault="0083306E" w:rsidP="00A30B07">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Label net pieces with the sample position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1 - 4) and net ID on paper labels secured to the corner of each piece. </w:t>
      </w:r>
    </w:p>
    <w:p w14:paraId="1DAC46CB" w14:textId="77777777" w:rsidR="0083306E" w:rsidRPr="001D367F" w:rsidRDefault="0083306E" w:rsidP="00A30B07">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Wrap each piece individually in aluminium foil and refrigerate. If a refrigerator is not available store nets a cool dry place at &lt;5°C.</w:t>
      </w:r>
    </w:p>
    <w:p w14:paraId="75249D1B" w14:textId="77777777" w:rsidR="0083306E" w:rsidRPr="001D367F" w:rsidRDefault="0083306E" w:rsidP="0083306E">
      <w:pPr>
        <w:spacing w:after="0" w:line="360" w:lineRule="auto"/>
        <w:jc w:val="center"/>
        <w:rPr>
          <w:rFonts w:ascii="Calibri" w:eastAsia="Calibri" w:hAnsi="Calibri" w:cs="Times New Roman"/>
          <w:color w:val="C00000"/>
          <w:lang w:val="en-GB"/>
        </w:rPr>
      </w:pPr>
    </w:p>
    <w:p w14:paraId="18ABF9F7" w14:textId="77777777" w:rsidR="0083306E" w:rsidRPr="001D367F" w:rsidRDefault="0083306E" w:rsidP="0083306E">
      <w:pPr>
        <w:spacing w:after="0" w:line="360" w:lineRule="auto"/>
        <w:jc w:val="center"/>
        <w:rPr>
          <w:rFonts w:ascii="Calibri" w:eastAsia="Calibri" w:hAnsi="Calibri" w:cs="Times New Roman"/>
          <w:color w:val="C00000"/>
          <w:lang w:val="en-GB"/>
        </w:rPr>
      </w:pPr>
      <w:r w:rsidRPr="001D367F">
        <w:rPr>
          <w:rFonts w:ascii="Calibri" w:eastAsia="Calibri" w:hAnsi="Calibri" w:cs="Times New Roman"/>
          <w:noProof/>
          <w:color w:val="C00000"/>
          <w:lang w:val="en-GB"/>
        </w:rPr>
        <w:drawing>
          <wp:inline distT="0" distB="0" distL="0" distR="0" wp14:anchorId="2465AACE" wp14:editId="6B5665D8">
            <wp:extent cx="5400000" cy="2115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00" cy="2115975"/>
                    </a:xfrm>
                    <a:prstGeom prst="rect">
                      <a:avLst/>
                    </a:prstGeom>
                    <a:noFill/>
                  </pic:spPr>
                </pic:pic>
              </a:graphicData>
            </a:graphic>
          </wp:inline>
        </w:drawing>
      </w:r>
    </w:p>
    <w:p w14:paraId="18A1349A" w14:textId="77777777" w:rsidR="0083306E" w:rsidRPr="001D367F" w:rsidRDefault="0083306E" w:rsidP="0083306E">
      <w:pPr>
        <w:spacing w:after="0" w:line="360" w:lineRule="auto"/>
        <w:rPr>
          <w:rFonts w:ascii="Calibri" w:eastAsia="Calibri" w:hAnsi="Calibri" w:cs="Times New Roman"/>
          <w:i/>
          <w:iCs/>
          <w:color w:val="44546A"/>
          <w:lang w:val="en-GB"/>
        </w:rPr>
      </w:pPr>
      <w:bookmarkStart w:id="106" w:name="_Ref66806990"/>
      <w:r w:rsidRPr="001D367F">
        <w:rPr>
          <w:rFonts w:ascii="Calibri" w:eastAsia="Calibri" w:hAnsi="Calibri" w:cs="Times New Roman"/>
          <w:i/>
          <w:iCs/>
          <w:color w:val="44546A"/>
          <w:lang w:val="en-GB"/>
        </w:rPr>
        <w:t xml:space="preserve">Figure </w:t>
      </w:r>
      <w:r w:rsidRPr="001D367F">
        <w:rPr>
          <w:rFonts w:ascii="Calibri" w:eastAsia="Calibri" w:hAnsi="Calibri" w:cs="Times New Roman"/>
          <w:i/>
          <w:iCs/>
          <w:color w:val="44546A"/>
          <w:lang w:val="en-GB"/>
        </w:rPr>
        <w:fldChar w:fldCharType="begin"/>
      </w:r>
      <w:r w:rsidRPr="001D367F">
        <w:rPr>
          <w:rFonts w:ascii="Calibri" w:eastAsia="Calibri" w:hAnsi="Calibri" w:cs="Times New Roman"/>
          <w:i/>
          <w:iCs/>
          <w:color w:val="44546A"/>
          <w:lang w:val="en-GB"/>
        </w:rPr>
        <w:instrText xml:space="preserve"> SEQ Figure \* ARABIC </w:instrText>
      </w:r>
      <w:r w:rsidRPr="001D367F">
        <w:rPr>
          <w:rFonts w:ascii="Calibri" w:eastAsia="Calibri" w:hAnsi="Calibri" w:cs="Times New Roman"/>
          <w:i/>
          <w:iCs/>
          <w:color w:val="44546A"/>
          <w:lang w:val="en-GB"/>
        </w:rPr>
        <w:fldChar w:fldCharType="separate"/>
      </w:r>
      <w:r w:rsidRPr="001D367F">
        <w:rPr>
          <w:rFonts w:ascii="Calibri" w:eastAsia="Calibri" w:hAnsi="Calibri" w:cs="Times New Roman"/>
          <w:i/>
          <w:iCs/>
          <w:noProof/>
          <w:color w:val="44546A"/>
          <w:lang w:val="en-GB"/>
        </w:rPr>
        <w:t>1</w:t>
      </w:r>
      <w:r w:rsidRPr="001D367F">
        <w:rPr>
          <w:rFonts w:ascii="Calibri" w:eastAsia="Calibri" w:hAnsi="Calibri" w:cs="Times New Roman"/>
          <w:i/>
          <w:iCs/>
          <w:color w:val="44546A"/>
          <w:lang w:val="en-GB"/>
        </w:rPr>
        <w:fldChar w:fldCharType="end"/>
      </w:r>
      <w:bookmarkEnd w:id="106"/>
      <w:r w:rsidRPr="001D367F">
        <w:rPr>
          <w:rFonts w:ascii="Calibri" w:eastAsia="Calibri" w:hAnsi="Calibri" w:cs="Times New Roman"/>
          <w:i/>
          <w:iCs/>
          <w:color w:val="44546A"/>
          <w:lang w:val="en-GB"/>
        </w:rPr>
        <w:t xml:space="preserve">. Recommended sampling position of net pieces from </w:t>
      </w:r>
      <w:proofErr w:type="spellStart"/>
      <w:r w:rsidRPr="001D367F">
        <w:rPr>
          <w:rFonts w:ascii="Calibri" w:eastAsia="Calibri" w:hAnsi="Calibri" w:cs="Times New Roman"/>
          <w:i/>
          <w:iCs/>
          <w:color w:val="44546A"/>
          <w:lang w:val="en-GB"/>
        </w:rPr>
        <w:t>bednet</w:t>
      </w:r>
      <w:proofErr w:type="spellEnd"/>
      <w:r w:rsidRPr="001D367F">
        <w:rPr>
          <w:rFonts w:ascii="Calibri" w:eastAsia="Calibri" w:hAnsi="Calibri" w:cs="Times New Roman"/>
          <w:i/>
          <w:iCs/>
          <w:color w:val="44546A"/>
          <w:lang w:val="en-GB"/>
        </w:rPr>
        <w:t xml:space="preserve">. The lower 25 cm of the net should not be sampled as it is likely to have been exposed to abrasion from being tucked under a bed. Two </w:t>
      </w:r>
      <w:r w:rsidRPr="001D367F">
        <w:rPr>
          <w:rFonts w:ascii="Calibri" w:eastAsia="Calibri" w:hAnsi="Calibri" w:cs="Times New Roman"/>
          <w:i/>
          <w:iCs/>
          <w:color w:val="44546A"/>
          <w:lang w:val="en-GB"/>
        </w:rPr>
        <w:lastRenderedPageBreak/>
        <w:t xml:space="preserve">samples should be taken from the net roof panel and two samples should be taken from the net side panels. Image adapted from </w:t>
      </w:r>
      <w:sdt>
        <w:sdtPr>
          <w:rPr>
            <w:rFonts w:ascii="Calibri" w:eastAsia="Calibri" w:hAnsi="Calibri" w:cs="Times New Roman"/>
            <w:i/>
            <w:iCs/>
            <w:color w:val="44546A"/>
            <w:lang w:val="en-GB"/>
          </w:rPr>
          <w:tag w:val="MENDELEY_CITATION_v3_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"/>
          <w:id w:val="583266447"/>
          <w:placeholder>
            <w:docPart w:val="FE2FEDCE9A8447968394735AE88161F7"/>
          </w:placeholder>
        </w:sdtPr>
        <w:sdtEndPr>
          <w:rPr>
            <w:szCs w:val="18"/>
          </w:rPr>
        </w:sdtEndPr>
        <w:sdtContent>
          <w:r w:rsidRPr="001D367F">
            <w:rPr>
              <w:rFonts w:ascii="Calibri" w:eastAsia="Calibri" w:hAnsi="Calibri" w:cs="Times New Roman"/>
              <w:i/>
              <w:iCs/>
              <w:color w:val="44546A"/>
              <w:szCs w:val="18"/>
              <w:lang w:val="en-GB"/>
            </w:rPr>
            <w:t>(WHO, 2011)</w:t>
          </w:r>
        </w:sdtContent>
      </w:sdt>
      <w:r w:rsidRPr="001D367F">
        <w:rPr>
          <w:rFonts w:ascii="Calibri" w:eastAsia="Calibri" w:hAnsi="Calibri" w:cs="Times New Roman"/>
          <w:i/>
          <w:iCs/>
          <w:color w:val="44546A"/>
          <w:lang w:val="en-GB"/>
        </w:rPr>
        <w:t>.</w:t>
      </w:r>
    </w:p>
    <w:p w14:paraId="7B6BB070" w14:textId="77777777" w:rsidR="0083306E" w:rsidRPr="001D367F" w:rsidRDefault="0083306E" w:rsidP="0083306E">
      <w:pPr>
        <w:spacing w:after="0" w:line="360" w:lineRule="auto"/>
        <w:rPr>
          <w:rFonts w:ascii="Calibri" w:eastAsia="Calibri" w:hAnsi="Calibri" w:cs="Times New Roman"/>
          <w:color w:val="C00000"/>
          <w:lang w:val="en-GB"/>
        </w:rPr>
      </w:pPr>
    </w:p>
    <w:p w14:paraId="6D5CB73D" w14:textId="77777777" w:rsidR="0083306E" w:rsidRPr="001D367F" w:rsidRDefault="0083306E" w:rsidP="00A30B07">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07" w:name="_Toc89425414"/>
      <w:bookmarkStart w:id="108" w:name="_Toc90547972"/>
      <w:r w:rsidRPr="001D367F">
        <w:rPr>
          <w:rFonts w:ascii="Calibri Light" w:eastAsia="Times New Roman" w:hAnsi="Calibri Light" w:cs="Times New Roman"/>
          <w:color w:val="1F3763"/>
          <w:sz w:val="24"/>
          <w:szCs w:val="24"/>
          <w:lang w:val="en-GB"/>
        </w:rPr>
        <w:t>Control net samples</w:t>
      </w:r>
      <w:bookmarkEnd w:id="107"/>
      <w:bookmarkEnd w:id="108"/>
      <w:r w:rsidRPr="001D367F">
        <w:rPr>
          <w:rFonts w:ascii="Calibri Light" w:eastAsia="Times New Roman" w:hAnsi="Calibri Light" w:cs="Times New Roman"/>
          <w:color w:val="1F3763"/>
          <w:sz w:val="24"/>
          <w:szCs w:val="24"/>
          <w:lang w:val="en-GB"/>
        </w:rPr>
        <w:t xml:space="preserve"> </w:t>
      </w:r>
    </w:p>
    <w:p w14:paraId="18EE976C" w14:textId="77777777" w:rsidR="0083306E" w:rsidRPr="001D367F" w:rsidRDefault="0083306E" w:rsidP="0083306E">
      <w:pPr>
        <w:spacing w:after="0" w:line="360" w:lineRule="auto"/>
        <w:rPr>
          <w:rFonts w:ascii="Calibri" w:eastAsia="Calibri" w:hAnsi="Calibri" w:cs="Times New Roman"/>
          <w:lang w:val="en-GB"/>
        </w:rPr>
      </w:pPr>
    </w:p>
    <w:p w14:paraId="1433D23E" w14:textId="77777777" w:rsidR="0083306E" w:rsidRPr="001D367F" w:rsidRDefault="0083306E" w:rsidP="00A30B07">
      <w:pPr>
        <w:numPr>
          <w:ilvl w:val="0"/>
          <w:numId w:val="11"/>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Gloves and a lab coat should always be worn when handling the nets and should be changed between handling different nets/net panels with different AIs to avoid cross-contamination.</w:t>
      </w:r>
    </w:p>
    <w:p w14:paraId="23155D5B" w14:textId="77777777" w:rsidR="0083306E" w:rsidRPr="001D367F" w:rsidRDefault="0083306E" w:rsidP="00A30B07">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Control nets should be aired, but unwashed. Air new nets away from direct sunlight for a minimum of 7-days before testing.</w:t>
      </w:r>
    </w:p>
    <w:p w14:paraId="05AB34D1" w14:textId="77777777" w:rsidR="0083306E" w:rsidRPr="001D367F" w:rsidRDefault="0083306E" w:rsidP="00A30B07">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Only one piece of control netting is needed per assay. However, control pieces should not be used &gt;5 times, so multiple pieces will be needed.</w:t>
      </w:r>
    </w:p>
    <w:p w14:paraId="1415F7B7" w14:textId="77777777" w:rsidR="0083306E" w:rsidRPr="001D367F" w:rsidRDefault="0083306E" w:rsidP="00A30B07">
      <w:pPr>
        <w:numPr>
          <w:ilvl w:val="1"/>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Hang net on net frame. Net frame should be cleaned between nets as specified by the labs cleaning protocols.</w:t>
      </w:r>
    </w:p>
    <w:p w14:paraId="29CCED64" w14:textId="77777777" w:rsidR="0083306E" w:rsidRPr="001D367F" w:rsidRDefault="0083306E" w:rsidP="00A30B07">
      <w:pPr>
        <w:numPr>
          <w:ilvl w:val="1"/>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Cut 10 pieces (30 x 30 cm) from each control net.</w:t>
      </w:r>
    </w:p>
    <w:p w14:paraId="35BBDADD" w14:textId="77777777" w:rsidR="0083306E" w:rsidRPr="001D367F" w:rsidRDefault="0083306E" w:rsidP="00A30B07">
      <w:pPr>
        <w:numPr>
          <w:ilvl w:val="1"/>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Label net pieces with the control net ID on paper labels and secure to the corner of each piece. </w:t>
      </w:r>
    </w:p>
    <w:p w14:paraId="02C81958" w14:textId="77777777" w:rsidR="0083306E" w:rsidRPr="001D367F" w:rsidRDefault="0083306E" w:rsidP="00A30B07">
      <w:pPr>
        <w:numPr>
          <w:ilvl w:val="1"/>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Wrap each piece individually in aluminium foil and refrigerate. If a refrigerator is not available store nets a cool dry place at &lt;5°C.</w:t>
      </w:r>
    </w:p>
    <w:p w14:paraId="5180FC44" w14:textId="77777777" w:rsidR="0083306E" w:rsidRPr="001D367F" w:rsidRDefault="0083306E" w:rsidP="00A30B07">
      <w:pPr>
        <w:numPr>
          <w:ilvl w:val="0"/>
          <w:numId w:val="11"/>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On each experimental testing day, a negative control and two positive control nets (</w:t>
      </w:r>
      <w:r w:rsidRPr="001D367F">
        <w:rPr>
          <w:rFonts w:ascii="Calibri" w:eastAsia="Times New Roman" w:hAnsi="Calibri" w:cs="Times New Roman"/>
          <w:highlight w:val="yellow"/>
          <w:lang w:val="en-GB"/>
        </w:rPr>
        <w:fldChar w:fldCharType="begin"/>
      </w:r>
      <w:r w:rsidRPr="001D367F">
        <w:rPr>
          <w:rFonts w:ascii="Calibri" w:eastAsia="Times New Roman" w:hAnsi="Calibri" w:cs="Times New Roman"/>
          <w:highlight w:val="yellow"/>
          <w:lang w:val="en-GB"/>
        </w:rPr>
        <w:instrText xml:space="preserve"> REF _Ref66807073 \h  \* MERGEFORMAT </w:instrText>
      </w:r>
      <w:r w:rsidRPr="001D367F">
        <w:rPr>
          <w:rFonts w:ascii="Calibri" w:eastAsia="Times New Roman" w:hAnsi="Calibri" w:cs="Times New Roman"/>
          <w:highlight w:val="yellow"/>
          <w:lang w:val="en-GB"/>
        </w:rPr>
      </w:r>
      <w:r w:rsidRPr="001D367F">
        <w:rPr>
          <w:rFonts w:ascii="Calibri" w:eastAsia="Times New Roman" w:hAnsi="Calibri" w:cs="Times New Roman"/>
          <w:highlight w:val="yellow"/>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1</w:t>
      </w:r>
      <w:r w:rsidRPr="001D367F">
        <w:rPr>
          <w:rFonts w:ascii="Calibri" w:eastAsia="Times New Roman" w:hAnsi="Calibri" w:cs="Times New Roman"/>
          <w:highlight w:val="yellow"/>
          <w:lang w:val="en-GB"/>
        </w:rPr>
        <w:fldChar w:fldCharType="end"/>
      </w:r>
      <w:r w:rsidRPr="001D367F">
        <w:rPr>
          <w:rFonts w:ascii="Calibri" w:eastAsia="Times New Roman" w:hAnsi="Calibri" w:cs="Times New Roman"/>
          <w:lang w:val="en-GB"/>
        </w:rPr>
        <w:t>) should be tested alongside test nets.</w:t>
      </w:r>
    </w:p>
    <w:p w14:paraId="5C5A987E" w14:textId="77777777" w:rsidR="0083306E" w:rsidRPr="001D367F" w:rsidRDefault="0083306E" w:rsidP="0083306E">
      <w:pPr>
        <w:spacing w:after="0" w:line="360" w:lineRule="auto"/>
        <w:ind w:left="360"/>
        <w:rPr>
          <w:rFonts w:ascii="Calibri" w:eastAsia="Times New Roman" w:hAnsi="Calibri" w:cs="Times New Roman"/>
          <w:lang w:val="en-GB"/>
        </w:rPr>
      </w:pPr>
    </w:p>
    <w:p w14:paraId="1A98F7D0" w14:textId="77777777" w:rsidR="0083306E" w:rsidRPr="001D367F" w:rsidRDefault="0083306E" w:rsidP="0083306E">
      <w:pPr>
        <w:spacing w:after="0" w:line="360" w:lineRule="auto"/>
        <w:rPr>
          <w:rFonts w:ascii="Calibri" w:eastAsia="Calibri" w:hAnsi="Calibri" w:cs="Times New Roman"/>
          <w:i/>
          <w:iCs/>
          <w:color w:val="44546A"/>
          <w:lang w:val="en-GB"/>
        </w:rPr>
      </w:pPr>
      <w:bookmarkStart w:id="109" w:name="_Ref66807073"/>
      <w:bookmarkStart w:id="110" w:name="_Ref66807069"/>
      <w:r w:rsidRPr="001D367F">
        <w:rPr>
          <w:rFonts w:ascii="Calibri" w:eastAsia="Calibri" w:hAnsi="Calibri" w:cs="Times New Roman"/>
          <w:i/>
          <w:iCs/>
          <w:color w:val="44546A"/>
          <w:lang w:val="en-GB"/>
        </w:rPr>
        <w:t xml:space="preserve">Table </w:t>
      </w:r>
      <w:r w:rsidRPr="001D367F">
        <w:rPr>
          <w:rFonts w:ascii="Calibri" w:eastAsia="Calibri" w:hAnsi="Calibri" w:cs="Times New Roman"/>
          <w:i/>
          <w:iCs/>
          <w:color w:val="44546A"/>
          <w:lang w:val="en-GB"/>
        </w:rPr>
        <w:fldChar w:fldCharType="begin"/>
      </w:r>
      <w:r w:rsidRPr="001D367F">
        <w:rPr>
          <w:rFonts w:ascii="Calibri" w:eastAsia="Calibri" w:hAnsi="Calibri" w:cs="Times New Roman"/>
          <w:i/>
          <w:iCs/>
          <w:color w:val="44546A"/>
          <w:lang w:val="en-GB"/>
        </w:rPr>
        <w:instrText xml:space="preserve"> SEQ Table \* ARABIC </w:instrText>
      </w:r>
      <w:r w:rsidRPr="001D367F">
        <w:rPr>
          <w:rFonts w:ascii="Calibri" w:eastAsia="Calibri" w:hAnsi="Calibri" w:cs="Times New Roman"/>
          <w:i/>
          <w:iCs/>
          <w:color w:val="44546A"/>
          <w:lang w:val="en-GB"/>
        </w:rPr>
        <w:fldChar w:fldCharType="separate"/>
      </w:r>
      <w:r w:rsidRPr="001D367F">
        <w:rPr>
          <w:rFonts w:ascii="Calibri" w:eastAsia="Calibri" w:hAnsi="Calibri" w:cs="Times New Roman"/>
          <w:i/>
          <w:iCs/>
          <w:noProof/>
          <w:color w:val="44546A"/>
          <w:lang w:val="en-GB"/>
        </w:rPr>
        <w:t>1</w:t>
      </w:r>
      <w:r w:rsidRPr="001D367F">
        <w:rPr>
          <w:rFonts w:ascii="Calibri" w:eastAsia="Calibri" w:hAnsi="Calibri" w:cs="Times New Roman"/>
          <w:i/>
          <w:iCs/>
          <w:color w:val="44546A"/>
          <w:lang w:val="en-GB"/>
        </w:rPr>
        <w:fldChar w:fldCharType="end"/>
      </w:r>
      <w:bookmarkEnd w:id="109"/>
      <w:r w:rsidRPr="001D367F">
        <w:rPr>
          <w:rFonts w:ascii="Calibri" w:eastAsia="Calibri" w:hAnsi="Calibri" w:cs="Times New Roman"/>
          <w:i/>
          <w:iCs/>
          <w:color w:val="44546A"/>
          <w:lang w:val="en-GB"/>
        </w:rPr>
        <w:t>. Specifications of control nets.</w:t>
      </w:r>
      <w:bookmarkEnd w:id="110"/>
    </w:p>
    <w:tbl>
      <w:tblPr>
        <w:tblStyle w:val="TableGrid2"/>
        <w:tblW w:w="0" w:type="auto"/>
        <w:tblInd w:w="360" w:type="dxa"/>
        <w:tblLook w:val="04A0" w:firstRow="1" w:lastRow="0" w:firstColumn="1" w:lastColumn="0" w:noHBand="0" w:noVBand="1"/>
      </w:tblPr>
      <w:tblGrid>
        <w:gridCol w:w="2612"/>
        <w:gridCol w:w="6044"/>
      </w:tblGrid>
      <w:tr w:rsidR="0083306E" w:rsidRPr="001D367F" w14:paraId="38953119" w14:textId="77777777" w:rsidTr="00B96437">
        <w:tc>
          <w:tcPr>
            <w:tcW w:w="2612" w:type="dxa"/>
            <w:vAlign w:val="center"/>
          </w:tcPr>
          <w:p w14:paraId="79679876" w14:textId="77777777" w:rsidR="0083306E" w:rsidRPr="001D367F" w:rsidRDefault="0083306E" w:rsidP="00B96437">
            <w:pPr>
              <w:spacing w:line="360" w:lineRule="auto"/>
              <w:jc w:val="center"/>
              <w:rPr>
                <w:rFonts w:ascii="Calibri" w:eastAsia="Times New Roman" w:hAnsi="Calibri"/>
                <w:b/>
                <w:bCs/>
              </w:rPr>
            </w:pPr>
            <w:r w:rsidRPr="001D367F">
              <w:rPr>
                <w:rFonts w:ascii="Calibri" w:eastAsia="Times New Roman" w:hAnsi="Calibri"/>
                <w:b/>
                <w:bCs/>
              </w:rPr>
              <w:t>Net Type</w:t>
            </w:r>
          </w:p>
        </w:tc>
        <w:tc>
          <w:tcPr>
            <w:tcW w:w="6044" w:type="dxa"/>
            <w:vAlign w:val="center"/>
          </w:tcPr>
          <w:p w14:paraId="1650E606" w14:textId="77777777" w:rsidR="0083306E" w:rsidRPr="001D367F" w:rsidRDefault="0083306E" w:rsidP="00B96437">
            <w:pPr>
              <w:spacing w:line="360" w:lineRule="auto"/>
              <w:jc w:val="center"/>
              <w:rPr>
                <w:rFonts w:ascii="Calibri" w:eastAsia="Times New Roman" w:hAnsi="Calibri"/>
                <w:b/>
                <w:bCs/>
              </w:rPr>
            </w:pPr>
            <w:r w:rsidRPr="001D367F">
              <w:rPr>
                <w:rFonts w:ascii="Calibri" w:eastAsia="Times New Roman" w:hAnsi="Calibri"/>
                <w:b/>
                <w:bCs/>
              </w:rPr>
              <w:t>Description</w:t>
            </w:r>
          </w:p>
        </w:tc>
      </w:tr>
      <w:tr w:rsidR="0083306E" w:rsidRPr="001D367F" w14:paraId="2138475A" w14:textId="77777777" w:rsidTr="00B96437">
        <w:tc>
          <w:tcPr>
            <w:tcW w:w="2612" w:type="dxa"/>
            <w:vAlign w:val="center"/>
          </w:tcPr>
          <w:p w14:paraId="4E895968" w14:textId="77777777" w:rsidR="0083306E" w:rsidRPr="001D367F" w:rsidRDefault="0083306E" w:rsidP="00B96437">
            <w:pPr>
              <w:spacing w:line="360" w:lineRule="auto"/>
              <w:rPr>
                <w:rFonts w:ascii="Calibri" w:eastAsia="Times New Roman" w:hAnsi="Calibri"/>
              </w:rPr>
            </w:pPr>
            <w:r w:rsidRPr="001D367F">
              <w:rPr>
                <w:rFonts w:ascii="Calibri" w:eastAsia="Times New Roman" w:hAnsi="Calibri"/>
              </w:rPr>
              <w:t>Negative control: Untreated net</w:t>
            </w:r>
          </w:p>
        </w:tc>
        <w:tc>
          <w:tcPr>
            <w:tcW w:w="6044" w:type="dxa"/>
            <w:vAlign w:val="center"/>
          </w:tcPr>
          <w:p w14:paraId="0637D602" w14:textId="77777777" w:rsidR="0083306E" w:rsidRPr="001D367F" w:rsidRDefault="0083306E" w:rsidP="00B96437">
            <w:pPr>
              <w:spacing w:line="360" w:lineRule="auto"/>
              <w:rPr>
                <w:rFonts w:ascii="Calibri" w:eastAsia="Times New Roman" w:hAnsi="Calibri"/>
              </w:rPr>
            </w:pPr>
            <w:r w:rsidRPr="001D367F">
              <w:rPr>
                <w:rFonts w:ascii="Calibri" w:eastAsia="Times New Roman" w:hAnsi="Calibri"/>
              </w:rPr>
              <w:t>Untreated netting of the same material as the test netting (</w:t>
            </w:r>
            <w:proofErr w:type="gramStart"/>
            <w:r w:rsidRPr="001D367F">
              <w:rPr>
                <w:rFonts w:ascii="Calibri" w:eastAsia="Times New Roman" w:hAnsi="Calibri"/>
              </w:rPr>
              <w:t>e.g.</w:t>
            </w:r>
            <w:proofErr w:type="gramEnd"/>
            <w:r w:rsidRPr="001D367F">
              <w:rPr>
                <w:rFonts w:ascii="Calibri" w:eastAsia="Times New Roman" w:hAnsi="Calibri"/>
              </w:rPr>
              <w:t xml:space="preserve"> polypropylene). Record the number of times the net piece has been used and do not use the same piece &gt;5 times. </w:t>
            </w:r>
          </w:p>
          <w:p w14:paraId="2719BB6F" w14:textId="77777777" w:rsidR="0083306E" w:rsidRPr="001D367F" w:rsidRDefault="0083306E" w:rsidP="00B96437">
            <w:pPr>
              <w:spacing w:line="360" w:lineRule="auto"/>
              <w:rPr>
                <w:rFonts w:ascii="Calibri" w:eastAsia="Times New Roman" w:hAnsi="Calibri"/>
              </w:rPr>
            </w:pPr>
            <w:r w:rsidRPr="001D367F">
              <w:rPr>
                <w:rFonts w:ascii="Calibri" w:eastAsia="Times New Roman" w:hAnsi="Calibri"/>
              </w:rPr>
              <w:t xml:space="preserve">If 24-hour mortality in the negative control on a particular testing day is &gt;10% results should be discarded and testing repeated. If 24-hour control mortality for </w:t>
            </w:r>
            <w:r w:rsidRPr="001D367F">
              <w:rPr>
                <w:rFonts w:ascii="Calibri" w:eastAsia="Times New Roman" w:hAnsi="Calibri" w:cs="Calibri"/>
              </w:rPr>
              <w:t>the day is &lt;10% the test results should be corrected using Abbot’s formula</w:t>
            </w:r>
            <w:r w:rsidRPr="001D367F">
              <w:rPr>
                <w:rFonts w:ascii="Calibri" w:eastAsia="Times New Roman" w:hAnsi="Calibri" w:cs="Calibri"/>
                <w:vertAlign w:val="superscript"/>
              </w:rPr>
              <w:footnoteReference w:id="13"/>
            </w:r>
            <w:r w:rsidRPr="001D367F">
              <w:rPr>
                <w:rFonts w:ascii="Calibri" w:eastAsia="Times New Roman" w:hAnsi="Calibri" w:cs="Calibri"/>
              </w:rPr>
              <w:t xml:space="preserve"> </w:t>
            </w:r>
            <w:sdt>
              <w:sdtPr>
                <w:rPr>
                  <w:rFonts w:ascii="Calibri" w:eastAsia="Times New Roman" w:hAnsi="Calibri" w:cs="Calibri"/>
                  <w:color w:val="000000"/>
                </w:rPr>
                <w:tag w:val="MENDELEY_CITATION_v3_eyJjaXRhdGlvbklEIjoiTUVOREVMRVlfQ0lUQVRJT05fMGRlMzE0ZjgtZGIwYS00M2IzLThkODktMDM4YzhjNDQ5NTQ3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"/>
                <w:id w:val="2037469456"/>
                <w:placeholder>
                  <w:docPart w:val="FE2FEDCE9A8447968394735AE88161F7"/>
                </w:placeholder>
              </w:sdtPr>
              <w:sdtEndPr/>
              <w:sdtContent>
                <w:r w:rsidRPr="001D367F">
                  <w:rPr>
                    <w:rFonts w:ascii="Calibri" w:eastAsia="Times New Roman" w:hAnsi="Calibri" w:cs="Calibri"/>
                    <w:color w:val="000000"/>
                  </w:rPr>
                  <w:t>(Abbott, 1925; WHO, 2013)</w:t>
                </w:r>
              </w:sdtContent>
            </w:sdt>
            <w:r w:rsidRPr="001D367F">
              <w:rPr>
                <w:rFonts w:ascii="Calibri" w:eastAsia="Times New Roman" w:hAnsi="Calibri" w:cs="Calibri"/>
                <w:lang w:val="en-GB"/>
              </w:rPr>
              <w:t>.</w:t>
            </w:r>
          </w:p>
        </w:tc>
      </w:tr>
      <w:tr w:rsidR="0083306E" w:rsidRPr="001D367F" w14:paraId="7C6F8FC1" w14:textId="77777777" w:rsidTr="00B96437">
        <w:tc>
          <w:tcPr>
            <w:tcW w:w="2612" w:type="dxa"/>
            <w:vAlign w:val="center"/>
          </w:tcPr>
          <w:p w14:paraId="0715F9C0" w14:textId="77777777" w:rsidR="0083306E" w:rsidRPr="001D367F" w:rsidRDefault="0083306E" w:rsidP="00B96437">
            <w:pPr>
              <w:spacing w:line="360" w:lineRule="auto"/>
              <w:rPr>
                <w:rFonts w:ascii="Calibri" w:eastAsia="Times New Roman" w:hAnsi="Calibri"/>
              </w:rPr>
            </w:pPr>
            <w:r w:rsidRPr="001D367F">
              <w:rPr>
                <w:rFonts w:ascii="Calibri" w:eastAsia="Times New Roman" w:hAnsi="Calibri"/>
              </w:rPr>
              <w:lastRenderedPageBreak/>
              <w:t>Positive control 1: New pyrethroid + PBO net panel</w:t>
            </w:r>
          </w:p>
          <w:p w14:paraId="711AFB1C" w14:textId="77777777" w:rsidR="0083306E" w:rsidRPr="001D367F" w:rsidRDefault="0083306E" w:rsidP="00B96437">
            <w:pPr>
              <w:spacing w:line="360" w:lineRule="auto"/>
              <w:rPr>
                <w:rFonts w:ascii="Calibri" w:eastAsia="Times New Roman" w:hAnsi="Calibri"/>
              </w:rPr>
            </w:pPr>
          </w:p>
        </w:tc>
        <w:tc>
          <w:tcPr>
            <w:tcW w:w="6044" w:type="dxa"/>
            <w:vAlign w:val="center"/>
          </w:tcPr>
          <w:p w14:paraId="33206280" w14:textId="77777777" w:rsidR="0083306E" w:rsidRPr="001D367F" w:rsidRDefault="0083306E" w:rsidP="00B96437">
            <w:pPr>
              <w:spacing w:line="360" w:lineRule="auto"/>
              <w:rPr>
                <w:rFonts w:ascii="Calibri" w:eastAsia="Times New Roman" w:hAnsi="Calibri"/>
              </w:rPr>
            </w:pPr>
            <w:r w:rsidRPr="001D367F">
              <w:rPr>
                <w:rFonts w:ascii="Calibri" w:eastAsia="Times New Roman" w:hAnsi="Calibri"/>
              </w:rPr>
              <w:t>Brand new pyrethroid + PBO netting of the same brand as the test net. Air new nets away from direct sunlight for a minimum of 7-days before testing. Record the number of times the net has been used and do not use the same piece &gt;5 times.</w:t>
            </w:r>
          </w:p>
        </w:tc>
      </w:tr>
      <w:tr w:rsidR="0083306E" w:rsidRPr="001D367F" w14:paraId="2AFC6CC2" w14:textId="77777777" w:rsidTr="00B96437">
        <w:trPr>
          <w:trHeight w:val="1016"/>
        </w:trPr>
        <w:tc>
          <w:tcPr>
            <w:tcW w:w="2612" w:type="dxa"/>
            <w:vAlign w:val="center"/>
          </w:tcPr>
          <w:p w14:paraId="5EEAD559" w14:textId="77777777" w:rsidR="0083306E" w:rsidRPr="001D367F" w:rsidRDefault="0083306E" w:rsidP="00B96437">
            <w:pPr>
              <w:spacing w:line="360" w:lineRule="auto"/>
              <w:rPr>
                <w:rFonts w:ascii="Calibri" w:eastAsia="Times New Roman" w:hAnsi="Calibri"/>
              </w:rPr>
            </w:pPr>
            <w:r w:rsidRPr="001D367F">
              <w:rPr>
                <w:rFonts w:ascii="Calibri" w:eastAsia="Times New Roman" w:hAnsi="Calibri"/>
              </w:rPr>
              <w:t>Positive control 2: New pyrethroid-only net panel</w:t>
            </w:r>
          </w:p>
        </w:tc>
        <w:tc>
          <w:tcPr>
            <w:tcW w:w="6044" w:type="dxa"/>
            <w:vAlign w:val="center"/>
          </w:tcPr>
          <w:p w14:paraId="7207A972" w14:textId="77777777" w:rsidR="0083306E" w:rsidRPr="001D367F" w:rsidRDefault="0083306E" w:rsidP="00B96437">
            <w:pPr>
              <w:spacing w:line="360" w:lineRule="auto"/>
              <w:rPr>
                <w:rFonts w:ascii="Calibri" w:eastAsia="Times New Roman" w:hAnsi="Calibri"/>
              </w:rPr>
            </w:pPr>
            <w:r w:rsidRPr="001D367F">
              <w:rPr>
                <w:rFonts w:ascii="Calibri" w:eastAsia="Times New Roman" w:hAnsi="Calibri"/>
              </w:rPr>
              <w:t>Brand new pyrethroid-only netting of the same material, treated using the same impregnation method, insecticide, and dose as the test netting. If such netting is not available, the closest non-PBO commercial equivalent should be used (</w:t>
            </w:r>
            <w:proofErr w:type="gramStart"/>
            <w:r w:rsidRPr="001D367F">
              <w:rPr>
                <w:rFonts w:ascii="Calibri" w:eastAsia="Times New Roman" w:hAnsi="Calibri"/>
              </w:rPr>
              <w:t>e.g.</w:t>
            </w:r>
            <w:proofErr w:type="gramEnd"/>
            <w:r w:rsidRPr="001D367F">
              <w:rPr>
                <w:rFonts w:ascii="Calibri" w:eastAsia="Times New Roman" w:hAnsi="Calibri"/>
              </w:rPr>
              <w:t xml:space="preserve"> if testing </w:t>
            </w:r>
            <w:proofErr w:type="spellStart"/>
            <w:r w:rsidRPr="001D367F">
              <w:rPr>
                <w:rFonts w:ascii="Calibri" w:eastAsia="Times New Roman" w:hAnsi="Calibri"/>
              </w:rPr>
              <w:t>PermaNet</w:t>
            </w:r>
            <w:proofErr w:type="spellEnd"/>
            <w:r w:rsidRPr="001D367F">
              <w:rPr>
                <w:rFonts w:ascii="Calibri" w:eastAsia="Times New Roman" w:hAnsi="Calibri"/>
              </w:rPr>
              <w:t xml:space="preserve"> 3.0, a new </w:t>
            </w:r>
            <w:proofErr w:type="spellStart"/>
            <w:r w:rsidRPr="001D367F">
              <w:rPr>
                <w:rFonts w:ascii="Calibri" w:eastAsia="Times New Roman" w:hAnsi="Calibri"/>
              </w:rPr>
              <w:t>PermaNet</w:t>
            </w:r>
            <w:proofErr w:type="spellEnd"/>
            <w:r w:rsidRPr="001D367F">
              <w:rPr>
                <w:rFonts w:ascii="Calibri" w:eastAsia="Times New Roman" w:hAnsi="Calibri"/>
              </w:rPr>
              <w:t xml:space="preserve"> 3.0 side panel could be used). Air new nets away from direct sunlight for a minimum of 7-days before testing. Record the number of times the net has been used and do not use the same piece &gt;5 times. </w:t>
            </w:r>
          </w:p>
        </w:tc>
      </w:tr>
    </w:tbl>
    <w:p w14:paraId="30E50926" w14:textId="77777777" w:rsidR="0083306E" w:rsidRPr="001D367F" w:rsidRDefault="0083306E" w:rsidP="0083306E">
      <w:pPr>
        <w:spacing w:after="0" w:line="360" w:lineRule="auto"/>
        <w:rPr>
          <w:rFonts w:ascii="Calibri" w:eastAsia="Calibri" w:hAnsi="Calibri" w:cs="Times New Roman"/>
          <w:lang w:val="en-GB"/>
        </w:rPr>
      </w:pPr>
    </w:p>
    <w:p w14:paraId="5D9CB2E5" w14:textId="77777777" w:rsidR="0083306E" w:rsidRPr="001D367F" w:rsidRDefault="0083306E" w:rsidP="0083306E">
      <w:pPr>
        <w:spacing w:after="0" w:line="360" w:lineRule="auto"/>
        <w:rPr>
          <w:rFonts w:ascii="Calibri" w:eastAsia="Calibri" w:hAnsi="Calibri" w:cs="Times New Roman"/>
          <w:lang w:val="en-GB"/>
        </w:rPr>
      </w:pPr>
    </w:p>
    <w:p w14:paraId="5F87EEF4" w14:textId="77777777" w:rsidR="0083306E" w:rsidRPr="001D367F" w:rsidRDefault="0083306E" w:rsidP="0083306E">
      <w:pPr>
        <w:spacing w:after="0" w:line="360" w:lineRule="auto"/>
        <w:rPr>
          <w:rFonts w:ascii="Calibri" w:eastAsia="Calibri" w:hAnsi="Calibri" w:cs="Times New Roman"/>
          <w:lang w:val="en-GB"/>
        </w:rPr>
      </w:pPr>
    </w:p>
    <w:p w14:paraId="7CE6F8D4" w14:textId="77777777" w:rsidR="0083306E" w:rsidRPr="001D367F" w:rsidRDefault="0083306E" w:rsidP="00A30B07">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11" w:name="_Toc89425415"/>
      <w:bookmarkStart w:id="112" w:name="_Toc90547973"/>
      <w:r w:rsidRPr="001D367F">
        <w:rPr>
          <w:rFonts w:ascii="Calibri Light" w:eastAsia="Times New Roman" w:hAnsi="Calibri Light" w:cs="Times New Roman"/>
          <w:color w:val="1F3763"/>
          <w:sz w:val="24"/>
          <w:szCs w:val="24"/>
          <w:lang w:val="en-GB"/>
        </w:rPr>
        <w:t>Cone bioassay setup</w:t>
      </w:r>
      <w:bookmarkEnd w:id="111"/>
      <w:bookmarkEnd w:id="112"/>
    </w:p>
    <w:p w14:paraId="43E4D653" w14:textId="77777777" w:rsidR="0083306E" w:rsidRPr="001D367F" w:rsidRDefault="0083306E" w:rsidP="0083306E">
      <w:pPr>
        <w:spacing w:after="0" w:line="360" w:lineRule="auto"/>
        <w:rPr>
          <w:rFonts w:ascii="Calibri" w:eastAsia="Calibri" w:hAnsi="Calibri" w:cs="Times New Roman"/>
          <w:lang w:val="en-GB"/>
        </w:rPr>
      </w:pPr>
    </w:p>
    <w:p w14:paraId="3CFF0AFD"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Gloves and a lab coat should always be worn when handling the nets and should be changed between handling different</w:t>
      </w:r>
      <w:r w:rsidRPr="001D367F">
        <w:rPr>
          <w:rFonts w:ascii="Times New Roman" w:eastAsia="Times New Roman" w:hAnsi="Times New Roman" w:cs="Times New Roman"/>
          <w:sz w:val="20"/>
          <w:szCs w:val="20"/>
          <w:lang w:val="en-GB"/>
        </w:rPr>
        <w:t xml:space="preserve"> </w:t>
      </w:r>
      <w:r w:rsidRPr="001D367F">
        <w:rPr>
          <w:rFonts w:ascii="Calibri" w:eastAsia="Times New Roman" w:hAnsi="Calibri" w:cs="Times New Roman"/>
          <w:lang w:val="en-GB"/>
        </w:rPr>
        <w:t>nets/net panels with different AIs to avoid cross-contamination.</w:t>
      </w:r>
    </w:p>
    <w:p w14:paraId="1F5567C6"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Clean testing area and equipment as specified by the labs cleaning protocols. </w:t>
      </w:r>
    </w:p>
    <w:p w14:paraId="2A7AE4EF"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Prepare test mosquitoes. The numbers of mosquitoes required for testing different types of pyrethroid + PBO net can be found in </w:t>
      </w:r>
      <w:r w:rsidRPr="001D367F">
        <w:rPr>
          <w:rFonts w:ascii="Calibri" w:eastAsia="Times New Roman" w:hAnsi="Calibri" w:cs="Times New Roman"/>
          <w:lang w:val="en-GB"/>
        </w:rPr>
        <w:fldChar w:fldCharType="begin"/>
      </w:r>
      <w:r w:rsidRPr="001D367F">
        <w:rPr>
          <w:rFonts w:ascii="Calibri" w:eastAsia="Times New Roman" w:hAnsi="Calibri" w:cs="Times New Roman"/>
          <w:lang w:val="en-GB"/>
        </w:rPr>
        <w:instrText xml:space="preserve"> REF _Ref66807298 \h  \* MERGEFORMAT </w:instrText>
      </w:r>
      <w:r w:rsidRPr="001D367F">
        <w:rPr>
          <w:rFonts w:ascii="Calibri" w:eastAsia="Times New Roman" w:hAnsi="Calibri" w:cs="Times New Roman"/>
          <w:lang w:val="en-GB"/>
        </w:rPr>
      </w:r>
      <w:r w:rsidRPr="001D367F">
        <w:rPr>
          <w:rFonts w:ascii="Calibri" w:eastAsia="Times New Roman" w:hAnsi="Calibri" w:cs="Times New Roman"/>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3</w:t>
      </w:r>
      <w:r w:rsidRPr="001D367F">
        <w:rPr>
          <w:rFonts w:ascii="Calibri" w:eastAsia="Times New Roman" w:hAnsi="Calibri" w:cs="Times New Roman"/>
          <w:lang w:val="en-GB"/>
        </w:rPr>
        <w:fldChar w:fldCharType="end"/>
      </w:r>
      <w:r w:rsidRPr="001D367F">
        <w:rPr>
          <w:rFonts w:ascii="Calibri" w:eastAsia="Times New Roman" w:hAnsi="Calibri" w:cs="Times New Roman"/>
          <w:lang w:val="en-GB"/>
        </w:rPr>
        <w:t>, Section 5. ‘</w:t>
      </w:r>
      <w:r w:rsidRPr="001D367F">
        <w:rPr>
          <w:rFonts w:ascii="Calibri" w:eastAsia="Times New Roman" w:hAnsi="Calibri" w:cs="Times New Roman"/>
          <w:lang w:val="en-GB"/>
        </w:rPr>
        <w:fldChar w:fldCharType="begin"/>
      </w:r>
      <w:r w:rsidRPr="001D367F">
        <w:rPr>
          <w:rFonts w:ascii="Calibri" w:eastAsia="Times New Roman" w:hAnsi="Calibri" w:cs="Times New Roman"/>
          <w:lang w:val="en-GB"/>
        </w:rPr>
        <w:instrText xml:space="preserve"> REF _Ref66806480 \h  \* MERGEFORMAT </w:instrText>
      </w:r>
      <w:r w:rsidRPr="001D367F">
        <w:rPr>
          <w:rFonts w:ascii="Calibri" w:eastAsia="Times New Roman" w:hAnsi="Calibri" w:cs="Times New Roman"/>
          <w:lang w:val="en-GB"/>
        </w:rPr>
      </w:r>
      <w:r w:rsidRPr="001D367F">
        <w:rPr>
          <w:rFonts w:ascii="Calibri" w:eastAsia="Times New Roman" w:hAnsi="Calibri" w:cs="Times New Roman"/>
          <w:lang w:val="en-GB"/>
        </w:rPr>
        <w:fldChar w:fldCharType="separate"/>
      </w:r>
      <w:r w:rsidRPr="001D367F">
        <w:rPr>
          <w:rFonts w:ascii="Calibri" w:eastAsia="Times New Roman" w:hAnsi="Calibri" w:cs="Times New Roman"/>
          <w:lang w:val="en-GB"/>
        </w:rPr>
        <w:t>Data priority list</w:t>
      </w:r>
      <w:r w:rsidRPr="001D367F">
        <w:rPr>
          <w:rFonts w:ascii="Calibri" w:eastAsia="Times New Roman" w:hAnsi="Calibri" w:cs="Times New Roman"/>
          <w:lang w:val="en-GB"/>
        </w:rPr>
        <w:fldChar w:fldCharType="end"/>
      </w:r>
      <w:r w:rsidRPr="001D367F">
        <w:rPr>
          <w:rFonts w:ascii="Calibri" w:eastAsia="Times New Roman" w:hAnsi="Calibri" w:cs="Times New Roman"/>
          <w:lang w:val="en-GB"/>
        </w:rPr>
        <w:t>’). Carefully transfer required mosquitoes to holding containers, 5 mosquitoes per container using an aspirator.</w:t>
      </w:r>
    </w:p>
    <w:p w14:paraId="47AD5BAC"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Test mosquitoes and net samples should be acclimatised to the climatic conditions of the testing room for a minimum of one hour before testing. Remove any knocked-down mosquitoes from holding containers before testing. </w:t>
      </w:r>
    </w:p>
    <w:p w14:paraId="60A2ADD3"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Prepare cone testing board(s). </w:t>
      </w:r>
    </w:p>
    <w:p w14:paraId="5BF35769" w14:textId="77777777" w:rsidR="0083306E" w:rsidRPr="001D367F" w:rsidRDefault="0083306E" w:rsidP="00A30B07">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Place 1</w:t>
      </w:r>
      <w:r w:rsidRPr="001D367F">
        <w:rPr>
          <w:rFonts w:ascii="Calibri" w:eastAsia="Times New Roman" w:hAnsi="Calibri" w:cs="Times New Roman"/>
          <w:vertAlign w:val="superscript"/>
          <w:lang w:val="en-GB"/>
        </w:rPr>
        <w:t>st</w:t>
      </w:r>
      <w:r w:rsidRPr="001D367F">
        <w:rPr>
          <w:rFonts w:ascii="Calibri" w:eastAsia="Times New Roman" w:hAnsi="Calibri" w:cs="Times New Roman"/>
          <w:lang w:val="en-GB"/>
        </w:rPr>
        <w:t xml:space="preserve"> cone holder frame in stand.</w:t>
      </w:r>
    </w:p>
    <w:p w14:paraId="216D363B" w14:textId="77777777" w:rsidR="0083306E" w:rsidRPr="001D367F" w:rsidRDefault="0083306E" w:rsidP="00A30B07">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Secure control and test nets to 1</w:t>
      </w:r>
      <w:r w:rsidRPr="001D367F">
        <w:rPr>
          <w:rFonts w:ascii="Calibri" w:eastAsia="Times New Roman" w:hAnsi="Calibri" w:cs="Times New Roman"/>
          <w:vertAlign w:val="superscript"/>
          <w:lang w:val="en-GB"/>
        </w:rPr>
        <w:t>st</w:t>
      </w:r>
      <w:r w:rsidRPr="001D367F">
        <w:rPr>
          <w:rFonts w:ascii="Calibri" w:eastAsia="Times New Roman" w:hAnsi="Calibri" w:cs="Times New Roman"/>
          <w:lang w:val="en-GB"/>
        </w:rPr>
        <w:t xml:space="preserve"> cone holder frame with tape. Make sure nets do not overlap to avoid cross-contamination, that they are correctly labelled, and that the labels are visible.</w:t>
      </w:r>
    </w:p>
    <w:p w14:paraId="75C63C2A" w14:textId="77777777" w:rsidR="0083306E" w:rsidRPr="001D367F" w:rsidRDefault="0083306E" w:rsidP="00A30B07">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lastRenderedPageBreak/>
        <w:t>Place the plastic cones over the nets and secure the cones in place by placing the 2</w:t>
      </w:r>
      <w:r w:rsidRPr="001D367F">
        <w:rPr>
          <w:rFonts w:ascii="Calibri" w:eastAsia="Times New Roman" w:hAnsi="Calibri" w:cs="Times New Roman"/>
          <w:vertAlign w:val="superscript"/>
          <w:lang w:val="en-GB"/>
        </w:rPr>
        <w:t>nd</w:t>
      </w:r>
      <w:r w:rsidRPr="001D367F">
        <w:rPr>
          <w:rFonts w:ascii="Calibri" w:eastAsia="Times New Roman" w:hAnsi="Calibri" w:cs="Times New Roman"/>
          <w:lang w:val="en-GB"/>
        </w:rPr>
        <w:t xml:space="preserve"> cone holder frame over the top. The two cone holder frames can be secured together using binder clips or clamps.</w:t>
      </w:r>
    </w:p>
    <w:p w14:paraId="50FF0314" w14:textId="77777777" w:rsidR="0083306E" w:rsidRPr="001D367F" w:rsidRDefault="0083306E" w:rsidP="00A30B07">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Make sure that the board is stable and situated at a 45˚ angle. </w:t>
      </w:r>
    </w:p>
    <w:p w14:paraId="6225FECA" w14:textId="77777777" w:rsidR="0083306E" w:rsidRPr="001D367F" w:rsidRDefault="0083306E" w:rsidP="00A30B07">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Cover the opening of the plastic cones with a stopper (</w:t>
      </w:r>
      <w:proofErr w:type="gramStart"/>
      <w:r w:rsidRPr="001D367F">
        <w:rPr>
          <w:rFonts w:ascii="Calibri" w:eastAsia="Times New Roman" w:hAnsi="Calibri" w:cs="Times New Roman"/>
          <w:lang w:val="en-GB"/>
        </w:rPr>
        <w:t>e.g.</w:t>
      </w:r>
      <w:proofErr w:type="gramEnd"/>
      <w:r w:rsidRPr="001D367F">
        <w:rPr>
          <w:rFonts w:ascii="Calibri" w:eastAsia="Times New Roman" w:hAnsi="Calibri" w:cs="Times New Roman"/>
          <w:lang w:val="en-GB"/>
        </w:rPr>
        <w:t xml:space="preserve"> rubber plug or cotton wool).</w:t>
      </w:r>
    </w:p>
    <w:p w14:paraId="66AC7421" w14:textId="77777777" w:rsidR="0083306E" w:rsidRPr="001D367F" w:rsidRDefault="0083306E" w:rsidP="0083306E">
      <w:pPr>
        <w:spacing w:after="0" w:line="360" w:lineRule="auto"/>
        <w:ind w:left="1080"/>
        <w:rPr>
          <w:rFonts w:ascii="Calibri" w:eastAsia="Times New Roman" w:hAnsi="Calibri" w:cs="Times New Roman"/>
          <w:lang w:val="en-GB"/>
        </w:rPr>
      </w:pPr>
    </w:p>
    <w:p w14:paraId="00F013A6" w14:textId="77777777" w:rsidR="0083306E" w:rsidRPr="001D367F" w:rsidRDefault="0083306E" w:rsidP="00A30B07">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13" w:name="_Toc89425416"/>
      <w:bookmarkStart w:id="114" w:name="_Toc90547974"/>
      <w:r w:rsidRPr="001D367F">
        <w:rPr>
          <w:rFonts w:ascii="Calibri Light" w:eastAsia="Times New Roman" w:hAnsi="Calibri Light" w:cs="Times New Roman"/>
          <w:color w:val="1F3763"/>
          <w:sz w:val="24"/>
          <w:szCs w:val="24"/>
          <w:lang w:val="en-GB"/>
        </w:rPr>
        <w:t>Cone bioassay procedure</w:t>
      </w:r>
      <w:bookmarkEnd w:id="113"/>
      <w:bookmarkEnd w:id="114"/>
    </w:p>
    <w:p w14:paraId="152E6BDF" w14:textId="77777777" w:rsidR="0083306E" w:rsidRPr="001D367F" w:rsidRDefault="0083306E" w:rsidP="0083306E">
      <w:pPr>
        <w:spacing w:after="0" w:line="360" w:lineRule="auto"/>
        <w:rPr>
          <w:rFonts w:ascii="Calibri" w:eastAsia="Calibri" w:hAnsi="Calibri" w:cs="Times New Roman"/>
          <w:lang w:val="en-GB"/>
        </w:rPr>
      </w:pPr>
    </w:p>
    <w:p w14:paraId="30ED1611"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Record the temperature and humidity during testing.  Preferably continuously with a data logger, or alternatively manually at the start and end of exposure, and the end of the mosquito holding period. </w:t>
      </w:r>
    </w:p>
    <w:p w14:paraId="1274572B"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Exposed batches of 5 mosquitoes to netting pieces for 3 minutes for a total of 2 replicates per net piece:</w:t>
      </w:r>
    </w:p>
    <w:p w14:paraId="1440C54F" w14:textId="77777777" w:rsidR="0083306E" w:rsidRPr="001D367F" w:rsidRDefault="0083306E" w:rsidP="00A30B07">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Remove the stopper from the cone and transfer 5 mosquitoes from the holding container into the plastic cone using an aspirator.</w:t>
      </w:r>
      <w:r w:rsidRPr="001D367F">
        <w:rPr>
          <w:rFonts w:ascii="Times New Roman" w:eastAsia="Times New Roman" w:hAnsi="Times New Roman" w:cs="Times New Roman"/>
          <w:sz w:val="20"/>
          <w:szCs w:val="20"/>
          <w:lang w:val="en-GB"/>
        </w:rPr>
        <w:t xml:space="preserve"> </w:t>
      </w:r>
      <w:r w:rsidRPr="001D367F">
        <w:rPr>
          <w:rFonts w:ascii="Calibri" w:eastAsia="Times New Roman" w:hAnsi="Calibri" w:cs="Times New Roman"/>
          <w:lang w:val="en-GB"/>
        </w:rPr>
        <w:t>Take care not to touch the net with the aspirator end as this may result in contamination.</w:t>
      </w:r>
    </w:p>
    <w:p w14:paraId="13DE17C5" w14:textId="77777777" w:rsidR="0083306E" w:rsidRPr="001D367F" w:rsidRDefault="0083306E" w:rsidP="00A30B07">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Cover the cone with the stopper to prevent mosquitoes from escaping.</w:t>
      </w:r>
    </w:p>
    <w:p w14:paraId="4A4294E7" w14:textId="77777777" w:rsidR="0083306E" w:rsidRPr="001D367F" w:rsidRDefault="0083306E" w:rsidP="00A30B07">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Expose mosquitoes to the netting sample for 3 minutes.</w:t>
      </w:r>
    </w:p>
    <w:p w14:paraId="77574A2D" w14:textId="77777777" w:rsidR="0083306E" w:rsidRPr="001D367F" w:rsidRDefault="0083306E" w:rsidP="00A30B07">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Transfer mosquitoes from the cone back to their holding container with an aspirator. Take care not to touch the net with the aspirator end as this may result in contamination. Ensure containers are correctly labelled with the net sample ID (Net ID and position), test rep, mosquito species, and testing date. </w:t>
      </w:r>
    </w:p>
    <w:p w14:paraId="6AC5AA37" w14:textId="77777777" w:rsidR="0083306E" w:rsidRPr="001D367F" w:rsidRDefault="0083306E" w:rsidP="00A30B07">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Repeat until 2 replicates of 5 mosquitoes have been exposed to each net sample.</w:t>
      </w:r>
    </w:p>
    <w:p w14:paraId="3C1FE236"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bookmarkStart w:id="115" w:name="_Hlk69219868"/>
      <w:r w:rsidRPr="001D367F">
        <w:rPr>
          <w:rFonts w:ascii="Calibri" w:eastAsia="Times New Roman" w:hAnsi="Calibri" w:cs="Times New Roman"/>
          <w:lang w:val="en-GB"/>
        </w:rPr>
        <w:t xml:space="preserve">Provide mosquitoes with a sugar meal (10% sucrose solution soaked onto a relevant substrate such as cotton wool). </w:t>
      </w:r>
    </w:p>
    <w:bookmarkEnd w:id="115"/>
    <w:p w14:paraId="2E36108E"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Record the number of mosquitoes in each holding container to give the total numbers exposed.</w:t>
      </w:r>
    </w:p>
    <w:p w14:paraId="6B25D061"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After </w:t>
      </w:r>
      <w:proofErr w:type="gramStart"/>
      <w:r w:rsidRPr="001D367F">
        <w:rPr>
          <w:rFonts w:ascii="Calibri" w:eastAsia="Times New Roman" w:hAnsi="Calibri" w:cs="Times New Roman"/>
          <w:lang w:val="en-GB"/>
        </w:rPr>
        <w:t>1 hour</w:t>
      </w:r>
      <w:proofErr w:type="gramEnd"/>
      <w:r w:rsidRPr="001D367F">
        <w:rPr>
          <w:rFonts w:ascii="Calibri" w:eastAsia="Times New Roman" w:hAnsi="Calibri" w:cs="Times New Roman"/>
          <w:lang w:val="en-GB"/>
        </w:rPr>
        <w:t xml:space="preserve"> post-exposure record the number of mosquitoes knockdown (</w:t>
      </w:r>
      <w:r w:rsidRPr="001D367F">
        <w:rPr>
          <w:rFonts w:ascii="Calibri" w:eastAsia="Times New Roman" w:hAnsi="Calibri" w:cs="Times New Roman"/>
          <w:highlight w:val="yellow"/>
          <w:lang w:val="en-GB"/>
        </w:rPr>
        <w:fldChar w:fldCharType="begin"/>
      </w:r>
      <w:r w:rsidRPr="001D367F">
        <w:rPr>
          <w:rFonts w:ascii="Calibri" w:eastAsia="Times New Roman" w:hAnsi="Calibri" w:cs="Times New Roman"/>
          <w:highlight w:val="yellow"/>
          <w:lang w:val="en-GB"/>
        </w:rPr>
        <w:instrText xml:space="preserve"> REF _Ref66807435 \h  \* MERGEFORMAT </w:instrText>
      </w:r>
      <w:r w:rsidRPr="001D367F">
        <w:rPr>
          <w:rFonts w:ascii="Calibri" w:eastAsia="Times New Roman" w:hAnsi="Calibri" w:cs="Times New Roman"/>
          <w:highlight w:val="yellow"/>
          <w:lang w:val="en-GB"/>
        </w:rPr>
      </w:r>
      <w:r w:rsidRPr="001D367F">
        <w:rPr>
          <w:rFonts w:ascii="Calibri" w:eastAsia="Times New Roman" w:hAnsi="Calibri" w:cs="Times New Roman"/>
          <w:highlight w:val="yellow"/>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2</w:t>
      </w:r>
      <w:r w:rsidRPr="001D367F">
        <w:rPr>
          <w:rFonts w:ascii="Calibri" w:eastAsia="Times New Roman" w:hAnsi="Calibri" w:cs="Times New Roman"/>
          <w:highlight w:val="yellow"/>
          <w:lang w:val="en-GB"/>
        </w:rPr>
        <w:fldChar w:fldCharType="end"/>
      </w:r>
      <w:r w:rsidRPr="001D367F">
        <w:rPr>
          <w:rFonts w:ascii="Calibri" w:eastAsia="Times New Roman" w:hAnsi="Calibri" w:cs="Times New Roman"/>
          <w:lang w:val="en-GB"/>
        </w:rPr>
        <w:t>).</w:t>
      </w:r>
    </w:p>
    <w:p w14:paraId="24B80D4E"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After 24 hours post-exposure </w:t>
      </w:r>
      <w:proofErr w:type="gramStart"/>
      <w:r w:rsidRPr="001D367F">
        <w:rPr>
          <w:rFonts w:ascii="Calibri" w:eastAsia="Times New Roman" w:hAnsi="Calibri" w:cs="Times New Roman"/>
          <w:lang w:val="en-GB"/>
        </w:rPr>
        <w:t>record</w:t>
      </w:r>
      <w:proofErr w:type="gramEnd"/>
      <w:r w:rsidRPr="001D367F">
        <w:rPr>
          <w:rFonts w:ascii="Calibri" w:eastAsia="Times New Roman" w:hAnsi="Calibri" w:cs="Times New Roman"/>
          <w:lang w:val="en-GB"/>
        </w:rPr>
        <w:t xml:space="preserve"> the number of dead mosquitoes (</w:t>
      </w:r>
      <w:r w:rsidRPr="001D367F">
        <w:rPr>
          <w:rFonts w:ascii="Calibri" w:eastAsia="Times New Roman" w:hAnsi="Calibri" w:cs="Times New Roman"/>
          <w:highlight w:val="yellow"/>
          <w:lang w:val="en-GB"/>
        </w:rPr>
        <w:fldChar w:fldCharType="begin"/>
      </w:r>
      <w:r w:rsidRPr="001D367F">
        <w:rPr>
          <w:rFonts w:ascii="Calibri" w:eastAsia="Times New Roman" w:hAnsi="Calibri" w:cs="Times New Roman"/>
          <w:lang w:val="en-GB"/>
        </w:rPr>
        <w:instrText xml:space="preserve"> REF _Ref66807435 \h </w:instrText>
      </w:r>
      <w:r w:rsidRPr="001D367F">
        <w:rPr>
          <w:rFonts w:ascii="Calibri" w:eastAsia="Times New Roman" w:hAnsi="Calibri" w:cs="Times New Roman"/>
          <w:highlight w:val="yellow"/>
          <w:lang w:val="en-GB"/>
        </w:rPr>
        <w:instrText xml:space="preserve"> \* MERGEFORMAT </w:instrText>
      </w:r>
      <w:r w:rsidRPr="001D367F">
        <w:rPr>
          <w:rFonts w:ascii="Calibri" w:eastAsia="Times New Roman" w:hAnsi="Calibri" w:cs="Times New Roman"/>
          <w:highlight w:val="yellow"/>
          <w:lang w:val="en-GB"/>
        </w:rPr>
      </w:r>
      <w:r w:rsidRPr="001D367F">
        <w:rPr>
          <w:rFonts w:ascii="Calibri" w:eastAsia="Times New Roman" w:hAnsi="Calibri" w:cs="Times New Roman"/>
          <w:highlight w:val="yellow"/>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2</w:t>
      </w:r>
      <w:r w:rsidRPr="001D367F">
        <w:rPr>
          <w:rFonts w:ascii="Calibri" w:eastAsia="Times New Roman" w:hAnsi="Calibri" w:cs="Times New Roman"/>
          <w:highlight w:val="yellow"/>
          <w:lang w:val="en-GB"/>
        </w:rPr>
        <w:fldChar w:fldCharType="end"/>
      </w:r>
      <w:r w:rsidRPr="001D367F">
        <w:rPr>
          <w:rFonts w:ascii="Calibri" w:eastAsia="Times New Roman" w:hAnsi="Calibri" w:cs="Times New Roman"/>
          <w:lang w:val="en-GB"/>
        </w:rPr>
        <w:t>).</w:t>
      </w:r>
    </w:p>
    <w:p w14:paraId="43E32AC0" w14:textId="77777777" w:rsidR="0083306E" w:rsidRPr="001D367F" w:rsidRDefault="0083306E" w:rsidP="00A30B07">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At the end of testing, ensure mosquitoes are stored correctly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in individual tubes with silica gel) for future analysis. If mosquitoes are not required for future analysis, discard mosquitoes safely.</w:t>
      </w:r>
    </w:p>
    <w:p w14:paraId="7CEBD12D" w14:textId="77777777" w:rsidR="0083306E" w:rsidRPr="001D367F" w:rsidRDefault="0083306E" w:rsidP="0083306E">
      <w:pPr>
        <w:spacing w:after="0" w:line="360" w:lineRule="auto"/>
        <w:ind w:left="360"/>
        <w:rPr>
          <w:rFonts w:ascii="Calibri" w:eastAsia="Times New Roman" w:hAnsi="Calibri" w:cs="Times New Roman"/>
          <w:lang w:val="en-GB"/>
        </w:rPr>
      </w:pPr>
    </w:p>
    <w:p w14:paraId="7DC4ABD9" w14:textId="77777777" w:rsidR="0083306E" w:rsidRPr="001D367F" w:rsidRDefault="0083306E" w:rsidP="0083306E">
      <w:pPr>
        <w:spacing w:after="0" w:line="360" w:lineRule="auto"/>
        <w:rPr>
          <w:rFonts w:ascii="Calibri" w:eastAsia="Calibri" w:hAnsi="Calibri" w:cs="Times New Roman"/>
          <w:i/>
          <w:iCs/>
          <w:color w:val="44546A"/>
          <w:lang w:val="en-GB"/>
        </w:rPr>
      </w:pPr>
      <w:bookmarkStart w:id="116" w:name="_Ref66807435"/>
      <w:bookmarkStart w:id="117" w:name="_Ref66807428"/>
      <w:r w:rsidRPr="001D367F">
        <w:rPr>
          <w:rFonts w:ascii="Calibri" w:eastAsia="Calibri" w:hAnsi="Calibri" w:cs="Times New Roman"/>
          <w:i/>
          <w:iCs/>
          <w:color w:val="44546A"/>
          <w:lang w:val="en-GB"/>
        </w:rPr>
        <w:t xml:space="preserve">Table </w:t>
      </w:r>
      <w:r w:rsidRPr="001D367F">
        <w:rPr>
          <w:rFonts w:ascii="Calibri" w:eastAsia="Calibri" w:hAnsi="Calibri" w:cs="Times New Roman"/>
          <w:i/>
          <w:iCs/>
          <w:color w:val="44546A"/>
          <w:lang w:val="en-GB"/>
        </w:rPr>
        <w:fldChar w:fldCharType="begin"/>
      </w:r>
      <w:r w:rsidRPr="001D367F">
        <w:rPr>
          <w:rFonts w:ascii="Calibri" w:eastAsia="Calibri" w:hAnsi="Calibri" w:cs="Times New Roman"/>
          <w:i/>
          <w:iCs/>
          <w:color w:val="44546A"/>
          <w:lang w:val="en-GB"/>
        </w:rPr>
        <w:instrText xml:space="preserve"> SEQ Table \* ARABIC </w:instrText>
      </w:r>
      <w:r w:rsidRPr="001D367F">
        <w:rPr>
          <w:rFonts w:ascii="Calibri" w:eastAsia="Calibri" w:hAnsi="Calibri" w:cs="Times New Roman"/>
          <w:i/>
          <w:iCs/>
          <w:color w:val="44546A"/>
          <w:lang w:val="en-GB"/>
        </w:rPr>
        <w:fldChar w:fldCharType="separate"/>
      </w:r>
      <w:r w:rsidRPr="001D367F">
        <w:rPr>
          <w:rFonts w:ascii="Calibri" w:eastAsia="Calibri" w:hAnsi="Calibri" w:cs="Times New Roman"/>
          <w:i/>
          <w:iCs/>
          <w:noProof/>
          <w:color w:val="44546A"/>
          <w:lang w:val="en-GB"/>
        </w:rPr>
        <w:t>2</w:t>
      </w:r>
      <w:r w:rsidRPr="001D367F">
        <w:rPr>
          <w:rFonts w:ascii="Calibri" w:eastAsia="Calibri" w:hAnsi="Calibri" w:cs="Times New Roman"/>
          <w:i/>
          <w:iCs/>
          <w:color w:val="44546A"/>
          <w:lang w:val="en-GB"/>
        </w:rPr>
        <w:fldChar w:fldCharType="end"/>
      </w:r>
      <w:bookmarkEnd w:id="116"/>
      <w:r w:rsidRPr="001D367F">
        <w:rPr>
          <w:rFonts w:ascii="Calibri" w:eastAsia="Calibri" w:hAnsi="Calibri" w:cs="Times New Roman"/>
          <w:i/>
          <w:iCs/>
          <w:color w:val="44546A"/>
          <w:lang w:val="en-GB"/>
        </w:rPr>
        <w:t xml:space="preserve">. The definitions used for classifying alive, knocked down or dead mosquitoes, adapted from </w:t>
      </w:r>
      <w:bookmarkEnd w:id="117"/>
      <w:sdt>
        <w:sdtPr>
          <w:rPr>
            <w:rFonts w:ascii="Calibri" w:eastAsia="Calibri" w:hAnsi="Calibri" w:cs="Times New Roman"/>
            <w:iCs/>
            <w:color w:val="000000"/>
            <w:lang w:val="en-GB"/>
          </w:rPr>
          <w:tag w:val="MENDELEY_CITATION_v3_eyJjaXRhdGlvbklEIjoiTUVOREVMRVlfQ0lUQVRJT05fODhmMzRhNDgtNmJkOS00OWQ4LWFhMjMtMjc0MzVkOTliNDlm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V0sInByb3BlcnRpZXMiOnsibm90ZUluZGV4IjowfSwiaXNFZGl0ZWQiOmZhbHNlLCJtYW51YWxPdmVycmlkZSI6eyJjaXRlcHJvY1RleHQiOiIoV0hPLCAyMDEzKSIsImlzTWFudWFsbHlPdmVycmlkZGVuIjpmYWxzZSwibWFudWFsT3ZlcnJpZGVUZXh0IjoiIn19"/>
          <w:id w:val="1825229535"/>
          <w:placeholder>
            <w:docPart w:val="FE2FEDCE9A8447968394735AE88161F7"/>
          </w:placeholder>
        </w:sdtPr>
        <w:sdtEndPr>
          <w:rPr>
            <w:szCs w:val="18"/>
          </w:rPr>
        </w:sdtEndPr>
        <w:sdtContent>
          <w:r w:rsidRPr="001D367F">
            <w:rPr>
              <w:rFonts w:ascii="Calibri" w:eastAsia="Calibri" w:hAnsi="Calibri" w:cs="Times New Roman"/>
              <w:iCs/>
              <w:color w:val="000000"/>
              <w:szCs w:val="18"/>
              <w:lang w:val="en-GB"/>
            </w:rPr>
            <w:t>(WHO, 2013)</w:t>
          </w:r>
        </w:sdtContent>
      </w:sdt>
    </w:p>
    <w:tbl>
      <w:tblPr>
        <w:tblStyle w:val="TableGrid2"/>
        <w:tblW w:w="5000" w:type="pct"/>
        <w:jc w:val="center"/>
        <w:tblLook w:val="04A0" w:firstRow="1" w:lastRow="0" w:firstColumn="1" w:lastColumn="0" w:noHBand="0" w:noVBand="1"/>
      </w:tblPr>
      <w:tblGrid>
        <w:gridCol w:w="2510"/>
        <w:gridCol w:w="6898"/>
      </w:tblGrid>
      <w:tr w:rsidR="0083306E" w:rsidRPr="001D367F" w14:paraId="6DBC4800" w14:textId="77777777" w:rsidTr="00B96437">
        <w:trPr>
          <w:jc w:val="center"/>
        </w:trPr>
        <w:tc>
          <w:tcPr>
            <w:tcW w:w="1334" w:type="pct"/>
            <w:vAlign w:val="center"/>
          </w:tcPr>
          <w:p w14:paraId="7D019173" w14:textId="77777777" w:rsidR="0083306E" w:rsidRPr="001D367F" w:rsidRDefault="0083306E" w:rsidP="00B96437">
            <w:pPr>
              <w:spacing w:line="360" w:lineRule="auto"/>
              <w:jc w:val="center"/>
              <w:rPr>
                <w:rFonts w:ascii="Calibri" w:eastAsia="Times New Roman" w:hAnsi="Calibri"/>
                <w:b/>
                <w:bCs/>
              </w:rPr>
            </w:pPr>
            <w:r w:rsidRPr="001D367F">
              <w:rPr>
                <w:rFonts w:ascii="Calibri" w:eastAsia="Times New Roman" w:hAnsi="Calibri"/>
                <w:b/>
                <w:bCs/>
              </w:rPr>
              <w:lastRenderedPageBreak/>
              <w:t>Mosquito status</w:t>
            </w:r>
          </w:p>
        </w:tc>
        <w:tc>
          <w:tcPr>
            <w:tcW w:w="3666" w:type="pct"/>
            <w:vAlign w:val="center"/>
          </w:tcPr>
          <w:p w14:paraId="4035DF17" w14:textId="77777777" w:rsidR="0083306E" w:rsidRPr="001D367F" w:rsidRDefault="0083306E" w:rsidP="00B96437">
            <w:pPr>
              <w:spacing w:line="360" w:lineRule="auto"/>
              <w:jc w:val="center"/>
              <w:rPr>
                <w:rFonts w:ascii="Calibri" w:eastAsia="Times New Roman" w:hAnsi="Calibri"/>
                <w:b/>
                <w:bCs/>
              </w:rPr>
            </w:pPr>
            <w:r w:rsidRPr="001D367F">
              <w:rPr>
                <w:rFonts w:ascii="Calibri" w:eastAsia="Times New Roman" w:hAnsi="Calibri"/>
                <w:b/>
                <w:bCs/>
              </w:rPr>
              <w:t>Definition</w:t>
            </w:r>
          </w:p>
        </w:tc>
      </w:tr>
      <w:tr w:rsidR="0083306E" w:rsidRPr="001D367F" w14:paraId="7A5783ED" w14:textId="77777777" w:rsidTr="00B96437">
        <w:trPr>
          <w:jc w:val="center"/>
        </w:trPr>
        <w:tc>
          <w:tcPr>
            <w:tcW w:w="1334" w:type="pct"/>
            <w:vAlign w:val="center"/>
          </w:tcPr>
          <w:p w14:paraId="6B230F40" w14:textId="77777777" w:rsidR="0083306E" w:rsidRPr="001D367F" w:rsidRDefault="0083306E" w:rsidP="00B96437">
            <w:pPr>
              <w:spacing w:line="360" w:lineRule="auto"/>
              <w:jc w:val="center"/>
              <w:rPr>
                <w:rFonts w:ascii="Calibri" w:eastAsia="Times New Roman" w:hAnsi="Calibri"/>
              </w:rPr>
            </w:pPr>
            <w:r w:rsidRPr="001D367F">
              <w:rPr>
                <w:rFonts w:ascii="Calibri" w:eastAsia="Times New Roman" w:hAnsi="Calibri"/>
              </w:rPr>
              <w:t>Alive</w:t>
            </w:r>
          </w:p>
        </w:tc>
        <w:tc>
          <w:tcPr>
            <w:tcW w:w="3666" w:type="pct"/>
            <w:vAlign w:val="center"/>
          </w:tcPr>
          <w:p w14:paraId="3B0CEFC7" w14:textId="77777777" w:rsidR="0083306E" w:rsidRPr="001D367F" w:rsidRDefault="0083306E" w:rsidP="00B96437">
            <w:pPr>
              <w:spacing w:line="360" w:lineRule="auto"/>
              <w:rPr>
                <w:rFonts w:ascii="Calibri" w:eastAsia="Times New Roman" w:hAnsi="Calibri"/>
              </w:rPr>
            </w:pPr>
            <w:r w:rsidRPr="001D367F">
              <w:rPr>
                <w:rFonts w:ascii="Calibri" w:eastAsia="Times New Roman" w:hAnsi="Calibri"/>
              </w:rPr>
              <w:t>The mosquito is mobile or able to stand or fly in a coordinated manner</w:t>
            </w:r>
          </w:p>
        </w:tc>
      </w:tr>
      <w:tr w:rsidR="0083306E" w:rsidRPr="001D367F" w14:paraId="495513FB" w14:textId="77777777" w:rsidTr="00B96437">
        <w:trPr>
          <w:jc w:val="center"/>
        </w:trPr>
        <w:tc>
          <w:tcPr>
            <w:tcW w:w="1334" w:type="pct"/>
            <w:vAlign w:val="center"/>
          </w:tcPr>
          <w:p w14:paraId="0A6D04C0" w14:textId="77777777" w:rsidR="0083306E" w:rsidRPr="001D367F" w:rsidRDefault="0083306E" w:rsidP="00B96437">
            <w:pPr>
              <w:spacing w:line="360" w:lineRule="auto"/>
              <w:jc w:val="center"/>
              <w:rPr>
                <w:rFonts w:ascii="Calibri" w:eastAsia="Times New Roman" w:hAnsi="Calibri"/>
              </w:rPr>
            </w:pPr>
            <w:r w:rsidRPr="001D367F">
              <w:rPr>
                <w:rFonts w:ascii="Calibri" w:eastAsia="Times New Roman" w:hAnsi="Calibri"/>
              </w:rPr>
              <w:t>Knocked down</w:t>
            </w:r>
          </w:p>
        </w:tc>
        <w:tc>
          <w:tcPr>
            <w:tcW w:w="3666" w:type="pct"/>
            <w:vAlign w:val="center"/>
          </w:tcPr>
          <w:p w14:paraId="135BF1B9" w14:textId="77777777" w:rsidR="0083306E" w:rsidRPr="001D367F" w:rsidRDefault="0083306E" w:rsidP="00B96437">
            <w:pPr>
              <w:spacing w:line="360" w:lineRule="auto"/>
              <w:rPr>
                <w:rFonts w:ascii="Calibri" w:eastAsia="Times New Roman" w:hAnsi="Calibri"/>
              </w:rPr>
            </w:pPr>
            <w:r w:rsidRPr="001D367F">
              <w:rPr>
                <w:rFonts w:ascii="Calibri" w:eastAsia="Times New Roman" w:hAnsi="Calibri"/>
              </w:rPr>
              <w:t>The mosquito is immobile or unable to stand or take off, at 1-hour following net exposure</w:t>
            </w:r>
          </w:p>
        </w:tc>
      </w:tr>
      <w:tr w:rsidR="0083306E" w:rsidRPr="001D367F" w14:paraId="2CC5CB31" w14:textId="77777777" w:rsidTr="00B96437">
        <w:trPr>
          <w:jc w:val="center"/>
        </w:trPr>
        <w:tc>
          <w:tcPr>
            <w:tcW w:w="1334" w:type="pct"/>
            <w:vAlign w:val="center"/>
          </w:tcPr>
          <w:p w14:paraId="5FEC72DA" w14:textId="77777777" w:rsidR="0083306E" w:rsidRPr="001D367F" w:rsidRDefault="0083306E" w:rsidP="00B96437">
            <w:pPr>
              <w:spacing w:line="360" w:lineRule="auto"/>
              <w:jc w:val="center"/>
              <w:rPr>
                <w:rFonts w:ascii="Calibri" w:eastAsia="Times New Roman" w:hAnsi="Calibri"/>
              </w:rPr>
            </w:pPr>
            <w:r w:rsidRPr="001D367F">
              <w:rPr>
                <w:rFonts w:ascii="Calibri" w:eastAsia="Times New Roman" w:hAnsi="Calibri"/>
              </w:rPr>
              <w:t>Dead</w:t>
            </w:r>
          </w:p>
        </w:tc>
        <w:tc>
          <w:tcPr>
            <w:tcW w:w="3666" w:type="pct"/>
            <w:vAlign w:val="center"/>
          </w:tcPr>
          <w:p w14:paraId="0CFEF9E7" w14:textId="77777777" w:rsidR="0083306E" w:rsidRPr="001D367F" w:rsidRDefault="0083306E" w:rsidP="00B96437">
            <w:pPr>
              <w:spacing w:line="360" w:lineRule="auto"/>
              <w:rPr>
                <w:rFonts w:ascii="Calibri" w:eastAsia="Times New Roman" w:hAnsi="Calibri"/>
              </w:rPr>
            </w:pPr>
            <w:r w:rsidRPr="001D367F">
              <w:rPr>
                <w:rFonts w:ascii="Calibri" w:eastAsia="Times New Roman" w:hAnsi="Calibri"/>
              </w:rPr>
              <w:t>The mosquito is immobile or unable to stand or take off, at 24-hours following net exposure</w:t>
            </w:r>
          </w:p>
        </w:tc>
      </w:tr>
    </w:tbl>
    <w:p w14:paraId="3B10DA16" w14:textId="77777777" w:rsidR="0083306E" w:rsidRPr="001D367F" w:rsidRDefault="0083306E" w:rsidP="0083306E">
      <w:pPr>
        <w:spacing w:after="0" w:line="360" w:lineRule="auto"/>
        <w:rPr>
          <w:rFonts w:ascii="Calibri" w:eastAsia="Calibri" w:hAnsi="Calibri" w:cs="Times New Roman"/>
          <w:lang w:val="en-GB"/>
        </w:rPr>
      </w:pPr>
    </w:p>
    <w:p w14:paraId="108B5C2E" w14:textId="77777777" w:rsidR="0083306E" w:rsidRPr="001D367F" w:rsidRDefault="0083306E" w:rsidP="00A30B07">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18" w:name="_Toc89425417"/>
      <w:bookmarkStart w:id="119" w:name="_Toc90547975"/>
      <w:r w:rsidRPr="001D367F">
        <w:rPr>
          <w:rFonts w:ascii="Calibri Light" w:eastAsia="Times New Roman" w:hAnsi="Calibri Light" w:cs="Times New Roman"/>
          <w:color w:val="1F3763"/>
          <w:sz w:val="24"/>
          <w:szCs w:val="24"/>
          <w:lang w:val="en-GB"/>
        </w:rPr>
        <w:t>Measured outcomes</w:t>
      </w:r>
      <w:bookmarkEnd w:id="118"/>
      <w:bookmarkEnd w:id="119"/>
    </w:p>
    <w:p w14:paraId="4D5C108D" w14:textId="77777777" w:rsidR="0083306E" w:rsidRPr="001D367F" w:rsidRDefault="0083306E" w:rsidP="0083306E">
      <w:pPr>
        <w:spacing w:after="0" w:line="360" w:lineRule="auto"/>
        <w:rPr>
          <w:rFonts w:ascii="Calibri" w:eastAsia="Calibri" w:hAnsi="Calibri" w:cs="Times New Roman"/>
          <w:lang w:val="en-GB"/>
        </w:rPr>
      </w:pPr>
    </w:p>
    <w:p w14:paraId="5FF3C1C5" w14:textId="77777777" w:rsidR="0083306E" w:rsidRPr="001D367F" w:rsidRDefault="0083306E" w:rsidP="00A30B07">
      <w:pPr>
        <w:numPr>
          <w:ilvl w:val="0"/>
          <w:numId w:val="9"/>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The number of mosquitoes exposed, knocked down after 1-hour, and dead after 24-hours should be recorded for each net piece and replicate individually. </w:t>
      </w:r>
    </w:p>
    <w:p w14:paraId="255D8686" w14:textId="77777777" w:rsidR="0083306E" w:rsidRPr="001D367F" w:rsidRDefault="0083306E" w:rsidP="00A30B07">
      <w:pPr>
        <w:numPr>
          <w:ilvl w:val="0"/>
          <w:numId w:val="9"/>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For each panel type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pyrethroid-only panel or pyrethroid + PBO panels) sample and replicate data should be pooled and the 1-hour knockdown %</w:t>
      </w:r>
      <w:r w:rsidRPr="001D367F">
        <w:rPr>
          <w:rFonts w:ascii="Calibri" w:eastAsia="Times New Roman" w:hAnsi="Calibri" w:cs="Times New Roman"/>
          <w:vertAlign w:val="superscript"/>
          <w:lang w:val="en-GB"/>
        </w:rPr>
        <w:footnoteReference w:id="14"/>
      </w:r>
      <w:r w:rsidRPr="001D367F">
        <w:rPr>
          <w:rFonts w:ascii="Calibri" w:eastAsia="Times New Roman" w:hAnsi="Calibri" w:cs="Times New Roman"/>
          <w:lang w:val="en-GB"/>
        </w:rPr>
        <w:t xml:space="preserve"> and 24-hour mortality %</w:t>
      </w:r>
      <w:r w:rsidRPr="001D367F">
        <w:rPr>
          <w:rFonts w:ascii="Calibri" w:eastAsia="Times New Roman" w:hAnsi="Calibri" w:cs="Times New Roman"/>
          <w:vertAlign w:val="superscript"/>
          <w:lang w:val="en-GB"/>
        </w:rPr>
        <w:footnoteReference w:id="15"/>
      </w:r>
      <w:r w:rsidRPr="001D367F">
        <w:rPr>
          <w:rFonts w:ascii="Calibri" w:eastAsia="Times New Roman" w:hAnsi="Calibri" w:cs="Times New Roman"/>
          <w:lang w:val="en-GB"/>
        </w:rPr>
        <w:t xml:space="preserve"> calculated for each panel type.</w:t>
      </w:r>
    </w:p>
    <w:p w14:paraId="0FFE81FF" w14:textId="77777777" w:rsidR="0083306E" w:rsidRPr="001D367F" w:rsidRDefault="0083306E" w:rsidP="00A30B07">
      <w:pPr>
        <w:numPr>
          <w:ilvl w:val="0"/>
          <w:numId w:val="9"/>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Panel types should then be pooled to calculate the 1-hour knockdown %</w:t>
      </w:r>
      <w:r w:rsidRPr="001D367F">
        <w:rPr>
          <w:rFonts w:ascii="Calibri" w:eastAsia="Times New Roman" w:hAnsi="Calibri" w:cs="Times New Roman"/>
          <w:vertAlign w:val="superscript"/>
          <w:lang w:val="en-GB"/>
        </w:rPr>
        <w:footnoteReference w:id="16"/>
      </w:r>
      <w:r w:rsidRPr="001D367F">
        <w:rPr>
          <w:rFonts w:ascii="Calibri" w:eastAsia="Times New Roman" w:hAnsi="Calibri" w:cs="Times New Roman"/>
          <w:lang w:val="en-GB"/>
        </w:rPr>
        <w:t xml:space="preserve"> and 24-hour mortality %</w:t>
      </w:r>
      <w:r w:rsidRPr="001D367F">
        <w:rPr>
          <w:rFonts w:ascii="Calibri" w:eastAsia="Times New Roman" w:hAnsi="Calibri" w:cs="Times New Roman"/>
          <w:vertAlign w:val="superscript"/>
          <w:lang w:val="en-GB"/>
        </w:rPr>
        <w:footnoteReference w:id="17"/>
      </w:r>
      <w:r w:rsidRPr="001D367F">
        <w:rPr>
          <w:rFonts w:ascii="Calibri" w:eastAsia="Times New Roman" w:hAnsi="Calibri" w:cs="Times New Roman"/>
          <w:lang w:val="en-GB"/>
        </w:rPr>
        <w:t xml:space="preserve"> calculated for each net.</w:t>
      </w:r>
    </w:p>
    <w:p w14:paraId="31CDD9C5" w14:textId="77777777" w:rsidR="0083306E" w:rsidRPr="001D367F" w:rsidRDefault="0083306E" w:rsidP="0083306E">
      <w:pPr>
        <w:spacing w:after="0" w:line="360" w:lineRule="auto"/>
        <w:ind w:left="360"/>
        <w:contextualSpacing/>
        <w:rPr>
          <w:rFonts w:ascii="Calibri" w:eastAsia="Times New Roman" w:hAnsi="Calibri" w:cs="Times New Roman"/>
          <w:lang w:val="en-GB"/>
        </w:rPr>
      </w:pPr>
    </w:p>
    <w:p w14:paraId="41283501" w14:textId="77777777" w:rsidR="0083306E" w:rsidRPr="001D367F" w:rsidRDefault="0083306E" w:rsidP="00A30B07">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20" w:name="_Ref66806480"/>
      <w:bookmarkStart w:id="121" w:name="_Toc89425418"/>
      <w:bookmarkStart w:id="122" w:name="_Toc90547976"/>
      <w:r w:rsidRPr="001D367F">
        <w:rPr>
          <w:rFonts w:ascii="Calibri Light" w:eastAsia="Times New Roman" w:hAnsi="Calibri Light" w:cs="Times New Roman"/>
          <w:color w:val="2F5496"/>
          <w:sz w:val="26"/>
          <w:szCs w:val="26"/>
          <w:lang w:val="en-GB"/>
        </w:rPr>
        <w:t>Data priority list</w:t>
      </w:r>
      <w:bookmarkEnd w:id="120"/>
      <w:bookmarkEnd w:id="121"/>
      <w:bookmarkEnd w:id="122"/>
    </w:p>
    <w:p w14:paraId="3E864A6B" w14:textId="77777777" w:rsidR="0083306E" w:rsidRPr="001D367F" w:rsidRDefault="0083306E" w:rsidP="0083306E">
      <w:pPr>
        <w:spacing w:after="0" w:line="360" w:lineRule="auto"/>
        <w:rPr>
          <w:rFonts w:ascii="Calibri" w:eastAsia="Calibri" w:hAnsi="Calibri" w:cs="Times New Roman"/>
          <w:lang w:val="en-GB"/>
        </w:rPr>
      </w:pPr>
    </w:p>
    <w:p w14:paraId="40E1C9A8" w14:textId="77777777" w:rsidR="0083306E" w:rsidRPr="001D367F" w:rsidRDefault="0083306E" w:rsidP="00A30B07">
      <w:pPr>
        <w:numPr>
          <w:ilvl w:val="0"/>
          <w:numId w:val="1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All testing should be carried with the same resistant and susceptible strains over time. Where resources allow </w:t>
      </w:r>
      <w:proofErr w:type="gramStart"/>
      <w:r w:rsidRPr="001D367F">
        <w:rPr>
          <w:rFonts w:ascii="Calibri" w:eastAsia="Times New Roman" w:hAnsi="Calibri" w:cs="Times New Roman"/>
          <w:lang w:val="en-GB"/>
        </w:rPr>
        <w:t>it</w:t>
      </w:r>
      <w:proofErr w:type="gramEnd"/>
      <w:r w:rsidRPr="001D367F">
        <w:rPr>
          <w:rFonts w:ascii="Calibri" w:eastAsia="Times New Roman" w:hAnsi="Calibri" w:cs="Times New Roman"/>
          <w:lang w:val="en-GB"/>
        </w:rPr>
        <w:t xml:space="preserve"> and mosquitoes are available a second resistant and susceptible strains should be tested. However, it is more important to have a full data set with one strain, so resources should be prioritised to ensure this before considering testing with secondary strains. </w:t>
      </w:r>
    </w:p>
    <w:p w14:paraId="31020341" w14:textId="77777777" w:rsidR="0083306E" w:rsidRPr="001D367F" w:rsidRDefault="0083306E" w:rsidP="00A30B07">
      <w:pPr>
        <w:numPr>
          <w:ilvl w:val="0"/>
          <w:numId w:val="1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Ad hoc testing with secondary strains when available will provide useful data.</w:t>
      </w:r>
    </w:p>
    <w:p w14:paraId="3543AA8F" w14:textId="77777777" w:rsidR="0083306E" w:rsidRPr="001D367F" w:rsidRDefault="0083306E" w:rsidP="00A30B07">
      <w:pPr>
        <w:numPr>
          <w:ilvl w:val="0"/>
          <w:numId w:val="1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lastRenderedPageBreak/>
        <w:t>The ideal methodological parameters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net samples, replicates, controls) can be found in </w:t>
      </w:r>
      <w:r w:rsidRPr="001D367F">
        <w:rPr>
          <w:rFonts w:ascii="Calibri" w:eastAsia="Times New Roman" w:hAnsi="Calibri" w:cs="Times New Roman"/>
          <w:lang w:val="en-GB"/>
        </w:rPr>
        <w:fldChar w:fldCharType="begin"/>
      </w:r>
      <w:r w:rsidRPr="001D367F">
        <w:rPr>
          <w:rFonts w:ascii="Calibri" w:eastAsia="Times New Roman" w:hAnsi="Calibri" w:cs="Times New Roman"/>
          <w:lang w:val="en-GB"/>
        </w:rPr>
        <w:instrText xml:space="preserve"> REF _Ref66807298 \h  \* MERGEFORMAT </w:instrText>
      </w:r>
      <w:r w:rsidRPr="001D367F">
        <w:rPr>
          <w:rFonts w:ascii="Calibri" w:eastAsia="Times New Roman" w:hAnsi="Calibri" w:cs="Times New Roman"/>
          <w:lang w:val="en-GB"/>
        </w:rPr>
      </w:r>
      <w:r w:rsidRPr="001D367F">
        <w:rPr>
          <w:rFonts w:ascii="Calibri" w:eastAsia="Times New Roman" w:hAnsi="Calibri" w:cs="Times New Roman"/>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3</w:t>
      </w:r>
      <w:r w:rsidRPr="001D367F">
        <w:rPr>
          <w:rFonts w:ascii="Calibri" w:eastAsia="Times New Roman" w:hAnsi="Calibri" w:cs="Times New Roman"/>
          <w:lang w:val="en-GB"/>
        </w:rPr>
        <w:fldChar w:fldCharType="end"/>
      </w:r>
      <w:r w:rsidRPr="001D367F">
        <w:rPr>
          <w:rFonts w:ascii="Calibri" w:eastAsia="Times New Roman" w:hAnsi="Calibri" w:cs="Times New Roman"/>
          <w:lang w:val="en-GB"/>
        </w:rPr>
        <w:t xml:space="preserve">. All methodological parameters and deviations from standard testing should be recorded at the time of testing. </w:t>
      </w:r>
    </w:p>
    <w:p w14:paraId="7FF2F089" w14:textId="77777777" w:rsidR="0083306E" w:rsidRPr="001D367F" w:rsidRDefault="0083306E" w:rsidP="0083306E">
      <w:pPr>
        <w:spacing w:after="0" w:line="360" w:lineRule="auto"/>
        <w:ind w:left="360"/>
        <w:rPr>
          <w:rFonts w:ascii="Calibri" w:eastAsia="Times New Roman" w:hAnsi="Calibri" w:cs="Times New Roman"/>
          <w:lang w:val="en-GB"/>
        </w:rPr>
      </w:pPr>
    </w:p>
    <w:p w14:paraId="2602A7A4" w14:textId="77777777" w:rsidR="0083306E" w:rsidRPr="001D367F" w:rsidRDefault="0083306E" w:rsidP="0083306E">
      <w:pPr>
        <w:spacing w:after="0" w:line="360" w:lineRule="auto"/>
        <w:rPr>
          <w:rFonts w:ascii="Calibri" w:eastAsia="Calibri" w:hAnsi="Calibri" w:cs="Times New Roman"/>
          <w:i/>
          <w:iCs/>
          <w:color w:val="44546A"/>
          <w:lang w:val="en-GB"/>
        </w:rPr>
      </w:pPr>
      <w:bookmarkStart w:id="123" w:name="_Ref66807298"/>
      <w:bookmarkStart w:id="124" w:name="_Ref66807294"/>
      <w:r w:rsidRPr="001D367F">
        <w:rPr>
          <w:rFonts w:ascii="Calibri" w:eastAsia="Calibri" w:hAnsi="Calibri" w:cs="Times New Roman"/>
          <w:i/>
          <w:iCs/>
          <w:color w:val="44546A"/>
          <w:lang w:val="en-GB"/>
        </w:rPr>
        <w:t xml:space="preserve">Table </w:t>
      </w:r>
      <w:r w:rsidRPr="001D367F">
        <w:rPr>
          <w:rFonts w:ascii="Calibri" w:eastAsia="Calibri" w:hAnsi="Calibri" w:cs="Times New Roman"/>
          <w:i/>
          <w:iCs/>
          <w:color w:val="44546A"/>
          <w:lang w:val="en-GB"/>
        </w:rPr>
        <w:fldChar w:fldCharType="begin"/>
      </w:r>
      <w:r w:rsidRPr="001D367F">
        <w:rPr>
          <w:rFonts w:ascii="Calibri" w:eastAsia="Calibri" w:hAnsi="Calibri" w:cs="Times New Roman"/>
          <w:i/>
          <w:iCs/>
          <w:color w:val="44546A"/>
          <w:lang w:val="en-GB"/>
        </w:rPr>
        <w:instrText xml:space="preserve"> SEQ Table \* ARABIC </w:instrText>
      </w:r>
      <w:r w:rsidRPr="001D367F">
        <w:rPr>
          <w:rFonts w:ascii="Calibri" w:eastAsia="Calibri" w:hAnsi="Calibri" w:cs="Times New Roman"/>
          <w:i/>
          <w:iCs/>
          <w:color w:val="44546A"/>
          <w:lang w:val="en-GB"/>
        </w:rPr>
        <w:fldChar w:fldCharType="separate"/>
      </w:r>
      <w:r w:rsidRPr="001D367F">
        <w:rPr>
          <w:rFonts w:ascii="Calibri" w:eastAsia="Calibri" w:hAnsi="Calibri" w:cs="Times New Roman"/>
          <w:i/>
          <w:iCs/>
          <w:noProof/>
          <w:color w:val="44546A"/>
          <w:lang w:val="en-GB"/>
        </w:rPr>
        <w:t>3</w:t>
      </w:r>
      <w:r w:rsidRPr="001D367F">
        <w:rPr>
          <w:rFonts w:ascii="Calibri" w:eastAsia="Calibri" w:hAnsi="Calibri" w:cs="Times New Roman"/>
          <w:i/>
          <w:iCs/>
          <w:color w:val="44546A"/>
          <w:lang w:val="en-GB"/>
        </w:rPr>
        <w:fldChar w:fldCharType="end"/>
      </w:r>
      <w:bookmarkEnd w:id="123"/>
      <w:r w:rsidRPr="001D367F">
        <w:rPr>
          <w:rFonts w:ascii="Calibri" w:eastAsia="Calibri" w:hAnsi="Calibri" w:cs="Times New Roman"/>
          <w:i/>
          <w:iCs/>
          <w:color w:val="44546A"/>
          <w:lang w:val="en-GB"/>
        </w:rPr>
        <w:t xml:space="preserve">. </w:t>
      </w:r>
      <w:bookmarkEnd w:id="124"/>
      <w:r w:rsidRPr="001D367F">
        <w:rPr>
          <w:rFonts w:ascii="Calibri" w:eastAsia="Calibri" w:hAnsi="Calibri" w:cs="Times New Roman"/>
          <w:i/>
          <w:iCs/>
          <w:color w:val="44546A"/>
          <w:lang w:val="en-GB"/>
        </w:rPr>
        <w:t>The number of mosquitoes required per test net and for daily controls for a pyrethroid + PBO net treated with PBO all over and for a pyrethroid + PBO net treated with PBO on the roof only. Numbers are based on testing 5 mosquitoes per replicate, with 2 replicates per net piece. For test nets 4 net pieces (2 from the roof, 2 from the sides) are used. For control nets 1 piece is used (3 control nets tested per day: untreated, new pyrethroid + PPO net, and new pyrethroid only net).</w:t>
      </w:r>
    </w:p>
    <w:p w14:paraId="4EE5F965" w14:textId="77777777" w:rsidR="0083306E" w:rsidRPr="001D367F" w:rsidRDefault="0083306E" w:rsidP="0083306E">
      <w:pPr>
        <w:spacing w:after="160" w:line="259" w:lineRule="auto"/>
        <w:rPr>
          <w:rFonts w:ascii="Calibri" w:eastAsia="Calibri" w:hAnsi="Calibri" w:cs="Times New Roman"/>
          <w:lang w:val="en-GB"/>
        </w:rPr>
      </w:pPr>
    </w:p>
    <w:tbl>
      <w:tblPr>
        <w:tblStyle w:val="TableGrid2"/>
        <w:tblW w:w="0" w:type="auto"/>
        <w:jc w:val="center"/>
        <w:tblLook w:val="04A0" w:firstRow="1" w:lastRow="0" w:firstColumn="1" w:lastColumn="0" w:noHBand="0" w:noVBand="1"/>
      </w:tblPr>
      <w:tblGrid>
        <w:gridCol w:w="2037"/>
        <w:gridCol w:w="1463"/>
        <w:gridCol w:w="1380"/>
        <w:gridCol w:w="2120"/>
      </w:tblGrid>
      <w:tr w:rsidR="0083306E" w:rsidRPr="001D367F" w14:paraId="217A7927" w14:textId="77777777" w:rsidTr="00B96437">
        <w:trPr>
          <w:trHeight w:val="300"/>
          <w:jc w:val="center"/>
        </w:trPr>
        <w:tc>
          <w:tcPr>
            <w:tcW w:w="7000" w:type="dxa"/>
            <w:gridSpan w:val="4"/>
            <w:noWrap/>
            <w:vAlign w:val="center"/>
            <w:hideMark/>
          </w:tcPr>
          <w:p w14:paraId="679D8815" w14:textId="77777777" w:rsidR="0083306E" w:rsidRPr="001D367F" w:rsidRDefault="0083306E" w:rsidP="00B96437">
            <w:pPr>
              <w:jc w:val="center"/>
              <w:rPr>
                <w:rFonts w:ascii="Calibri" w:eastAsia="Times New Roman" w:hAnsi="Calibri"/>
                <w:b/>
                <w:bCs/>
              </w:rPr>
            </w:pPr>
            <w:r w:rsidRPr="001D367F">
              <w:rPr>
                <w:rFonts w:ascii="Calibri" w:eastAsia="Times New Roman" w:hAnsi="Calibri"/>
                <w:b/>
                <w:bCs/>
              </w:rPr>
              <w:t>Net with PBO on all panels</w:t>
            </w:r>
          </w:p>
        </w:tc>
      </w:tr>
      <w:tr w:rsidR="0083306E" w:rsidRPr="001D367F" w14:paraId="37C5F6E9" w14:textId="77777777" w:rsidTr="00B96437">
        <w:trPr>
          <w:trHeight w:val="300"/>
          <w:jc w:val="center"/>
        </w:trPr>
        <w:tc>
          <w:tcPr>
            <w:tcW w:w="2037" w:type="dxa"/>
            <w:noWrap/>
            <w:vAlign w:val="center"/>
            <w:hideMark/>
          </w:tcPr>
          <w:p w14:paraId="728699BE" w14:textId="77777777" w:rsidR="0083306E" w:rsidRPr="001D367F" w:rsidRDefault="0083306E" w:rsidP="00B96437">
            <w:pPr>
              <w:jc w:val="center"/>
              <w:rPr>
                <w:rFonts w:ascii="Calibri" w:eastAsia="Times New Roman" w:hAnsi="Calibri"/>
              </w:rPr>
            </w:pPr>
            <w:r w:rsidRPr="001D367F">
              <w:rPr>
                <w:rFonts w:ascii="Calibri" w:eastAsia="Times New Roman" w:hAnsi="Calibri"/>
              </w:rPr>
              <w:t>Strain</w:t>
            </w:r>
          </w:p>
        </w:tc>
        <w:tc>
          <w:tcPr>
            <w:tcW w:w="1463" w:type="dxa"/>
            <w:noWrap/>
            <w:vAlign w:val="center"/>
            <w:hideMark/>
          </w:tcPr>
          <w:p w14:paraId="30C5004A" w14:textId="77777777" w:rsidR="0083306E" w:rsidRPr="001D367F" w:rsidRDefault="0083306E" w:rsidP="00B96437">
            <w:pPr>
              <w:jc w:val="center"/>
              <w:rPr>
                <w:rFonts w:ascii="Calibri" w:eastAsia="Times New Roman" w:hAnsi="Calibri"/>
              </w:rPr>
            </w:pPr>
            <w:r w:rsidRPr="001D367F">
              <w:rPr>
                <w:rFonts w:ascii="Calibri" w:eastAsia="Times New Roman" w:hAnsi="Calibri"/>
              </w:rPr>
              <w:t>Test net</w:t>
            </w:r>
          </w:p>
        </w:tc>
        <w:tc>
          <w:tcPr>
            <w:tcW w:w="1380" w:type="dxa"/>
            <w:noWrap/>
            <w:vAlign w:val="center"/>
            <w:hideMark/>
          </w:tcPr>
          <w:p w14:paraId="10A8F0E0" w14:textId="77777777" w:rsidR="0083306E" w:rsidRPr="001D367F" w:rsidRDefault="0083306E" w:rsidP="00B96437">
            <w:pPr>
              <w:jc w:val="center"/>
              <w:rPr>
                <w:rFonts w:ascii="Calibri" w:eastAsia="Times New Roman" w:hAnsi="Calibri"/>
              </w:rPr>
            </w:pPr>
            <w:r w:rsidRPr="001D367F">
              <w:rPr>
                <w:rFonts w:ascii="Calibri" w:eastAsia="Times New Roman" w:hAnsi="Calibri"/>
              </w:rPr>
              <w:t>Daily control</w:t>
            </w:r>
          </w:p>
        </w:tc>
        <w:tc>
          <w:tcPr>
            <w:tcW w:w="2120" w:type="dxa"/>
            <w:noWrap/>
            <w:vAlign w:val="center"/>
            <w:hideMark/>
          </w:tcPr>
          <w:p w14:paraId="3C2D7A9F" w14:textId="77777777" w:rsidR="0083306E" w:rsidRPr="001D367F" w:rsidRDefault="0083306E" w:rsidP="00B96437">
            <w:pPr>
              <w:jc w:val="center"/>
              <w:rPr>
                <w:rFonts w:ascii="Calibri" w:eastAsia="Times New Roman" w:hAnsi="Calibri"/>
              </w:rPr>
            </w:pPr>
            <w:r w:rsidRPr="001D367F">
              <w:rPr>
                <w:rFonts w:ascii="Calibri" w:eastAsia="Times New Roman" w:hAnsi="Calibri"/>
              </w:rPr>
              <w:t>Total</w:t>
            </w:r>
          </w:p>
        </w:tc>
      </w:tr>
      <w:tr w:rsidR="0083306E" w:rsidRPr="001D367F" w14:paraId="6DB45D6D" w14:textId="77777777" w:rsidTr="00B96437">
        <w:trPr>
          <w:trHeight w:val="300"/>
          <w:jc w:val="center"/>
        </w:trPr>
        <w:tc>
          <w:tcPr>
            <w:tcW w:w="2037" w:type="dxa"/>
            <w:noWrap/>
            <w:vAlign w:val="center"/>
            <w:hideMark/>
          </w:tcPr>
          <w:p w14:paraId="409E179F" w14:textId="77777777" w:rsidR="0083306E" w:rsidRPr="001D367F" w:rsidRDefault="0083306E" w:rsidP="00B96437">
            <w:pPr>
              <w:jc w:val="center"/>
              <w:rPr>
                <w:rFonts w:ascii="Calibri" w:eastAsia="Times New Roman" w:hAnsi="Calibri"/>
              </w:rPr>
            </w:pPr>
            <w:r w:rsidRPr="001D367F">
              <w:rPr>
                <w:rFonts w:ascii="Calibri" w:eastAsia="Times New Roman" w:hAnsi="Calibri"/>
              </w:rPr>
              <w:t>Resistant</w:t>
            </w:r>
          </w:p>
        </w:tc>
        <w:tc>
          <w:tcPr>
            <w:tcW w:w="1463" w:type="dxa"/>
            <w:noWrap/>
            <w:vAlign w:val="center"/>
            <w:hideMark/>
          </w:tcPr>
          <w:p w14:paraId="0BFCF379" w14:textId="77777777" w:rsidR="0083306E" w:rsidRPr="001D367F" w:rsidRDefault="0083306E" w:rsidP="00B96437">
            <w:pPr>
              <w:jc w:val="center"/>
              <w:rPr>
                <w:rFonts w:ascii="Calibri" w:eastAsia="Times New Roman" w:hAnsi="Calibri"/>
              </w:rPr>
            </w:pPr>
            <w:r w:rsidRPr="001D367F">
              <w:rPr>
                <w:rFonts w:ascii="Calibri" w:eastAsia="Times New Roman" w:hAnsi="Calibri"/>
              </w:rPr>
              <w:t>40</w:t>
            </w:r>
          </w:p>
        </w:tc>
        <w:tc>
          <w:tcPr>
            <w:tcW w:w="1380" w:type="dxa"/>
            <w:noWrap/>
            <w:vAlign w:val="center"/>
            <w:hideMark/>
          </w:tcPr>
          <w:p w14:paraId="02153217" w14:textId="77777777" w:rsidR="0083306E" w:rsidRPr="001D367F" w:rsidRDefault="0083306E" w:rsidP="00B96437">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022F5AA0" w14:textId="77777777" w:rsidR="0083306E" w:rsidRPr="001D367F" w:rsidRDefault="0083306E" w:rsidP="00B96437">
            <w:pPr>
              <w:jc w:val="center"/>
              <w:rPr>
                <w:rFonts w:ascii="Calibri" w:eastAsia="Times New Roman" w:hAnsi="Calibri"/>
              </w:rPr>
            </w:pPr>
            <w:r w:rsidRPr="001D367F">
              <w:rPr>
                <w:rFonts w:ascii="Calibri" w:eastAsia="Times New Roman" w:hAnsi="Calibri"/>
              </w:rPr>
              <w:t>70</w:t>
            </w:r>
          </w:p>
        </w:tc>
      </w:tr>
      <w:tr w:rsidR="0083306E" w:rsidRPr="001D367F" w14:paraId="551C4438" w14:textId="77777777" w:rsidTr="00B96437">
        <w:trPr>
          <w:trHeight w:val="300"/>
          <w:jc w:val="center"/>
        </w:trPr>
        <w:tc>
          <w:tcPr>
            <w:tcW w:w="2037" w:type="dxa"/>
            <w:noWrap/>
            <w:vAlign w:val="center"/>
            <w:hideMark/>
          </w:tcPr>
          <w:p w14:paraId="3B71235E" w14:textId="77777777" w:rsidR="0083306E" w:rsidRPr="001D367F" w:rsidRDefault="0083306E" w:rsidP="00B96437">
            <w:pPr>
              <w:jc w:val="center"/>
              <w:rPr>
                <w:rFonts w:ascii="Calibri" w:eastAsia="Times New Roman" w:hAnsi="Calibri"/>
              </w:rPr>
            </w:pPr>
            <w:r w:rsidRPr="001D367F">
              <w:rPr>
                <w:rFonts w:ascii="Calibri" w:eastAsia="Times New Roman" w:hAnsi="Calibri"/>
              </w:rPr>
              <w:t>Susceptible</w:t>
            </w:r>
          </w:p>
        </w:tc>
        <w:tc>
          <w:tcPr>
            <w:tcW w:w="1463" w:type="dxa"/>
            <w:noWrap/>
            <w:vAlign w:val="center"/>
            <w:hideMark/>
          </w:tcPr>
          <w:p w14:paraId="7E669A65" w14:textId="77777777" w:rsidR="0083306E" w:rsidRPr="001D367F" w:rsidRDefault="0083306E" w:rsidP="00B96437">
            <w:pPr>
              <w:jc w:val="center"/>
              <w:rPr>
                <w:rFonts w:ascii="Calibri" w:eastAsia="Times New Roman" w:hAnsi="Calibri"/>
              </w:rPr>
            </w:pPr>
            <w:r w:rsidRPr="001D367F">
              <w:rPr>
                <w:rFonts w:ascii="Calibri" w:eastAsia="Times New Roman" w:hAnsi="Calibri"/>
              </w:rPr>
              <w:t>40</w:t>
            </w:r>
          </w:p>
        </w:tc>
        <w:tc>
          <w:tcPr>
            <w:tcW w:w="1380" w:type="dxa"/>
            <w:noWrap/>
            <w:vAlign w:val="center"/>
            <w:hideMark/>
          </w:tcPr>
          <w:p w14:paraId="413E1F4F" w14:textId="77777777" w:rsidR="0083306E" w:rsidRPr="001D367F" w:rsidRDefault="0083306E" w:rsidP="00B96437">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0743F50A" w14:textId="77777777" w:rsidR="0083306E" w:rsidRPr="001D367F" w:rsidRDefault="0083306E" w:rsidP="00B96437">
            <w:pPr>
              <w:jc w:val="center"/>
              <w:rPr>
                <w:rFonts w:ascii="Calibri" w:eastAsia="Times New Roman" w:hAnsi="Calibri"/>
              </w:rPr>
            </w:pPr>
            <w:r w:rsidRPr="001D367F">
              <w:rPr>
                <w:rFonts w:ascii="Calibri" w:eastAsia="Times New Roman" w:hAnsi="Calibri"/>
              </w:rPr>
              <w:t>70</w:t>
            </w:r>
          </w:p>
        </w:tc>
      </w:tr>
      <w:tr w:rsidR="0083306E" w:rsidRPr="001D367F" w14:paraId="33A6F3D0" w14:textId="77777777" w:rsidTr="00B96437">
        <w:trPr>
          <w:trHeight w:val="300"/>
          <w:jc w:val="center"/>
        </w:trPr>
        <w:tc>
          <w:tcPr>
            <w:tcW w:w="2037" w:type="dxa"/>
            <w:noWrap/>
            <w:vAlign w:val="center"/>
            <w:hideMark/>
          </w:tcPr>
          <w:p w14:paraId="3871EC0A" w14:textId="77777777" w:rsidR="0083306E" w:rsidRPr="001D367F" w:rsidRDefault="0083306E" w:rsidP="00B96437">
            <w:pPr>
              <w:jc w:val="center"/>
              <w:rPr>
                <w:rFonts w:ascii="Calibri" w:eastAsia="Times New Roman" w:hAnsi="Calibri"/>
              </w:rPr>
            </w:pPr>
            <w:r w:rsidRPr="001D367F">
              <w:rPr>
                <w:rFonts w:ascii="Calibri" w:eastAsia="Times New Roman" w:hAnsi="Calibri"/>
              </w:rPr>
              <w:t>Total</w:t>
            </w:r>
          </w:p>
        </w:tc>
        <w:tc>
          <w:tcPr>
            <w:tcW w:w="1463" w:type="dxa"/>
            <w:noWrap/>
            <w:vAlign w:val="center"/>
            <w:hideMark/>
          </w:tcPr>
          <w:p w14:paraId="0579115B" w14:textId="77777777" w:rsidR="0083306E" w:rsidRPr="001D367F" w:rsidRDefault="0083306E" w:rsidP="00B96437">
            <w:pPr>
              <w:jc w:val="center"/>
              <w:rPr>
                <w:rFonts w:ascii="Calibri" w:eastAsia="Times New Roman" w:hAnsi="Calibri"/>
              </w:rPr>
            </w:pPr>
            <w:r w:rsidRPr="001D367F">
              <w:rPr>
                <w:rFonts w:ascii="Calibri" w:eastAsia="Times New Roman" w:hAnsi="Calibri"/>
              </w:rPr>
              <w:t>80</w:t>
            </w:r>
          </w:p>
        </w:tc>
        <w:tc>
          <w:tcPr>
            <w:tcW w:w="1380" w:type="dxa"/>
            <w:noWrap/>
            <w:vAlign w:val="center"/>
            <w:hideMark/>
          </w:tcPr>
          <w:p w14:paraId="109B7BBF" w14:textId="77777777" w:rsidR="0083306E" w:rsidRPr="001D367F" w:rsidRDefault="0083306E" w:rsidP="00B96437">
            <w:pPr>
              <w:jc w:val="center"/>
              <w:rPr>
                <w:rFonts w:ascii="Calibri" w:eastAsia="Times New Roman" w:hAnsi="Calibri"/>
              </w:rPr>
            </w:pPr>
            <w:r w:rsidRPr="001D367F">
              <w:rPr>
                <w:rFonts w:ascii="Calibri" w:eastAsia="Times New Roman" w:hAnsi="Calibri"/>
              </w:rPr>
              <w:t>60</w:t>
            </w:r>
          </w:p>
        </w:tc>
        <w:tc>
          <w:tcPr>
            <w:tcW w:w="2120" w:type="dxa"/>
            <w:shd w:val="clear" w:color="auto" w:fill="BFBFBF"/>
            <w:noWrap/>
            <w:vAlign w:val="center"/>
            <w:hideMark/>
          </w:tcPr>
          <w:p w14:paraId="37E6FDE4" w14:textId="77777777" w:rsidR="0083306E" w:rsidRPr="001D367F" w:rsidRDefault="0083306E" w:rsidP="00B96437">
            <w:pPr>
              <w:jc w:val="center"/>
              <w:rPr>
                <w:rFonts w:ascii="Calibri" w:eastAsia="Times New Roman" w:hAnsi="Calibri"/>
              </w:rPr>
            </w:pPr>
            <w:r w:rsidRPr="001D367F">
              <w:rPr>
                <w:rFonts w:ascii="Calibri" w:eastAsia="Times New Roman" w:hAnsi="Calibri"/>
              </w:rPr>
              <w:t>140</w:t>
            </w:r>
          </w:p>
        </w:tc>
      </w:tr>
      <w:tr w:rsidR="0083306E" w:rsidRPr="001D367F" w14:paraId="1D7F522C" w14:textId="77777777" w:rsidTr="00B96437">
        <w:trPr>
          <w:trHeight w:val="300"/>
          <w:jc w:val="center"/>
        </w:trPr>
        <w:tc>
          <w:tcPr>
            <w:tcW w:w="7000" w:type="dxa"/>
            <w:gridSpan w:val="4"/>
            <w:noWrap/>
            <w:vAlign w:val="center"/>
            <w:hideMark/>
          </w:tcPr>
          <w:p w14:paraId="26E44031" w14:textId="77777777" w:rsidR="0083306E" w:rsidRPr="001D367F" w:rsidRDefault="0083306E" w:rsidP="00B96437">
            <w:pPr>
              <w:jc w:val="center"/>
              <w:rPr>
                <w:rFonts w:ascii="Calibri" w:eastAsia="Times New Roman" w:hAnsi="Calibri"/>
                <w:b/>
                <w:bCs/>
              </w:rPr>
            </w:pPr>
            <w:r w:rsidRPr="001D367F">
              <w:rPr>
                <w:rFonts w:ascii="Calibri" w:eastAsia="Times New Roman" w:hAnsi="Calibri"/>
                <w:b/>
                <w:bCs/>
              </w:rPr>
              <w:t>Net with PBO only on roof panel</w:t>
            </w:r>
          </w:p>
        </w:tc>
      </w:tr>
      <w:tr w:rsidR="0083306E" w:rsidRPr="001D367F" w14:paraId="5D7ED533" w14:textId="77777777" w:rsidTr="00B96437">
        <w:trPr>
          <w:trHeight w:val="300"/>
          <w:jc w:val="center"/>
        </w:trPr>
        <w:tc>
          <w:tcPr>
            <w:tcW w:w="2037" w:type="dxa"/>
            <w:noWrap/>
            <w:vAlign w:val="center"/>
            <w:hideMark/>
          </w:tcPr>
          <w:p w14:paraId="38802891" w14:textId="77777777" w:rsidR="0083306E" w:rsidRPr="001D367F" w:rsidRDefault="0083306E" w:rsidP="00B96437">
            <w:pPr>
              <w:jc w:val="center"/>
              <w:rPr>
                <w:rFonts w:ascii="Calibri" w:eastAsia="Times New Roman" w:hAnsi="Calibri"/>
              </w:rPr>
            </w:pPr>
            <w:r w:rsidRPr="001D367F">
              <w:rPr>
                <w:rFonts w:ascii="Calibri" w:eastAsia="Times New Roman" w:hAnsi="Calibri"/>
              </w:rPr>
              <w:t>Strain</w:t>
            </w:r>
          </w:p>
        </w:tc>
        <w:tc>
          <w:tcPr>
            <w:tcW w:w="1463" w:type="dxa"/>
            <w:noWrap/>
            <w:vAlign w:val="center"/>
            <w:hideMark/>
          </w:tcPr>
          <w:p w14:paraId="27A12090" w14:textId="77777777" w:rsidR="0083306E" w:rsidRPr="001D367F" w:rsidRDefault="0083306E" w:rsidP="00B96437">
            <w:pPr>
              <w:jc w:val="center"/>
              <w:rPr>
                <w:rFonts w:ascii="Calibri" w:eastAsia="Times New Roman" w:hAnsi="Calibri"/>
              </w:rPr>
            </w:pPr>
            <w:r w:rsidRPr="001D367F">
              <w:rPr>
                <w:rFonts w:ascii="Calibri" w:eastAsia="Times New Roman" w:hAnsi="Calibri"/>
              </w:rPr>
              <w:t>Test net</w:t>
            </w:r>
          </w:p>
        </w:tc>
        <w:tc>
          <w:tcPr>
            <w:tcW w:w="1380" w:type="dxa"/>
            <w:noWrap/>
            <w:vAlign w:val="center"/>
            <w:hideMark/>
          </w:tcPr>
          <w:p w14:paraId="6B6AFEA4" w14:textId="77777777" w:rsidR="0083306E" w:rsidRPr="001D367F" w:rsidRDefault="0083306E" w:rsidP="00B96437">
            <w:pPr>
              <w:jc w:val="center"/>
              <w:rPr>
                <w:rFonts w:ascii="Calibri" w:eastAsia="Times New Roman" w:hAnsi="Calibri"/>
              </w:rPr>
            </w:pPr>
            <w:r w:rsidRPr="001D367F">
              <w:rPr>
                <w:rFonts w:ascii="Calibri" w:eastAsia="Times New Roman" w:hAnsi="Calibri"/>
              </w:rPr>
              <w:t>Daily control</w:t>
            </w:r>
          </w:p>
        </w:tc>
        <w:tc>
          <w:tcPr>
            <w:tcW w:w="2120" w:type="dxa"/>
            <w:noWrap/>
            <w:vAlign w:val="center"/>
            <w:hideMark/>
          </w:tcPr>
          <w:p w14:paraId="02B7BA9D" w14:textId="77777777" w:rsidR="0083306E" w:rsidRPr="001D367F" w:rsidRDefault="0083306E" w:rsidP="00B96437">
            <w:pPr>
              <w:jc w:val="center"/>
              <w:rPr>
                <w:rFonts w:ascii="Calibri" w:eastAsia="Times New Roman" w:hAnsi="Calibri"/>
              </w:rPr>
            </w:pPr>
            <w:r w:rsidRPr="001D367F">
              <w:rPr>
                <w:rFonts w:ascii="Calibri" w:eastAsia="Times New Roman" w:hAnsi="Calibri"/>
              </w:rPr>
              <w:t>Total</w:t>
            </w:r>
          </w:p>
        </w:tc>
      </w:tr>
      <w:tr w:rsidR="0083306E" w:rsidRPr="001D367F" w14:paraId="10D6DDA1" w14:textId="77777777" w:rsidTr="00B96437">
        <w:trPr>
          <w:trHeight w:val="300"/>
          <w:jc w:val="center"/>
        </w:trPr>
        <w:tc>
          <w:tcPr>
            <w:tcW w:w="2037" w:type="dxa"/>
            <w:noWrap/>
            <w:vAlign w:val="center"/>
            <w:hideMark/>
          </w:tcPr>
          <w:p w14:paraId="65C60043" w14:textId="77777777" w:rsidR="0083306E" w:rsidRPr="001D367F" w:rsidRDefault="0083306E" w:rsidP="00B96437">
            <w:pPr>
              <w:jc w:val="center"/>
              <w:rPr>
                <w:rFonts w:ascii="Calibri" w:eastAsia="Times New Roman" w:hAnsi="Calibri"/>
              </w:rPr>
            </w:pPr>
            <w:r w:rsidRPr="001D367F">
              <w:rPr>
                <w:rFonts w:ascii="Calibri" w:eastAsia="Times New Roman" w:hAnsi="Calibri"/>
              </w:rPr>
              <w:t>Resistant</w:t>
            </w:r>
          </w:p>
        </w:tc>
        <w:tc>
          <w:tcPr>
            <w:tcW w:w="1463" w:type="dxa"/>
            <w:noWrap/>
            <w:vAlign w:val="center"/>
            <w:hideMark/>
          </w:tcPr>
          <w:p w14:paraId="7804E90C" w14:textId="77777777" w:rsidR="0083306E" w:rsidRPr="001D367F" w:rsidRDefault="0083306E" w:rsidP="00B96437">
            <w:pPr>
              <w:jc w:val="center"/>
              <w:rPr>
                <w:rFonts w:ascii="Calibri" w:eastAsia="Times New Roman" w:hAnsi="Calibri"/>
              </w:rPr>
            </w:pPr>
            <w:r w:rsidRPr="001D367F">
              <w:rPr>
                <w:rFonts w:ascii="Calibri" w:eastAsia="Times New Roman" w:hAnsi="Calibri"/>
              </w:rPr>
              <w:t>20</w:t>
            </w:r>
          </w:p>
        </w:tc>
        <w:tc>
          <w:tcPr>
            <w:tcW w:w="1380" w:type="dxa"/>
            <w:noWrap/>
            <w:vAlign w:val="center"/>
            <w:hideMark/>
          </w:tcPr>
          <w:p w14:paraId="6F6D61F9" w14:textId="77777777" w:rsidR="0083306E" w:rsidRPr="001D367F" w:rsidRDefault="0083306E" w:rsidP="00B96437">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52548DF5" w14:textId="77777777" w:rsidR="0083306E" w:rsidRPr="001D367F" w:rsidRDefault="0083306E" w:rsidP="00B96437">
            <w:pPr>
              <w:jc w:val="center"/>
              <w:rPr>
                <w:rFonts w:ascii="Calibri" w:eastAsia="Times New Roman" w:hAnsi="Calibri"/>
              </w:rPr>
            </w:pPr>
            <w:r w:rsidRPr="001D367F">
              <w:rPr>
                <w:rFonts w:ascii="Calibri" w:eastAsia="Times New Roman" w:hAnsi="Calibri"/>
              </w:rPr>
              <w:t>50</w:t>
            </w:r>
          </w:p>
        </w:tc>
      </w:tr>
      <w:tr w:rsidR="0083306E" w:rsidRPr="001D367F" w14:paraId="62B47146" w14:textId="77777777" w:rsidTr="00B96437">
        <w:trPr>
          <w:trHeight w:val="300"/>
          <w:jc w:val="center"/>
        </w:trPr>
        <w:tc>
          <w:tcPr>
            <w:tcW w:w="2037" w:type="dxa"/>
            <w:noWrap/>
            <w:vAlign w:val="center"/>
            <w:hideMark/>
          </w:tcPr>
          <w:p w14:paraId="1E011300" w14:textId="77777777" w:rsidR="0083306E" w:rsidRPr="001D367F" w:rsidRDefault="0083306E" w:rsidP="00B96437">
            <w:pPr>
              <w:jc w:val="center"/>
              <w:rPr>
                <w:rFonts w:ascii="Calibri" w:eastAsia="Times New Roman" w:hAnsi="Calibri"/>
              </w:rPr>
            </w:pPr>
            <w:r w:rsidRPr="001D367F">
              <w:rPr>
                <w:rFonts w:ascii="Calibri" w:eastAsia="Times New Roman" w:hAnsi="Calibri"/>
              </w:rPr>
              <w:t>Susceptible</w:t>
            </w:r>
          </w:p>
        </w:tc>
        <w:tc>
          <w:tcPr>
            <w:tcW w:w="1463" w:type="dxa"/>
            <w:noWrap/>
            <w:vAlign w:val="center"/>
            <w:hideMark/>
          </w:tcPr>
          <w:p w14:paraId="2A42B29B" w14:textId="77777777" w:rsidR="0083306E" w:rsidRPr="001D367F" w:rsidRDefault="0083306E" w:rsidP="00B96437">
            <w:pPr>
              <w:jc w:val="center"/>
              <w:rPr>
                <w:rFonts w:ascii="Calibri" w:eastAsia="Times New Roman" w:hAnsi="Calibri"/>
              </w:rPr>
            </w:pPr>
            <w:r w:rsidRPr="001D367F">
              <w:rPr>
                <w:rFonts w:ascii="Calibri" w:eastAsia="Times New Roman" w:hAnsi="Calibri"/>
              </w:rPr>
              <w:t>40</w:t>
            </w:r>
          </w:p>
        </w:tc>
        <w:tc>
          <w:tcPr>
            <w:tcW w:w="1380" w:type="dxa"/>
            <w:noWrap/>
            <w:vAlign w:val="center"/>
            <w:hideMark/>
          </w:tcPr>
          <w:p w14:paraId="5BCAA259" w14:textId="77777777" w:rsidR="0083306E" w:rsidRPr="001D367F" w:rsidRDefault="0083306E" w:rsidP="00B96437">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07C31976" w14:textId="77777777" w:rsidR="0083306E" w:rsidRPr="001D367F" w:rsidRDefault="0083306E" w:rsidP="00B96437">
            <w:pPr>
              <w:jc w:val="center"/>
              <w:rPr>
                <w:rFonts w:ascii="Calibri" w:eastAsia="Times New Roman" w:hAnsi="Calibri"/>
              </w:rPr>
            </w:pPr>
            <w:r w:rsidRPr="001D367F">
              <w:rPr>
                <w:rFonts w:ascii="Calibri" w:eastAsia="Times New Roman" w:hAnsi="Calibri"/>
              </w:rPr>
              <w:t>70</w:t>
            </w:r>
          </w:p>
        </w:tc>
      </w:tr>
      <w:tr w:rsidR="0083306E" w:rsidRPr="001D367F" w14:paraId="538AC5EC" w14:textId="77777777" w:rsidTr="00B96437">
        <w:trPr>
          <w:trHeight w:val="300"/>
          <w:jc w:val="center"/>
        </w:trPr>
        <w:tc>
          <w:tcPr>
            <w:tcW w:w="2037" w:type="dxa"/>
            <w:noWrap/>
            <w:vAlign w:val="center"/>
            <w:hideMark/>
          </w:tcPr>
          <w:p w14:paraId="3F6A671E" w14:textId="77777777" w:rsidR="0083306E" w:rsidRPr="001D367F" w:rsidRDefault="0083306E" w:rsidP="00B96437">
            <w:pPr>
              <w:jc w:val="center"/>
              <w:rPr>
                <w:rFonts w:ascii="Calibri" w:eastAsia="Times New Roman" w:hAnsi="Calibri"/>
              </w:rPr>
            </w:pPr>
            <w:r w:rsidRPr="001D367F">
              <w:rPr>
                <w:rFonts w:ascii="Calibri" w:eastAsia="Times New Roman" w:hAnsi="Calibri"/>
              </w:rPr>
              <w:t>Total</w:t>
            </w:r>
          </w:p>
        </w:tc>
        <w:tc>
          <w:tcPr>
            <w:tcW w:w="1463" w:type="dxa"/>
            <w:noWrap/>
            <w:vAlign w:val="center"/>
            <w:hideMark/>
          </w:tcPr>
          <w:p w14:paraId="7002B7D2" w14:textId="77777777" w:rsidR="0083306E" w:rsidRPr="001D367F" w:rsidRDefault="0083306E" w:rsidP="00B96437">
            <w:pPr>
              <w:jc w:val="center"/>
              <w:rPr>
                <w:rFonts w:ascii="Calibri" w:eastAsia="Times New Roman" w:hAnsi="Calibri"/>
              </w:rPr>
            </w:pPr>
            <w:r w:rsidRPr="001D367F">
              <w:rPr>
                <w:rFonts w:ascii="Calibri" w:eastAsia="Times New Roman" w:hAnsi="Calibri"/>
              </w:rPr>
              <w:t>60</w:t>
            </w:r>
          </w:p>
        </w:tc>
        <w:tc>
          <w:tcPr>
            <w:tcW w:w="1380" w:type="dxa"/>
            <w:noWrap/>
            <w:vAlign w:val="center"/>
            <w:hideMark/>
          </w:tcPr>
          <w:p w14:paraId="3352EFE5" w14:textId="77777777" w:rsidR="0083306E" w:rsidRPr="001D367F" w:rsidRDefault="0083306E" w:rsidP="00B96437">
            <w:pPr>
              <w:jc w:val="center"/>
              <w:rPr>
                <w:rFonts w:ascii="Calibri" w:eastAsia="Times New Roman" w:hAnsi="Calibri"/>
              </w:rPr>
            </w:pPr>
            <w:r w:rsidRPr="001D367F">
              <w:rPr>
                <w:rFonts w:ascii="Calibri" w:eastAsia="Times New Roman" w:hAnsi="Calibri"/>
              </w:rPr>
              <w:t>60</w:t>
            </w:r>
          </w:p>
        </w:tc>
        <w:tc>
          <w:tcPr>
            <w:tcW w:w="2120" w:type="dxa"/>
            <w:shd w:val="clear" w:color="auto" w:fill="BFBFBF"/>
            <w:noWrap/>
            <w:vAlign w:val="center"/>
            <w:hideMark/>
          </w:tcPr>
          <w:p w14:paraId="0FCA00BB" w14:textId="77777777" w:rsidR="0083306E" w:rsidRPr="001D367F" w:rsidRDefault="0083306E" w:rsidP="00B96437">
            <w:pPr>
              <w:jc w:val="center"/>
              <w:rPr>
                <w:rFonts w:ascii="Calibri" w:eastAsia="Times New Roman" w:hAnsi="Calibri"/>
              </w:rPr>
            </w:pPr>
            <w:r w:rsidRPr="001D367F">
              <w:rPr>
                <w:rFonts w:ascii="Calibri" w:eastAsia="Times New Roman" w:hAnsi="Calibri"/>
              </w:rPr>
              <w:t>120</w:t>
            </w:r>
          </w:p>
        </w:tc>
      </w:tr>
    </w:tbl>
    <w:p w14:paraId="0DD7CD39" w14:textId="77777777" w:rsidR="0083306E" w:rsidRPr="001D367F" w:rsidRDefault="0083306E" w:rsidP="0083306E">
      <w:pPr>
        <w:spacing w:after="160" w:line="259" w:lineRule="auto"/>
        <w:rPr>
          <w:rFonts w:ascii="Calibri" w:eastAsia="Calibri" w:hAnsi="Calibri" w:cs="Times New Roman"/>
          <w:lang w:val="en-GB"/>
        </w:rPr>
      </w:pPr>
    </w:p>
    <w:p w14:paraId="2AE8B90F" w14:textId="77777777" w:rsidR="0083306E" w:rsidRPr="001D367F" w:rsidRDefault="0083306E" w:rsidP="0083306E">
      <w:pPr>
        <w:spacing w:after="160" w:line="259" w:lineRule="auto"/>
        <w:rPr>
          <w:rFonts w:ascii="Calibri" w:eastAsia="Calibri" w:hAnsi="Calibri" w:cs="Times New Roman"/>
          <w:lang w:val="en-GB"/>
        </w:rPr>
      </w:pPr>
    </w:p>
    <w:p w14:paraId="3D103483" w14:textId="77777777" w:rsidR="0083306E" w:rsidRPr="001D367F" w:rsidRDefault="0083306E" w:rsidP="00A30B07">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25" w:name="_Ref66866043"/>
      <w:bookmarkStart w:id="126" w:name="_Toc89425419"/>
      <w:bookmarkStart w:id="127" w:name="_Toc90547977"/>
      <w:r w:rsidRPr="001D367F">
        <w:rPr>
          <w:rFonts w:ascii="Calibri Light" w:eastAsia="Times New Roman" w:hAnsi="Calibri Light" w:cs="Times New Roman"/>
          <w:color w:val="2F5496"/>
          <w:sz w:val="26"/>
          <w:szCs w:val="26"/>
          <w:lang w:val="en-GB"/>
        </w:rPr>
        <w:t>Deviations from standard protocol</w:t>
      </w:r>
      <w:bookmarkEnd w:id="125"/>
      <w:bookmarkEnd w:id="126"/>
      <w:bookmarkEnd w:id="127"/>
    </w:p>
    <w:p w14:paraId="31BB6B0B" w14:textId="77777777" w:rsidR="0083306E" w:rsidRPr="001D367F" w:rsidRDefault="0083306E" w:rsidP="0083306E">
      <w:pPr>
        <w:spacing w:after="0" w:line="360" w:lineRule="auto"/>
        <w:rPr>
          <w:rFonts w:ascii="Calibri" w:eastAsia="Calibri" w:hAnsi="Calibri" w:cs="Times New Roman"/>
          <w:lang w:val="en-GB"/>
        </w:rPr>
      </w:pPr>
    </w:p>
    <w:p w14:paraId="7E065C95" w14:textId="77777777" w:rsidR="0083306E" w:rsidRPr="001D367F" w:rsidRDefault="0083306E" w:rsidP="00A30B07">
      <w:pPr>
        <w:numPr>
          <w:ilvl w:val="0"/>
          <w:numId w:val="15"/>
        </w:numPr>
        <w:spacing w:after="0" w:line="360" w:lineRule="auto"/>
        <w:ind w:left="360"/>
        <w:contextualSpacing/>
        <w:rPr>
          <w:rFonts w:ascii="Calibri" w:eastAsia="Times New Roman" w:hAnsi="Calibri" w:cs="Times New Roman"/>
          <w:lang w:val="en-GB"/>
        </w:rPr>
      </w:pPr>
      <w:r w:rsidRPr="001D367F">
        <w:rPr>
          <w:rFonts w:ascii="Calibri" w:eastAsia="Times New Roman" w:hAnsi="Calibri" w:cs="Times New Roman"/>
          <w:lang w:val="en-GB"/>
        </w:rPr>
        <w:t>All deviations from the standard protocol should be noted in the data collections sheets.</w:t>
      </w:r>
    </w:p>
    <w:p w14:paraId="551ACD4B" w14:textId="77777777" w:rsidR="0083306E" w:rsidRPr="001D367F" w:rsidRDefault="0083306E" w:rsidP="00A30B07">
      <w:pPr>
        <w:numPr>
          <w:ilvl w:val="0"/>
          <w:numId w:val="15"/>
        </w:numPr>
        <w:spacing w:after="0" w:line="360" w:lineRule="auto"/>
        <w:ind w:left="360"/>
        <w:contextualSpacing/>
        <w:rPr>
          <w:rFonts w:ascii="Calibri" w:eastAsia="Times New Roman" w:hAnsi="Calibri" w:cs="Times New Roman"/>
          <w:lang w:val="en-GB"/>
        </w:rPr>
      </w:pPr>
      <w:r w:rsidRPr="001D367F">
        <w:rPr>
          <w:rFonts w:ascii="Calibri" w:eastAsia="Times New Roman" w:hAnsi="Calibri" w:cs="Times New Roman"/>
          <w:lang w:val="en-GB"/>
        </w:rPr>
        <w:t xml:space="preserve">When insecticide characterised lab strains are unavailable, wild larval collected mosquitoes could be used. Details on larval collected should be recorded, such as location of sampling sites </w:t>
      </w:r>
      <w:r w:rsidRPr="001D367F">
        <w:rPr>
          <w:rFonts w:ascii="Calibri" w:eastAsia="Times New Roman" w:hAnsi="Calibri" w:cs="Calibri"/>
          <w:lang w:val="en-GB"/>
        </w:rPr>
        <w:t>(including co-ordinates), number of sampling sites, and type of sampling site (</w:t>
      </w:r>
      <w:proofErr w:type="gramStart"/>
      <w:r w:rsidRPr="001D367F">
        <w:rPr>
          <w:rFonts w:ascii="Calibri" w:eastAsia="Times New Roman" w:hAnsi="Calibri" w:cs="Calibri"/>
          <w:lang w:val="en-GB"/>
        </w:rPr>
        <w:t>e.g.</w:t>
      </w:r>
      <w:proofErr w:type="gramEnd"/>
      <w:r w:rsidRPr="001D367F">
        <w:rPr>
          <w:rFonts w:ascii="Calibri" w:eastAsia="Times New Roman" w:hAnsi="Calibri" w:cs="Calibri"/>
          <w:lang w:val="en-GB"/>
        </w:rPr>
        <w:t xml:space="preserve"> rainwater puddle, permanent water body). The wild larval collected population should be insecticide characterised using the same methods as those used to characterise lab strains </w:t>
      </w:r>
      <w:sdt>
        <w:sdtPr>
          <w:rPr>
            <w:rFonts w:ascii="Calibri" w:eastAsia="Times New Roman" w:hAnsi="Calibri" w:cs="Calibri"/>
            <w:color w:val="000000"/>
            <w:lang w:val="en-GB"/>
          </w:rPr>
          <w:tag w:val="MENDELEY_CITATION_v3_eyJjaXRhdGlvbklEIjoiTUVOREVMRVlfQ0lUQVRJT05fMGZhODEwNWYtODcxOC00MTM3LWE5MjEtZWE5YjljYjYyMjc5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527325975"/>
          <w:placeholder>
            <w:docPart w:val="FE2FEDCE9A8447968394735AE88161F7"/>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w:t>
      </w:r>
      <w:r w:rsidRPr="001D367F">
        <w:rPr>
          <w:rFonts w:ascii="Calibri" w:eastAsia="Times New Roman" w:hAnsi="Calibri" w:cs="Times New Roman"/>
          <w:lang w:val="en-GB"/>
        </w:rPr>
        <w:t xml:space="preserve"> </w:t>
      </w:r>
    </w:p>
    <w:p w14:paraId="0042982E" w14:textId="77777777" w:rsidR="0083306E" w:rsidRPr="001D367F" w:rsidRDefault="0083306E" w:rsidP="0083306E">
      <w:pPr>
        <w:spacing w:after="0" w:line="360" w:lineRule="auto"/>
        <w:rPr>
          <w:rFonts w:ascii="Calibri" w:eastAsia="Calibri" w:hAnsi="Calibri" w:cs="Times New Roman"/>
          <w:lang w:val="en-GB"/>
        </w:rPr>
      </w:pPr>
    </w:p>
    <w:p w14:paraId="15D4DFB3" w14:textId="77777777" w:rsidR="0083306E" w:rsidRPr="001D367F" w:rsidRDefault="0083306E" w:rsidP="00A30B07">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28" w:name="_Toc89425420"/>
      <w:bookmarkStart w:id="129" w:name="_Toc90547978"/>
      <w:r w:rsidRPr="001D367F">
        <w:rPr>
          <w:rFonts w:ascii="Calibri Light" w:eastAsia="Times New Roman" w:hAnsi="Calibri Light" w:cs="Times New Roman"/>
          <w:color w:val="2F5496"/>
          <w:sz w:val="26"/>
          <w:szCs w:val="26"/>
          <w:lang w:val="en-GB"/>
        </w:rPr>
        <w:t>Supplementary data</w:t>
      </w:r>
      <w:bookmarkEnd w:id="128"/>
      <w:bookmarkEnd w:id="129"/>
      <w:r w:rsidRPr="001D367F">
        <w:rPr>
          <w:rFonts w:ascii="Calibri Light" w:eastAsia="Times New Roman" w:hAnsi="Calibri Light" w:cs="Times New Roman"/>
          <w:color w:val="2F5496"/>
          <w:sz w:val="26"/>
          <w:szCs w:val="26"/>
          <w:lang w:val="en-GB"/>
        </w:rPr>
        <w:t xml:space="preserve"> </w:t>
      </w:r>
    </w:p>
    <w:p w14:paraId="22969858" w14:textId="77777777" w:rsidR="0083306E" w:rsidRPr="001D367F" w:rsidRDefault="0083306E" w:rsidP="00A30B07">
      <w:pPr>
        <w:numPr>
          <w:ilvl w:val="0"/>
          <w:numId w:val="8"/>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Additional information that should be recorded:</w:t>
      </w:r>
    </w:p>
    <w:p w14:paraId="065F204D" w14:textId="77777777" w:rsidR="0083306E" w:rsidRPr="001D367F" w:rsidRDefault="0083306E" w:rsidP="00A30B07">
      <w:pPr>
        <w:numPr>
          <w:ilvl w:val="1"/>
          <w:numId w:val="8"/>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Time of testing </w:t>
      </w:r>
    </w:p>
    <w:p w14:paraId="0A66D5BC" w14:textId="77777777" w:rsidR="0083306E" w:rsidRPr="001D367F" w:rsidRDefault="0083306E" w:rsidP="00A30B07">
      <w:pPr>
        <w:numPr>
          <w:ilvl w:val="1"/>
          <w:numId w:val="8"/>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lastRenderedPageBreak/>
        <w:t>The light-dark rearing cycle of test mosquitoes (including times where possible)</w:t>
      </w:r>
    </w:p>
    <w:p w14:paraId="262243C6" w14:textId="77777777" w:rsidR="0083306E" w:rsidRPr="001D367F" w:rsidRDefault="0083306E" w:rsidP="0083306E">
      <w:pPr>
        <w:spacing w:after="0" w:line="360" w:lineRule="auto"/>
        <w:rPr>
          <w:rFonts w:ascii="Calibri" w:eastAsia="Calibri" w:hAnsi="Calibri" w:cs="Times New Roman"/>
          <w:lang w:val="en-GB"/>
        </w:rPr>
      </w:pPr>
    </w:p>
    <w:p w14:paraId="0B8EB86F" w14:textId="77777777" w:rsidR="0083306E" w:rsidRPr="001D367F" w:rsidRDefault="0083306E" w:rsidP="00A30B07">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30" w:name="_Toc89425421"/>
      <w:bookmarkStart w:id="131" w:name="_Toc90547979"/>
      <w:r w:rsidRPr="001D367F">
        <w:rPr>
          <w:rFonts w:ascii="Calibri Light" w:eastAsia="Times New Roman" w:hAnsi="Calibri Light" w:cs="Times New Roman"/>
          <w:color w:val="2F5496"/>
          <w:sz w:val="26"/>
          <w:szCs w:val="26"/>
          <w:lang w:val="en-GB"/>
        </w:rPr>
        <w:t>Glossary of terms</w:t>
      </w:r>
      <w:bookmarkEnd w:id="130"/>
      <w:bookmarkEnd w:id="131"/>
    </w:p>
    <w:p w14:paraId="7D4621F5" w14:textId="77777777" w:rsidR="0083306E" w:rsidRPr="001D367F" w:rsidRDefault="0083306E" w:rsidP="0083306E">
      <w:pPr>
        <w:spacing w:after="0" w:line="360" w:lineRule="auto"/>
        <w:rPr>
          <w:rFonts w:ascii="Calibri" w:eastAsia="Calibri" w:hAnsi="Calibri" w:cs="Times New Roman"/>
          <w:lang w:val="en-GB"/>
        </w:rPr>
      </w:pPr>
    </w:p>
    <w:p w14:paraId="0691B795" w14:textId="77777777" w:rsidR="0083306E" w:rsidRPr="001D367F" w:rsidRDefault="0083306E" w:rsidP="0083306E">
      <w:pPr>
        <w:spacing w:after="0" w:line="360" w:lineRule="auto"/>
        <w:rPr>
          <w:rFonts w:ascii="Calibri" w:eastAsia="Calibri" w:hAnsi="Calibri" w:cs="Times New Roman"/>
          <w:lang w:val="en-GB"/>
        </w:rPr>
      </w:pPr>
      <w:r w:rsidRPr="001D367F">
        <w:rPr>
          <w:rFonts w:ascii="Calibri" w:eastAsia="Calibri" w:hAnsi="Calibri" w:cs="Times New Roman"/>
          <w:lang w:val="en-GB"/>
        </w:rPr>
        <w:t>AI</w:t>
      </w:r>
      <w:r w:rsidRPr="001D367F">
        <w:rPr>
          <w:rFonts w:ascii="Calibri" w:eastAsia="Calibri" w:hAnsi="Calibri" w:cs="Times New Roman"/>
          <w:lang w:val="en-GB"/>
        </w:rPr>
        <w:tab/>
        <w:t>Active ingredient</w:t>
      </w:r>
    </w:p>
    <w:p w14:paraId="1F3C811C" w14:textId="77777777" w:rsidR="0083306E" w:rsidRPr="001D367F" w:rsidRDefault="0083306E" w:rsidP="0083306E">
      <w:pPr>
        <w:spacing w:after="0" w:line="360" w:lineRule="auto"/>
        <w:rPr>
          <w:rFonts w:ascii="Calibri" w:eastAsia="Calibri" w:hAnsi="Calibri" w:cs="Times New Roman"/>
          <w:lang w:val="en-GB"/>
        </w:rPr>
      </w:pPr>
      <w:r w:rsidRPr="001D367F">
        <w:rPr>
          <w:rFonts w:ascii="Calibri" w:eastAsia="Calibri" w:hAnsi="Calibri" w:cs="Times New Roman"/>
          <w:lang w:val="en-GB"/>
        </w:rPr>
        <w:t>I2I</w:t>
      </w:r>
      <w:r w:rsidRPr="001D367F">
        <w:rPr>
          <w:rFonts w:ascii="Calibri" w:eastAsia="Calibri" w:hAnsi="Calibri" w:cs="Times New Roman"/>
          <w:lang w:val="en-GB"/>
        </w:rPr>
        <w:tab/>
        <w:t>Innovation to Impact</w:t>
      </w:r>
    </w:p>
    <w:p w14:paraId="6F31C890" w14:textId="77777777" w:rsidR="0083306E" w:rsidRPr="001D367F" w:rsidRDefault="0083306E" w:rsidP="0083306E">
      <w:pPr>
        <w:spacing w:after="0" w:line="360" w:lineRule="auto"/>
        <w:rPr>
          <w:rFonts w:ascii="Calibri" w:eastAsia="Calibri" w:hAnsi="Calibri" w:cs="Times New Roman"/>
          <w:lang w:val="en-GB"/>
        </w:rPr>
      </w:pPr>
      <w:r w:rsidRPr="001D367F">
        <w:rPr>
          <w:rFonts w:ascii="Calibri" w:eastAsia="Calibri" w:hAnsi="Calibri" w:cs="Times New Roman"/>
          <w:lang w:val="en-GB"/>
        </w:rPr>
        <w:t>ITN</w:t>
      </w:r>
      <w:r w:rsidRPr="001D367F">
        <w:rPr>
          <w:rFonts w:ascii="Calibri" w:eastAsia="Calibri" w:hAnsi="Calibri" w:cs="Times New Roman"/>
          <w:lang w:val="en-GB"/>
        </w:rPr>
        <w:tab/>
        <w:t>Insecticide-treated net</w:t>
      </w:r>
    </w:p>
    <w:p w14:paraId="63E841C2" w14:textId="77777777" w:rsidR="0083306E" w:rsidRPr="001D367F" w:rsidRDefault="0083306E" w:rsidP="0083306E">
      <w:pPr>
        <w:spacing w:after="0" w:line="360" w:lineRule="auto"/>
        <w:rPr>
          <w:rFonts w:ascii="Calibri" w:eastAsia="Calibri" w:hAnsi="Calibri" w:cs="Times New Roman"/>
          <w:lang w:val="en-GB"/>
        </w:rPr>
      </w:pPr>
      <w:r w:rsidRPr="001D367F">
        <w:rPr>
          <w:rFonts w:ascii="Calibri" w:eastAsia="Calibri" w:hAnsi="Calibri" w:cs="Times New Roman"/>
          <w:lang w:val="en-GB"/>
        </w:rPr>
        <w:t xml:space="preserve">PBO </w:t>
      </w:r>
      <w:r w:rsidRPr="001D367F">
        <w:rPr>
          <w:rFonts w:ascii="Calibri" w:eastAsia="Calibri" w:hAnsi="Calibri" w:cs="Times New Roman"/>
          <w:lang w:val="en-GB"/>
        </w:rPr>
        <w:tab/>
      </w:r>
      <w:proofErr w:type="spellStart"/>
      <w:r w:rsidRPr="001D367F">
        <w:rPr>
          <w:rFonts w:ascii="Calibri" w:eastAsia="Calibri" w:hAnsi="Calibri" w:cs="Times New Roman"/>
          <w:lang w:val="en-GB"/>
        </w:rPr>
        <w:t>Piperonyl</w:t>
      </w:r>
      <w:proofErr w:type="spellEnd"/>
      <w:r w:rsidRPr="001D367F">
        <w:rPr>
          <w:rFonts w:ascii="Calibri" w:eastAsia="Calibri" w:hAnsi="Calibri" w:cs="Times New Roman"/>
          <w:lang w:val="en-GB"/>
        </w:rPr>
        <w:t xml:space="preserve"> butoxide</w:t>
      </w:r>
    </w:p>
    <w:p w14:paraId="602F9CA5" w14:textId="77777777" w:rsidR="0083306E" w:rsidRPr="001D367F" w:rsidRDefault="0083306E" w:rsidP="0083306E">
      <w:pPr>
        <w:spacing w:after="0" w:line="360" w:lineRule="auto"/>
        <w:rPr>
          <w:rFonts w:ascii="Calibri" w:eastAsia="Calibri" w:hAnsi="Calibri" w:cs="Times New Roman"/>
          <w:lang w:val="en-GB"/>
        </w:rPr>
      </w:pPr>
      <w:r w:rsidRPr="001D367F">
        <w:rPr>
          <w:rFonts w:ascii="Calibri" w:eastAsia="Calibri" w:hAnsi="Calibri" w:cs="Times New Roman"/>
          <w:lang w:val="en-GB"/>
        </w:rPr>
        <w:t>PQ</w:t>
      </w:r>
      <w:r w:rsidRPr="001D367F">
        <w:rPr>
          <w:rFonts w:ascii="Calibri" w:eastAsia="Calibri" w:hAnsi="Calibri" w:cs="Times New Roman"/>
          <w:lang w:val="en-GB"/>
        </w:rPr>
        <w:tab/>
        <w:t xml:space="preserve">Prequalification </w:t>
      </w:r>
    </w:p>
    <w:p w14:paraId="1D9958BC" w14:textId="77777777" w:rsidR="0083306E" w:rsidRPr="001D367F" w:rsidRDefault="0083306E" w:rsidP="0083306E">
      <w:pPr>
        <w:spacing w:after="0" w:line="360" w:lineRule="auto"/>
        <w:rPr>
          <w:rFonts w:ascii="Calibri" w:eastAsia="Calibri" w:hAnsi="Calibri" w:cs="Times New Roman"/>
          <w:lang w:val="en-GB"/>
        </w:rPr>
      </w:pPr>
      <w:r w:rsidRPr="001D367F">
        <w:rPr>
          <w:rFonts w:ascii="Calibri" w:eastAsia="Calibri" w:hAnsi="Calibri" w:cs="Times New Roman"/>
          <w:lang w:val="en-GB"/>
        </w:rPr>
        <w:t>SOP</w:t>
      </w:r>
      <w:r w:rsidRPr="001D367F">
        <w:rPr>
          <w:rFonts w:ascii="Calibri" w:eastAsia="Calibri" w:hAnsi="Calibri" w:cs="Times New Roman"/>
          <w:lang w:val="en-GB"/>
        </w:rPr>
        <w:tab/>
        <w:t>Standard operating procedure</w:t>
      </w:r>
    </w:p>
    <w:p w14:paraId="1EEDE244" w14:textId="77777777" w:rsidR="0083306E" w:rsidRPr="001D367F" w:rsidRDefault="0083306E" w:rsidP="0083306E">
      <w:pPr>
        <w:spacing w:after="0" w:line="360" w:lineRule="auto"/>
        <w:rPr>
          <w:rFonts w:ascii="Calibri" w:eastAsia="Calibri" w:hAnsi="Calibri" w:cs="Times New Roman"/>
          <w:lang w:val="en-GB"/>
        </w:rPr>
      </w:pPr>
      <w:r w:rsidRPr="001D367F">
        <w:rPr>
          <w:rFonts w:ascii="Calibri" w:eastAsia="Calibri" w:hAnsi="Calibri" w:cs="Times New Roman"/>
          <w:lang w:val="en-GB"/>
        </w:rPr>
        <w:t>WHO</w:t>
      </w:r>
      <w:r w:rsidRPr="001D367F">
        <w:rPr>
          <w:rFonts w:ascii="Calibri" w:eastAsia="Calibri" w:hAnsi="Calibri" w:cs="Times New Roman"/>
          <w:lang w:val="en-GB"/>
        </w:rPr>
        <w:tab/>
        <w:t xml:space="preserve">World Health Organization </w:t>
      </w:r>
    </w:p>
    <w:p w14:paraId="270E067F" w14:textId="77777777" w:rsidR="0083306E" w:rsidRPr="001D367F" w:rsidRDefault="0083306E" w:rsidP="0083306E">
      <w:pPr>
        <w:spacing w:after="0" w:line="360" w:lineRule="auto"/>
        <w:rPr>
          <w:rFonts w:ascii="Calibri" w:eastAsia="Calibri" w:hAnsi="Calibri" w:cs="Times New Roman"/>
          <w:lang w:val="en-GB"/>
        </w:rPr>
      </w:pPr>
    </w:p>
    <w:p w14:paraId="601C0E07" w14:textId="77777777" w:rsidR="0083306E" w:rsidRPr="001D367F" w:rsidRDefault="0083306E" w:rsidP="00A30B07">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32" w:name="_Toc89425422"/>
      <w:bookmarkStart w:id="133" w:name="_Toc90547980"/>
      <w:r w:rsidRPr="001D367F">
        <w:rPr>
          <w:rFonts w:ascii="Calibri Light" w:eastAsia="Times New Roman" w:hAnsi="Calibri Light" w:cs="Times New Roman"/>
          <w:color w:val="2F5496"/>
          <w:sz w:val="26"/>
          <w:szCs w:val="26"/>
          <w:lang w:val="en-GB"/>
        </w:rPr>
        <w:t>References</w:t>
      </w:r>
      <w:bookmarkEnd w:id="132"/>
      <w:bookmarkEnd w:id="133"/>
      <w:r w:rsidRPr="001D367F">
        <w:rPr>
          <w:rFonts w:ascii="Calibri Light" w:eastAsia="Times New Roman" w:hAnsi="Calibri Light" w:cs="Times New Roman"/>
          <w:color w:val="2F5496"/>
          <w:sz w:val="26"/>
          <w:szCs w:val="26"/>
          <w:lang w:val="en-GB"/>
        </w:rPr>
        <w:t xml:space="preserve"> </w:t>
      </w:r>
    </w:p>
    <w:p w14:paraId="2F52FEDB" w14:textId="77777777" w:rsidR="0083306E" w:rsidRPr="001D367F" w:rsidRDefault="0083306E" w:rsidP="0083306E">
      <w:pPr>
        <w:spacing w:after="160" w:line="259" w:lineRule="auto"/>
        <w:rPr>
          <w:rFonts w:ascii="Calibri" w:eastAsia="Calibri" w:hAnsi="Calibri" w:cs="Times New Roman"/>
          <w:lang w:val="en-GB"/>
        </w:rPr>
      </w:pPr>
    </w:p>
    <w:p w14:paraId="1E07E902" w14:textId="77777777" w:rsidR="0083306E" w:rsidRPr="001D367F" w:rsidRDefault="0083306E" w:rsidP="0083306E">
      <w:pPr>
        <w:spacing w:after="160" w:line="259" w:lineRule="auto"/>
        <w:rPr>
          <w:rFonts w:ascii="Calibri" w:eastAsia="Times New Roman" w:hAnsi="Calibri" w:cs="Times New Roman"/>
          <w:sz w:val="24"/>
          <w:szCs w:val="24"/>
          <w:lang w:val="en-GB"/>
        </w:rPr>
      </w:pPr>
      <w:r w:rsidRPr="001D367F">
        <w:rPr>
          <w:rFonts w:ascii="Calibri" w:eastAsia="Times New Roman" w:hAnsi="Calibri" w:cs="Times New Roman"/>
          <w:lang w:val="en-GB"/>
        </w:rPr>
        <w:t xml:space="preserve">Abbott, W.S. (1925) “A method of computing the effectiveness of an insecticide.,” </w:t>
      </w:r>
      <w:r w:rsidRPr="001D367F">
        <w:rPr>
          <w:rFonts w:ascii="Calibri" w:eastAsia="Times New Roman" w:hAnsi="Calibri" w:cs="Times New Roman"/>
          <w:i/>
          <w:iCs/>
          <w:lang w:val="en-GB"/>
        </w:rPr>
        <w:t>Journal of Economic Entomology</w:t>
      </w:r>
      <w:r w:rsidRPr="001D367F">
        <w:rPr>
          <w:rFonts w:ascii="Calibri" w:eastAsia="Times New Roman" w:hAnsi="Calibri" w:cs="Times New Roman"/>
          <w:lang w:val="en-GB"/>
        </w:rPr>
        <w:t>, 18(2), pp. 265–267. Available at: http://www.ncbi.nlm.nih.gov/pubmed/3333059 (Accessed: January 4, 2017).</w:t>
      </w:r>
    </w:p>
    <w:p w14:paraId="3082B636" w14:textId="77777777" w:rsidR="0083306E" w:rsidRPr="001D367F" w:rsidRDefault="0083306E" w:rsidP="0083306E">
      <w:pPr>
        <w:spacing w:after="160" w:line="259" w:lineRule="auto"/>
        <w:rPr>
          <w:rFonts w:ascii="Calibri" w:eastAsia="Times New Roman" w:hAnsi="Calibri" w:cs="Times New Roman"/>
          <w:lang w:val="en-GB"/>
        </w:rPr>
      </w:pPr>
      <w:r w:rsidRPr="001D367F">
        <w:rPr>
          <w:rFonts w:ascii="Calibri" w:eastAsia="Times New Roman" w:hAnsi="Calibri" w:cs="Times New Roman"/>
          <w:lang w:val="en-GB"/>
        </w:rPr>
        <w:t xml:space="preserve">Lees, R. </w:t>
      </w:r>
      <w:r w:rsidRPr="001D367F">
        <w:rPr>
          <w:rFonts w:ascii="Calibri" w:eastAsia="Times New Roman" w:hAnsi="Calibri" w:cs="Times New Roman"/>
          <w:i/>
          <w:iCs/>
          <w:lang w:val="en-GB"/>
        </w:rPr>
        <w:t>et al.</w:t>
      </w:r>
      <w:r w:rsidRPr="001D367F">
        <w:rPr>
          <w:rFonts w:ascii="Calibri" w:eastAsia="Times New Roman" w:hAnsi="Calibri" w:cs="Times New Roman"/>
          <w:lang w:val="en-GB"/>
        </w:rPr>
        <w:t xml:space="preserve"> (In Prep) “Strain Characterisation for Measuring </w:t>
      </w:r>
      <w:proofErr w:type="spellStart"/>
      <w:r w:rsidRPr="001D367F">
        <w:rPr>
          <w:rFonts w:ascii="Calibri" w:eastAsia="Times New Roman" w:hAnsi="Calibri" w:cs="Times New Roman"/>
          <w:lang w:val="en-GB"/>
        </w:rPr>
        <w:t>Bioefficacy</w:t>
      </w:r>
      <w:proofErr w:type="spellEnd"/>
      <w:r w:rsidRPr="001D367F">
        <w:rPr>
          <w:rFonts w:ascii="Calibri" w:eastAsia="Times New Roman" w:hAnsi="Calibri" w:cs="Times New Roman"/>
          <w:lang w:val="en-GB"/>
        </w:rPr>
        <w:t xml:space="preserve"> of ITNs Treated with Two Active Ingredients (Dual-AI ITNs) for Dura-</w:t>
      </w:r>
      <w:proofErr w:type="spellStart"/>
      <w:r w:rsidRPr="001D367F">
        <w:rPr>
          <w:rFonts w:ascii="Calibri" w:eastAsia="Times New Roman" w:hAnsi="Calibri" w:cs="Times New Roman"/>
          <w:lang w:val="en-GB"/>
        </w:rPr>
        <w:t>bility</w:t>
      </w:r>
      <w:proofErr w:type="spellEnd"/>
      <w:r w:rsidRPr="001D367F">
        <w:rPr>
          <w:rFonts w:ascii="Calibri" w:eastAsia="Times New Roman" w:hAnsi="Calibri" w:cs="Times New Roman"/>
          <w:lang w:val="en-GB"/>
        </w:rPr>
        <w:t xml:space="preserve"> Monitoring: Developing a Robust Protocol by Building Consensus,” </w:t>
      </w:r>
      <w:r w:rsidRPr="001D367F">
        <w:rPr>
          <w:rFonts w:ascii="Calibri" w:eastAsia="Times New Roman" w:hAnsi="Calibri" w:cs="Times New Roman"/>
          <w:i/>
          <w:iCs/>
          <w:lang w:val="en-GB"/>
        </w:rPr>
        <w:t>Insects</w:t>
      </w:r>
      <w:r w:rsidRPr="001D367F">
        <w:rPr>
          <w:rFonts w:ascii="Calibri" w:eastAsia="Times New Roman" w:hAnsi="Calibri" w:cs="Times New Roman"/>
          <w:lang w:val="en-GB"/>
        </w:rPr>
        <w:t xml:space="preserve"> [Preprint].</w:t>
      </w:r>
    </w:p>
    <w:p w14:paraId="21951035" w14:textId="77777777" w:rsidR="0083306E" w:rsidRPr="001D367F" w:rsidRDefault="0083306E" w:rsidP="0083306E">
      <w:pPr>
        <w:spacing w:after="160" w:line="259" w:lineRule="auto"/>
        <w:rPr>
          <w:rFonts w:ascii="Calibri" w:eastAsia="Times New Roman" w:hAnsi="Calibri" w:cs="Times New Roman"/>
          <w:lang w:val="en-GB"/>
        </w:rPr>
      </w:pPr>
      <w:r w:rsidRPr="001D367F">
        <w:rPr>
          <w:rFonts w:ascii="Calibri" w:eastAsia="Times New Roman" w:hAnsi="Calibri" w:cs="Times New Roman"/>
          <w:lang w:val="en-GB"/>
        </w:rPr>
        <w:t xml:space="preserve">WHO (2011) </w:t>
      </w:r>
      <w:r w:rsidRPr="001D367F">
        <w:rPr>
          <w:rFonts w:ascii="Calibri" w:eastAsia="Times New Roman" w:hAnsi="Calibri" w:cs="Times New Roman"/>
          <w:i/>
          <w:iCs/>
          <w:lang w:val="en-GB"/>
        </w:rPr>
        <w:t>Guidelines for monitoring the durability of long-lasting insecticidal mosquito nets under operational conditions Control of Neglected Tropical Diseases WHO Pesticide Evaluation Scheme and Global Malaria Programme Vector Control Unit</w:t>
      </w:r>
      <w:r w:rsidRPr="001D367F">
        <w:rPr>
          <w:rFonts w:ascii="Calibri" w:eastAsia="Times New Roman" w:hAnsi="Calibri" w:cs="Times New Roman"/>
          <w:lang w:val="en-GB"/>
        </w:rPr>
        <w:t>.</w:t>
      </w:r>
    </w:p>
    <w:p w14:paraId="6E9B8BE1" w14:textId="77777777" w:rsidR="0083306E" w:rsidRPr="001D367F" w:rsidRDefault="0083306E" w:rsidP="0083306E">
      <w:pPr>
        <w:spacing w:after="160" w:line="259" w:lineRule="auto"/>
        <w:rPr>
          <w:rFonts w:ascii="Calibri" w:eastAsia="Times New Roman" w:hAnsi="Calibri" w:cs="Times New Roman"/>
          <w:lang w:val="en-GB"/>
        </w:rPr>
      </w:pPr>
      <w:r w:rsidRPr="001D367F">
        <w:rPr>
          <w:rFonts w:ascii="Calibri" w:eastAsia="Times New Roman" w:hAnsi="Calibri" w:cs="Times New Roman"/>
          <w:lang w:val="en-GB"/>
        </w:rPr>
        <w:t xml:space="preserve">WHO (2013) </w:t>
      </w:r>
      <w:r w:rsidRPr="001D367F">
        <w:rPr>
          <w:rFonts w:ascii="Calibri" w:eastAsia="Times New Roman" w:hAnsi="Calibri" w:cs="Times New Roman"/>
          <w:i/>
          <w:iCs/>
          <w:lang w:val="en-GB"/>
        </w:rPr>
        <w:t>Guidelines for laboratory and field-testing of long-lasting insecticidal nets</w:t>
      </w:r>
      <w:r w:rsidRPr="001D367F">
        <w:rPr>
          <w:rFonts w:ascii="Calibri" w:eastAsia="Times New Roman" w:hAnsi="Calibri" w:cs="Times New Roman"/>
          <w:lang w:val="en-GB"/>
        </w:rPr>
        <w:t xml:space="preserve">, </w:t>
      </w:r>
      <w:r w:rsidRPr="001D367F">
        <w:rPr>
          <w:rFonts w:ascii="Calibri" w:eastAsia="Times New Roman" w:hAnsi="Calibri" w:cs="Times New Roman"/>
          <w:i/>
          <w:iCs/>
          <w:lang w:val="en-GB"/>
        </w:rPr>
        <w:t>WHO/HTM/NTD/WHOPES/20131</w:t>
      </w:r>
      <w:r w:rsidRPr="001D367F">
        <w:rPr>
          <w:rFonts w:ascii="Calibri" w:eastAsia="Times New Roman" w:hAnsi="Calibri" w:cs="Times New Roman"/>
          <w:lang w:val="en-GB"/>
        </w:rPr>
        <w:t>. Geneva: World Health Organization.</w:t>
      </w:r>
    </w:p>
    <w:p w14:paraId="605233A4" w14:textId="77777777" w:rsidR="0083306E" w:rsidRDefault="0083306E" w:rsidP="0083306E">
      <w:pPr>
        <w:spacing w:after="0"/>
        <w:rPr>
          <w:rFonts w:cstheme="minorHAnsi"/>
          <w:sz w:val="20"/>
          <w:szCs w:val="18"/>
        </w:rPr>
      </w:pPr>
      <w:r w:rsidRPr="001D367F">
        <w:rPr>
          <w:rFonts w:ascii="Calibri" w:eastAsia="Times New Roman" w:hAnsi="Calibri" w:cs="Times New Roman"/>
          <w:lang w:val="en-GB"/>
        </w:rPr>
        <w:t xml:space="preserve">WHO (2020) </w:t>
      </w:r>
      <w:r w:rsidRPr="001D367F">
        <w:rPr>
          <w:rFonts w:ascii="Calibri" w:eastAsia="Times New Roman" w:hAnsi="Calibri" w:cs="Times New Roman"/>
          <w:i/>
          <w:iCs/>
          <w:lang w:val="en-GB"/>
        </w:rPr>
        <w:t>List of WHO Prequalified Vector Control Products</w:t>
      </w:r>
      <w:r w:rsidRPr="001D367F">
        <w:rPr>
          <w:rFonts w:ascii="Calibri" w:eastAsia="Times New Roman" w:hAnsi="Calibri" w:cs="Times New Roman"/>
          <w:lang w:val="en-GB"/>
        </w:rPr>
        <w:t>. Available at: https://www.who.int/pq-vector-control/prequalified-lists/VCP_PQ-List_26August2020.pdf?ua=1 (Accessed: February 18, 2021).</w:t>
      </w:r>
    </w:p>
    <w:p w14:paraId="4C9412FD" w14:textId="77777777" w:rsidR="0083306E" w:rsidRPr="00983BAF" w:rsidRDefault="0083306E" w:rsidP="0083306E">
      <w:pPr>
        <w:spacing w:after="0"/>
        <w:rPr>
          <w:rFonts w:cstheme="minorHAnsi"/>
          <w:sz w:val="20"/>
          <w:szCs w:val="18"/>
        </w:rPr>
      </w:pPr>
    </w:p>
    <w:p w14:paraId="67A949C7" w14:textId="77777777" w:rsidR="0083306E" w:rsidRDefault="0083306E" w:rsidP="0083306E">
      <w:pPr>
        <w:spacing w:after="0" w:line="360" w:lineRule="auto"/>
        <w:rPr>
          <w:rFonts w:ascii="Garamond" w:eastAsiaTheme="minorHAnsi" w:hAnsi="Garamond" w:cstheme="minorHAnsi"/>
        </w:rPr>
      </w:pPr>
    </w:p>
    <w:p w14:paraId="64803746" w14:textId="77777777" w:rsidR="0083306E" w:rsidRPr="00A840BE" w:rsidRDefault="0083306E" w:rsidP="0083306E">
      <w:pPr>
        <w:rPr>
          <w:rFonts w:ascii="Garamond" w:eastAsiaTheme="minorHAnsi" w:hAnsi="Garamond" w:cstheme="minorHAnsi"/>
        </w:rPr>
        <w:sectPr w:rsidR="0083306E" w:rsidRPr="00A840BE" w:rsidSect="00536BCB">
          <w:headerReference w:type="default" r:id="rId24"/>
          <w:pgSz w:w="12240" w:h="15840" w:code="1"/>
          <w:pgMar w:top="1411" w:right="1411" w:bottom="1411" w:left="1411" w:header="144" w:footer="720" w:gutter="0"/>
          <w:cols w:space="720"/>
          <w:docGrid w:linePitch="299"/>
        </w:sectPr>
      </w:pPr>
    </w:p>
    <w:p w14:paraId="25D56C6C" w14:textId="77777777" w:rsidR="0083306E" w:rsidRDefault="0083306E" w:rsidP="0083306E">
      <w:pPr>
        <w:pStyle w:val="Heading1"/>
      </w:pPr>
      <w:bookmarkStart w:id="134" w:name="_Toc51164147"/>
      <w:bookmarkStart w:id="135" w:name="_Toc51164148"/>
      <w:bookmarkStart w:id="136" w:name="_Toc90547981"/>
      <w:bookmarkEnd w:id="134"/>
      <w:r>
        <w:lastRenderedPageBreak/>
        <w:t>Annex 3: I2I-SOP-002: Methods for monitoring the durability of dual AI insecticide-treated nets containing a pyrethroid plus pyriproxyfen (PPF)</w:t>
      </w:r>
      <w:bookmarkEnd w:id="135"/>
      <w:bookmarkEnd w:id="136"/>
    </w:p>
    <w:p w14:paraId="07AD259B" w14:textId="77777777" w:rsidR="0083306E" w:rsidRPr="00170ACE" w:rsidRDefault="0083306E" w:rsidP="0083306E">
      <w:pPr>
        <w:spacing w:after="0"/>
        <w:rPr>
          <w:rFonts w:cstheme="minorHAnsi"/>
          <w:sz w:val="20"/>
          <w:szCs w:val="18"/>
        </w:rPr>
      </w:pPr>
    </w:p>
    <w:p w14:paraId="188871E5" w14:textId="77777777" w:rsidR="0083306E" w:rsidRPr="00177460" w:rsidRDefault="0083306E" w:rsidP="0083306E">
      <w:pPr>
        <w:spacing w:after="160" w:line="259" w:lineRule="auto"/>
        <w:jc w:val="center"/>
        <w:rPr>
          <w:rFonts w:ascii="Calibri" w:eastAsia="Calibri" w:hAnsi="Calibri" w:cs="Times New Roman"/>
          <w:lang w:val="en-GB"/>
        </w:rPr>
      </w:pPr>
      <w:r w:rsidRPr="00177460">
        <w:rPr>
          <w:rFonts w:ascii="Calibri" w:eastAsia="Calibri" w:hAnsi="Calibri" w:cs="Times New Roman"/>
          <w:noProof/>
          <w:lang w:val="en-GB"/>
        </w:rPr>
        <w:drawing>
          <wp:inline distT="0" distB="0" distL="0" distR="0" wp14:anchorId="6C8DF478" wp14:editId="1CE89A1B">
            <wp:extent cx="1259840" cy="125984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inline>
        </w:drawing>
      </w:r>
    </w:p>
    <w:sdt>
      <w:sdtPr>
        <w:rPr>
          <w:rFonts w:ascii="Calibri" w:eastAsia="Calibri" w:hAnsi="Calibri" w:cs="Times New Roman"/>
          <w:lang w:val="en-GB"/>
        </w:rPr>
        <w:id w:val="683789073"/>
        <w:docPartObj>
          <w:docPartGallery w:val="Table of Contents"/>
          <w:docPartUnique/>
        </w:docPartObj>
      </w:sdtPr>
      <w:sdtEndPr>
        <w:rPr>
          <w:b/>
          <w:bCs/>
          <w:noProof/>
        </w:rPr>
      </w:sdtEndPr>
      <w:sdtContent>
        <w:p w14:paraId="458615B7" w14:textId="77777777" w:rsidR="0083306E" w:rsidRPr="00177460" w:rsidRDefault="0083306E" w:rsidP="0083306E">
          <w:pPr>
            <w:tabs>
              <w:tab w:val="right" w:leader="dot" w:pos="9016"/>
            </w:tabs>
            <w:spacing w:after="100" w:line="259" w:lineRule="auto"/>
            <w:rPr>
              <w:rFonts w:ascii="Calibri" w:eastAsia="Times New Roman" w:hAnsi="Calibri" w:cs="Times New Roman"/>
              <w:noProof/>
              <w:lang w:val="en-GB" w:eastAsia="en-GB"/>
            </w:rPr>
          </w:pPr>
          <w:r w:rsidRPr="00177460">
            <w:rPr>
              <w:rFonts w:ascii="Calibri Light" w:eastAsia="Times New Roman" w:hAnsi="Calibri Light" w:cs="Times New Roman"/>
              <w:color w:val="2F5496"/>
              <w:sz w:val="32"/>
              <w:szCs w:val="32"/>
            </w:rPr>
            <w:fldChar w:fldCharType="begin"/>
          </w:r>
          <w:r w:rsidRPr="00177460">
            <w:rPr>
              <w:rFonts w:ascii="Calibri" w:eastAsia="Calibri" w:hAnsi="Calibri" w:cs="Times New Roman"/>
              <w:lang w:val="en-GB"/>
            </w:rPr>
            <w:instrText xml:space="preserve"> TOC \o "1-3" \h \z \u </w:instrText>
          </w:r>
          <w:r w:rsidRPr="00177460">
            <w:rPr>
              <w:rFonts w:ascii="Calibri Light" w:eastAsia="Times New Roman" w:hAnsi="Calibri Light" w:cs="Times New Roman"/>
              <w:color w:val="2F5496"/>
              <w:sz w:val="32"/>
              <w:szCs w:val="32"/>
            </w:rPr>
            <w:fldChar w:fldCharType="separate"/>
          </w:r>
          <w:hyperlink w:anchor="_Toc89433932" w:history="1"/>
        </w:p>
        <w:p w14:paraId="43FBD7CF" w14:textId="77777777" w:rsidR="0083306E" w:rsidRPr="00177460"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3" w:history="1">
            <w:r w:rsidR="0083306E" w:rsidRPr="00177460">
              <w:rPr>
                <w:rFonts w:ascii="Calibri" w:eastAsia="Calibri" w:hAnsi="Calibri" w:cs="Times New Roman"/>
                <w:noProof/>
                <w:color w:val="0563C1"/>
                <w:u w:val="single"/>
                <w:lang w:val="en-GB"/>
              </w:rPr>
              <w:t>1.</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Purpose</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_Toc89433933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1</w:t>
            </w:r>
            <w:r w:rsidR="0083306E" w:rsidRPr="00177460">
              <w:rPr>
                <w:rFonts w:ascii="Calibri" w:eastAsia="Calibri" w:hAnsi="Calibri" w:cs="Times New Roman"/>
                <w:noProof/>
                <w:webHidden/>
                <w:lang w:val="en-GB"/>
              </w:rPr>
              <w:fldChar w:fldCharType="end"/>
            </w:r>
          </w:hyperlink>
        </w:p>
        <w:p w14:paraId="2F93013C" w14:textId="77777777" w:rsidR="0083306E" w:rsidRPr="00177460"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4" w:history="1">
            <w:r w:rsidR="0083306E" w:rsidRPr="00177460">
              <w:rPr>
                <w:rFonts w:ascii="Calibri" w:eastAsia="Calibri" w:hAnsi="Calibri" w:cs="Times New Roman"/>
                <w:noProof/>
                <w:color w:val="0563C1"/>
                <w:u w:val="single"/>
                <w:lang w:val="en-GB"/>
              </w:rPr>
              <w:t>2.</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Background</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_Toc89433934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2</w:t>
            </w:r>
            <w:r w:rsidR="0083306E" w:rsidRPr="00177460">
              <w:rPr>
                <w:rFonts w:ascii="Calibri" w:eastAsia="Calibri" w:hAnsi="Calibri" w:cs="Times New Roman"/>
                <w:noProof/>
                <w:webHidden/>
                <w:lang w:val="en-GB"/>
              </w:rPr>
              <w:fldChar w:fldCharType="end"/>
            </w:r>
          </w:hyperlink>
        </w:p>
        <w:p w14:paraId="35A316E4" w14:textId="77777777" w:rsidR="0083306E" w:rsidRPr="00177460"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5" w:history="1">
            <w:r w:rsidR="0083306E" w:rsidRPr="00177460">
              <w:rPr>
                <w:rFonts w:ascii="Calibri" w:eastAsia="Calibri" w:hAnsi="Calibri" w:cs="Times New Roman"/>
                <w:noProof/>
                <w:color w:val="0563C1"/>
                <w:u w:val="single"/>
                <w:lang w:val="en-GB"/>
              </w:rPr>
              <w:t>3.</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Materials &amp; Equipment</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_Toc89433935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2</w:t>
            </w:r>
            <w:r w:rsidR="0083306E" w:rsidRPr="00177460">
              <w:rPr>
                <w:rFonts w:ascii="Calibri" w:eastAsia="Calibri" w:hAnsi="Calibri" w:cs="Times New Roman"/>
                <w:noProof/>
                <w:webHidden/>
                <w:lang w:val="en-GB"/>
              </w:rPr>
              <w:fldChar w:fldCharType="end"/>
            </w:r>
          </w:hyperlink>
        </w:p>
        <w:p w14:paraId="4CB1F63B" w14:textId="77777777" w:rsidR="0083306E" w:rsidRPr="00177460"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6" w:history="1">
            <w:r w:rsidR="0083306E" w:rsidRPr="00177460">
              <w:rPr>
                <w:rFonts w:ascii="Calibri" w:eastAsia="Calibri" w:hAnsi="Calibri" w:cs="Times New Roman"/>
                <w:noProof/>
                <w:color w:val="0563C1"/>
                <w:u w:val="single"/>
                <w:lang w:val="en-GB"/>
              </w:rPr>
              <w:t>4.</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Procedure</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_Toc89433936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3</w:t>
            </w:r>
            <w:r w:rsidR="0083306E" w:rsidRPr="00177460">
              <w:rPr>
                <w:rFonts w:ascii="Calibri" w:eastAsia="Calibri" w:hAnsi="Calibri" w:cs="Times New Roman"/>
                <w:noProof/>
                <w:webHidden/>
                <w:lang w:val="en-GB"/>
              </w:rPr>
              <w:fldChar w:fldCharType="end"/>
            </w:r>
          </w:hyperlink>
        </w:p>
        <w:p w14:paraId="62400142" w14:textId="77777777" w:rsidR="0083306E" w:rsidRPr="00177460"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37" w:history="1">
            <w:r w:rsidR="0083306E" w:rsidRPr="00177460">
              <w:rPr>
                <w:rFonts w:ascii="Calibri" w:eastAsia="Calibri" w:hAnsi="Calibri" w:cs="Times New Roman"/>
                <w:noProof/>
                <w:color w:val="0563C1"/>
                <w:u w:val="single"/>
                <w:lang w:val="en-GB"/>
              </w:rPr>
              <w:t>4.1.</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Test mosquitoes</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_Toc89433937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3</w:t>
            </w:r>
            <w:r w:rsidR="0083306E" w:rsidRPr="00177460">
              <w:rPr>
                <w:rFonts w:ascii="Calibri" w:eastAsia="Calibri" w:hAnsi="Calibri" w:cs="Times New Roman"/>
                <w:noProof/>
                <w:webHidden/>
                <w:lang w:val="en-GB"/>
              </w:rPr>
              <w:fldChar w:fldCharType="end"/>
            </w:r>
          </w:hyperlink>
        </w:p>
        <w:p w14:paraId="4C7D3A49" w14:textId="77777777" w:rsidR="0083306E" w:rsidRPr="00177460"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38" w:history="1">
            <w:r w:rsidR="0083306E" w:rsidRPr="00177460">
              <w:rPr>
                <w:rFonts w:ascii="Calibri" w:eastAsia="Calibri" w:hAnsi="Calibri" w:cs="Times New Roman"/>
                <w:noProof/>
                <w:color w:val="0563C1"/>
                <w:u w:val="single"/>
                <w:lang w:val="en-GB"/>
              </w:rPr>
              <w:t>4.2.</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Collection and storage of test net samples (for bioefficacy testing)</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_Toc89433938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4</w:t>
            </w:r>
            <w:r w:rsidR="0083306E" w:rsidRPr="00177460">
              <w:rPr>
                <w:rFonts w:ascii="Calibri" w:eastAsia="Calibri" w:hAnsi="Calibri" w:cs="Times New Roman"/>
                <w:noProof/>
                <w:webHidden/>
                <w:lang w:val="en-GB"/>
              </w:rPr>
              <w:fldChar w:fldCharType="end"/>
            </w:r>
          </w:hyperlink>
        </w:p>
        <w:p w14:paraId="7B31DF47" w14:textId="77777777" w:rsidR="0083306E" w:rsidRPr="00177460"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39" w:history="1">
            <w:r w:rsidR="0083306E" w:rsidRPr="00177460">
              <w:rPr>
                <w:rFonts w:ascii="Calibri" w:eastAsia="Calibri" w:hAnsi="Calibri" w:cs="Times New Roman"/>
                <w:noProof/>
                <w:color w:val="0563C1"/>
                <w:u w:val="single"/>
                <w:lang w:val="en-GB"/>
              </w:rPr>
              <w:t>4.3.</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Control nets samples</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_Toc89433939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5</w:t>
            </w:r>
            <w:r w:rsidR="0083306E" w:rsidRPr="00177460">
              <w:rPr>
                <w:rFonts w:ascii="Calibri" w:eastAsia="Calibri" w:hAnsi="Calibri" w:cs="Times New Roman"/>
                <w:noProof/>
                <w:webHidden/>
                <w:lang w:val="en-GB"/>
              </w:rPr>
              <w:fldChar w:fldCharType="end"/>
            </w:r>
          </w:hyperlink>
        </w:p>
        <w:p w14:paraId="434FA20D" w14:textId="77777777" w:rsidR="0083306E" w:rsidRPr="00177460"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0" w:history="1">
            <w:r w:rsidR="0083306E" w:rsidRPr="00177460">
              <w:rPr>
                <w:rFonts w:ascii="Calibri" w:eastAsia="Calibri" w:hAnsi="Calibri" w:cs="Times New Roman"/>
                <w:noProof/>
                <w:color w:val="0563C1"/>
                <w:u w:val="single"/>
                <w:lang w:val="en-GB"/>
              </w:rPr>
              <w:t>4.4.</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Mosquito blood-feeding</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_Toc89433940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6</w:t>
            </w:r>
            <w:r w:rsidR="0083306E" w:rsidRPr="00177460">
              <w:rPr>
                <w:rFonts w:ascii="Calibri" w:eastAsia="Calibri" w:hAnsi="Calibri" w:cs="Times New Roman"/>
                <w:noProof/>
                <w:webHidden/>
                <w:lang w:val="en-GB"/>
              </w:rPr>
              <w:fldChar w:fldCharType="end"/>
            </w:r>
          </w:hyperlink>
        </w:p>
        <w:p w14:paraId="61089EEB" w14:textId="77777777" w:rsidR="0083306E" w:rsidRPr="00177460"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1" w:history="1">
            <w:r w:rsidR="0083306E" w:rsidRPr="00177460">
              <w:rPr>
                <w:rFonts w:ascii="Calibri" w:eastAsia="Calibri" w:hAnsi="Calibri" w:cs="Times New Roman"/>
                <w:noProof/>
                <w:color w:val="0563C1"/>
                <w:u w:val="single"/>
                <w:lang w:val="en-GB"/>
              </w:rPr>
              <w:t>4.5.</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Cone bioassay setup</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_Toc89433941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6</w:t>
            </w:r>
            <w:r w:rsidR="0083306E" w:rsidRPr="00177460">
              <w:rPr>
                <w:rFonts w:ascii="Calibri" w:eastAsia="Calibri" w:hAnsi="Calibri" w:cs="Times New Roman"/>
                <w:noProof/>
                <w:webHidden/>
                <w:lang w:val="en-GB"/>
              </w:rPr>
              <w:fldChar w:fldCharType="end"/>
            </w:r>
          </w:hyperlink>
        </w:p>
        <w:p w14:paraId="22C5812D" w14:textId="77777777" w:rsidR="0083306E" w:rsidRPr="00177460"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2" w:history="1">
            <w:r w:rsidR="0083306E" w:rsidRPr="00177460">
              <w:rPr>
                <w:rFonts w:ascii="Calibri" w:eastAsia="Calibri" w:hAnsi="Calibri" w:cs="Times New Roman"/>
                <w:noProof/>
                <w:color w:val="0563C1"/>
                <w:u w:val="single"/>
                <w:lang w:val="en-GB"/>
              </w:rPr>
              <w:t>4.6.</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Cone bioassay procedure</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_Toc89433942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7</w:t>
            </w:r>
            <w:r w:rsidR="0083306E" w:rsidRPr="00177460">
              <w:rPr>
                <w:rFonts w:ascii="Calibri" w:eastAsia="Calibri" w:hAnsi="Calibri" w:cs="Times New Roman"/>
                <w:noProof/>
                <w:webHidden/>
                <w:lang w:val="en-GB"/>
              </w:rPr>
              <w:fldChar w:fldCharType="end"/>
            </w:r>
          </w:hyperlink>
        </w:p>
        <w:p w14:paraId="0DF97318" w14:textId="77777777" w:rsidR="0083306E" w:rsidRPr="00177460"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3" w:history="1">
            <w:r w:rsidR="0083306E" w:rsidRPr="00177460">
              <w:rPr>
                <w:rFonts w:ascii="Calibri" w:eastAsia="Calibri" w:hAnsi="Calibri" w:cs="Times New Roman"/>
                <w:noProof/>
                <w:color w:val="0563C1"/>
                <w:u w:val="single"/>
                <w:lang w:val="en-GB"/>
              </w:rPr>
              <w:t>4.7.</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Measuring sterility - Method for scoring oviposition using chambering.</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_Toc89433943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8</w:t>
            </w:r>
            <w:r w:rsidR="0083306E" w:rsidRPr="00177460">
              <w:rPr>
                <w:rFonts w:ascii="Calibri" w:eastAsia="Calibri" w:hAnsi="Calibri" w:cs="Times New Roman"/>
                <w:noProof/>
                <w:webHidden/>
                <w:lang w:val="en-GB"/>
              </w:rPr>
              <w:fldChar w:fldCharType="end"/>
            </w:r>
          </w:hyperlink>
        </w:p>
        <w:p w14:paraId="35C107BB" w14:textId="77777777" w:rsidR="0083306E" w:rsidRPr="00177460" w:rsidRDefault="005A63C7" w:rsidP="0083306E">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4" w:history="1">
            <w:r w:rsidR="0083306E" w:rsidRPr="00177460">
              <w:rPr>
                <w:rFonts w:ascii="Calibri" w:eastAsia="Calibri" w:hAnsi="Calibri" w:cs="Times New Roman"/>
                <w:noProof/>
                <w:color w:val="0563C1"/>
                <w:u w:val="single"/>
                <w:lang w:val="en-GB"/>
              </w:rPr>
              <w:t>4.8.</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Measuring sterility - Method for scoring ovary development using ovary dissection</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_Toc89433944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9</w:t>
            </w:r>
            <w:r w:rsidR="0083306E" w:rsidRPr="00177460">
              <w:rPr>
                <w:rFonts w:ascii="Calibri" w:eastAsia="Calibri" w:hAnsi="Calibri" w:cs="Times New Roman"/>
                <w:noProof/>
                <w:webHidden/>
                <w:lang w:val="en-GB"/>
              </w:rPr>
              <w:fldChar w:fldCharType="end"/>
            </w:r>
          </w:hyperlink>
        </w:p>
        <w:p w14:paraId="49526A9F" w14:textId="77777777" w:rsidR="0083306E" w:rsidRPr="00177460"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5" w:history="1">
            <w:r w:rsidR="0083306E" w:rsidRPr="00177460">
              <w:rPr>
                <w:rFonts w:ascii="Calibri" w:eastAsia="Calibri" w:hAnsi="Calibri" w:cs="Times New Roman"/>
                <w:noProof/>
                <w:color w:val="0563C1"/>
                <w:u w:val="single"/>
                <w:lang w:val="en-GB"/>
              </w:rPr>
              <w:t>5.</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Data priority list</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_Toc89433945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11</w:t>
            </w:r>
            <w:r w:rsidR="0083306E" w:rsidRPr="00177460">
              <w:rPr>
                <w:rFonts w:ascii="Calibri" w:eastAsia="Calibri" w:hAnsi="Calibri" w:cs="Times New Roman"/>
                <w:noProof/>
                <w:webHidden/>
                <w:lang w:val="en-GB"/>
              </w:rPr>
              <w:fldChar w:fldCharType="end"/>
            </w:r>
          </w:hyperlink>
        </w:p>
        <w:p w14:paraId="79D13FDB" w14:textId="77777777" w:rsidR="0083306E" w:rsidRPr="00177460"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6" w:history="1">
            <w:r w:rsidR="0083306E" w:rsidRPr="00177460">
              <w:rPr>
                <w:rFonts w:ascii="Calibri" w:eastAsia="Calibri" w:hAnsi="Calibri" w:cs="Times New Roman"/>
                <w:noProof/>
                <w:color w:val="0563C1"/>
                <w:u w:val="single"/>
                <w:lang w:val="en-GB"/>
              </w:rPr>
              <w:t>6.</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Deviations from standard protocol</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_Toc89433946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12</w:t>
            </w:r>
            <w:r w:rsidR="0083306E" w:rsidRPr="00177460">
              <w:rPr>
                <w:rFonts w:ascii="Calibri" w:eastAsia="Calibri" w:hAnsi="Calibri" w:cs="Times New Roman"/>
                <w:noProof/>
                <w:webHidden/>
                <w:lang w:val="en-GB"/>
              </w:rPr>
              <w:fldChar w:fldCharType="end"/>
            </w:r>
          </w:hyperlink>
        </w:p>
        <w:p w14:paraId="6B8BBC8D" w14:textId="77777777" w:rsidR="0083306E" w:rsidRPr="00177460"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7" w:history="1">
            <w:r w:rsidR="0083306E" w:rsidRPr="00177460">
              <w:rPr>
                <w:rFonts w:ascii="Calibri" w:eastAsia="Calibri" w:hAnsi="Calibri" w:cs="Times New Roman"/>
                <w:noProof/>
                <w:color w:val="0563C1"/>
                <w:u w:val="single"/>
                <w:lang w:val="en-GB"/>
              </w:rPr>
              <w:t>7.</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Supplementary data</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_Toc89433947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12</w:t>
            </w:r>
            <w:r w:rsidR="0083306E" w:rsidRPr="00177460">
              <w:rPr>
                <w:rFonts w:ascii="Calibri" w:eastAsia="Calibri" w:hAnsi="Calibri" w:cs="Times New Roman"/>
                <w:noProof/>
                <w:webHidden/>
                <w:lang w:val="en-GB"/>
              </w:rPr>
              <w:fldChar w:fldCharType="end"/>
            </w:r>
          </w:hyperlink>
        </w:p>
        <w:p w14:paraId="6ACD6122" w14:textId="77777777" w:rsidR="0083306E" w:rsidRPr="00177460"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8" w:history="1">
            <w:r w:rsidR="0083306E" w:rsidRPr="00177460">
              <w:rPr>
                <w:rFonts w:ascii="Calibri" w:eastAsia="Calibri" w:hAnsi="Calibri" w:cs="Times New Roman"/>
                <w:noProof/>
                <w:color w:val="0563C1"/>
                <w:u w:val="single"/>
                <w:lang w:val="en-GB"/>
              </w:rPr>
              <w:t>8.</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Glossary of terms</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_Toc89433948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12</w:t>
            </w:r>
            <w:r w:rsidR="0083306E" w:rsidRPr="00177460">
              <w:rPr>
                <w:rFonts w:ascii="Calibri" w:eastAsia="Calibri" w:hAnsi="Calibri" w:cs="Times New Roman"/>
                <w:noProof/>
                <w:webHidden/>
                <w:lang w:val="en-GB"/>
              </w:rPr>
              <w:fldChar w:fldCharType="end"/>
            </w:r>
          </w:hyperlink>
        </w:p>
        <w:p w14:paraId="6414558D" w14:textId="77777777" w:rsidR="0083306E" w:rsidRPr="00177460" w:rsidRDefault="005A63C7" w:rsidP="0083306E">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9" w:history="1">
            <w:r w:rsidR="0083306E" w:rsidRPr="00177460">
              <w:rPr>
                <w:rFonts w:ascii="Calibri" w:eastAsia="Calibri" w:hAnsi="Calibri" w:cs="Times New Roman"/>
                <w:noProof/>
                <w:color w:val="0563C1"/>
                <w:u w:val="single"/>
                <w:lang w:val="en-GB"/>
              </w:rPr>
              <w:t>9.</w:t>
            </w:r>
            <w:r w:rsidR="0083306E" w:rsidRPr="00177460">
              <w:rPr>
                <w:rFonts w:ascii="Calibri" w:eastAsia="Times New Roman" w:hAnsi="Calibri" w:cs="Times New Roman"/>
                <w:noProof/>
                <w:lang w:val="en-GB" w:eastAsia="en-GB"/>
              </w:rPr>
              <w:tab/>
            </w:r>
            <w:r w:rsidR="0083306E" w:rsidRPr="00177460">
              <w:rPr>
                <w:rFonts w:ascii="Calibri" w:eastAsia="Calibri" w:hAnsi="Calibri" w:cs="Times New Roman"/>
                <w:noProof/>
                <w:color w:val="0563C1"/>
                <w:u w:val="single"/>
                <w:lang w:val="en-GB"/>
              </w:rPr>
              <w:t>References</w:t>
            </w:r>
            <w:r w:rsidR="0083306E" w:rsidRPr="00177460">
              <w:rPr>
                <w:rFonts w:ascii="Calibri" w:eastAsia="Calibri" w:hAnsi="Calibri" w:cs="Times New Roman"/>
                <w:noProof/>
                <w:webHidden/>
                <w:lang w:val="en-GB"/>
              </w:rPr>
              <w:tab/>
            </w:r>
            <w:r w:rsidR="0083306E" w:rsidRPr="00177460">
              <w:rPr>
                <w:rFonts w:ascii="Calibri" w:eastAsia="Calibri" w:hAnsi="Calibri" w:cs="Times New Roman"/>
                <w:noProof/>
                <w:webHidden/>
                <w:lang w:val="en-GB"/>
              </w:rPr>
              <w:fldChar w:fldCharType="begin"/>
            </w:r>
            <w:r w:rsidR="0083306E" w:rsidRPr="00177460">
              <w:rPr>
                <w:rFonts w:ascii="Calibri" w:eastAsia="Calibri" w:hAnsi="Calibri" w:cs="Times New Roman"/>
                <w:noProof/>
                <w:webHidden/>
                <w:lang w:val="en-GB"/>
              </w:rPr>
              <w:instrText xml:space="preserve"> PAGEREF _Toc89433949 \h </w:instrText>
            </w:r>
            <w:r w:rsidR="0083306E" w:rsidRPr="00177460">
              <w:rPr>
                <w:rFonts w:ascii="Calibri" w:eastAsia="Calibri" w:hAnsi="Calibri" w:cs="Times New Roman"/>
                <w:noProof/>
                <w:webHidden/>
                <w:lang w:val="en-GB"/>
              </w:rPr>
            </w:r>
            <w:r w:rsidR="0083306E" w:rsidRPr="00177460">
              <w:rPr>
                <w:rFonts w:ascii="Calibri" w:eastAsia="Calibri" w:hAnsi="Calibri" w:cs="Times New Roman"/>
                <w:noProof/>
                <w:webHidden/>
                <w:lang w:val="en-GB"/>
              </w:rPr>
              <w:fldChar w:fldCharType="separate"/>
            </w:r>
            <w:r w:rsidR="0083306E" w:rsidRPr="00177460">
              <w:rPr>
                <w:rFonts w:ascii="Calibri" w:eastAsia="Calibri" w:hAnsi="Calibri" w:cs="Times New Roman"/>
                <w:noProof/>
                <w:webHidden/>
                <w:lang w:val="en-GB"/>
              </w:rPr>
              <w:t>13</w:t>
            </w:r>
            <w:r w:rsidR="0083306E" w:rsidRPr="00177460">
              <w:rPr>
                <w:rFonts w:ascii="Calibri" w:eastAsia="Calibri" w:hAnsi="Calibri" w:cs="Times New Roman"/>
                <w:noProof/>
                <w:webHidden/>
                <w:lang w:val="en-GB"/>
              </w:rPr>
              <w:fldChar w:fldCharType="end"/>
            </w:r>
          </w:hyperlink>
        </w:p>
        <w:p w14:paraId="7B22FA54" w14:textId="77777777" w:rsidR="0083306E" w:rsidRPr="00177460" w:rsidRDefault="0083306E" w:rsidP="0083306E">
          <w:pPr>
            <w:spacing w:after="160" w:line="259" w:lineRule="auto"/>
            <w:rPr>
              <w:rFonts w:ascii="Calibri" w:eastAsia="Calibri" w:hAnsi="Calibri" w:cs="Times New Roman"/>
              <w:lang w:val="en-GB"/>
            </w:rPr>
          </w:pPr>
          <w:r w:rsidRPr="00177460">
            <w:rPr>
              <w:rFonts w:ascii="Calibri" w:eastAsia="Calibri" w:hAnsi="Calibri" w:cs="Times New Roman"/>
              <w:b/>
              <w:bCs/>
              <w:noProof/>
              <w:lang w:val="en-GB"/>
            </w:rPr>
            <w:fldChar w:fldCharType="end"/>
          </w:r>
        </w:p>
      </w:sdtContent>
    </w:sdt>
    <w:p w14:paraId="07EA6F3E" w14:textId="77777777" w:rsidR="0083306E" w:rsidRPr="00177460" w:rsidRDefault="0083306E" w:rsidP="00A30B07">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37" w:name="_Toc89433933"/>
      <w:bookmarkStart w:id="138" w:name="_Toc90547982"/>
      <w:r w:rsidRPr="00177460">
        <w:rPr>
          <w:rFonts w:ascii="Calibri Light" w:eastAsia="Times New Roman" w:hAnsi="Calibri Light" w:cs="Times New Roman"/>
          <w:color w:val="2F5496"/>
          <w:sz w:val="26"/>
          <w:szCs w:val="26"/>
          <w:lang w:val="en-GB"/>
        </w:rPr>
        <w:t>Purpose</w:t>
      </w:r>
      <w:bookmarkEnd w:id="137"/>
      <w:bookmarkEnd w:id="138"/>
    </w:p>
    <w:p w14:paraId="47BA416A" w14:textId="77777777" w:rsidR="0083306E" w:rsidRPr="00177460" w:rsidRDefault="0083306E" w:rsidP="0083306E">
      <w:pPr>
        <w:spacing w:after="0" w:line="360" w:lineRule="auto"/>
        <w:rPr>
          <w:rFonts w:ascii="Calibri" w:eastAsia="Calibri" w:hAnsi="Calibri" w:cs="Times New Roman"/>
          <w:lang w:val="en-GB"/>
        </w:rPr>
      </w:pPr>
    </w:p>
    <w:p w14:paraId="4F6C5992" w14:textId="77777777" w:rsidR="0083306E" w:rsidRPr="00177460" w:rsidRDefault="0083306E" w:rsidP="0083306E">
      <w:pPr>
        <w:spacing w:after="0" w:line="360" w:lineRule="auto"/>
        <w:rPr>
          <w:rFonts w:ascii="Calibri" w:eastAsia="Calibri" w:hAnsi="Calibri" w:cs="Times New Roman"/>
          <w:lang w:val="en-GB"/>
        </w:rPr>
      </w:pPr>
      <w:r w:rsidRPr="00177460">
        <w:rPr>
          <w:rFonts w:ascii="Calibri" w:eastAsia="Calibri" w:hAnsi="Calibri" w:cs="Times New Roman"/>
          <w:lang w:val="en-GB"/>
        </w:rPr>
        <w:t xml:space="preserve">This standard operating procedure (SOP) describes the methods to determine the </w:t>
      </w:r>
      <w:proofErr w:type="spellStart"/>
      <w:r w:rsidRPr="00177460">
        <w:rPr>
          <w:rFonts w:ascii="Calibri" w:eastAsia="Calibri" w:hAnsi="Calibri" w:cs="Times New Roman"/>
          <w:lang w:val="en-GB"/>
        </w:rPr>
        <w:t>bioefficacy</w:t>
      </w:r>
      <w:proofErr w:type="spellEnd"/>
      <w:r w:rsidRPr="00177460">
        <w:rPr>
          <w:rFonts w:ascii="Calibri" w:eastAsia="Calibri" w:hAnsi="Calibri" w:cs="Times New Roman"/>
          <w:lang w:val="en-GB"/>
        </w:rPr>
        <w:t xml:space="preserve"> of the pyrethroid and pyriproxyfen (PPF) components of insecticide-treated nets (ITNs) used under </w:t>
      </w:r>
      <w:r w:rsidRPr="00177460">
        <w:rPr>
          <w:rFonts w:ascii="Calibri" w:eastAsia="Calibri" w:hAnsi="Calibri" w:cs="Times New Roman"/>
          <w:lang w:val="en-GB"/>
        </w:rPr>
        <w:lastRenderedPageBreak/>
        <w:t>operational conditions. The process used to determine the methodology detailed in this SOP, and justifications for key methodological parameters can be found in ‘I2I-MD-002: Durability monitoring method development: Dual AI insecticide-treated nets containing a pyrethroid plus pyriproxyfen (PPF)I2I-MD-002: Durability monitoring method development:  Dual AI ITNs containing pyriproxyfen’. This SOP details two methods to evaluate durability of pyrethroid + PPF nets, measuring mortality, and either (</w:t>
      </w:r>
      <w:proofErr w:type="spellStart"/>
      <w:r w:rsidRPr="00177460">
        <w:rPr>
          <w:rFonts w:ascii="Calibri" w:eastAsia="Calibri" w:hAnsi="Calibri" w:cs="Times New Roman"/>
          <w:lang w:val="en-GB"/>
        </w:rPr>
        <w:t>i</w:t>
      </w:r>
      <w:proofErr w:type="spellEnd"/>
      <w:r w:rsidRPr="00177460">
        <w:rPr>
          <w:rFonts w:ascii="Calibri" w:eastAsia="Calibri" w:hAnsi="Calibri" w:cs="Times New Roman"/>
          <w:lang w:val="en-GB"/>
        </w:rPr>
        <w:t xml:space="preserve">) oviposition or (ii) dissection of ovaries following net exposure in a standard WHO cone bioassay. The same method should be used for all test nets throughout the durability trial.  </w:t>
      </w:r>
    </w:p>
    <w:p w14:paraId="0AB51C9F" w14:textId="77777777" w:rsidR="0083306E" w:rsidRPr="00177460" w:rsidRDefault="0083306E" w:rsidP="0083306E">
      <w:pPr>
        <w:spacing w:after="0" w:line="360" w:lineRule="auto"/>
        <w:rPr>
          <w:rFonts w:ascii="Calibri" w:eastAsia="Calibri" w:hAnsi="Calibri" w:cs="Times New Roman"/>
          <w:lang w:val="en-GB"/>
        </w:rPr>
      </w:pPr>
    </w:p>
    <w:p w14:paraId="6117A66C" w14:textId="77777777" w:rsidR="0083306E" w:rsidRPr="00177460" w:rsidRDefault="0083306E" w:rsidP="00A30B07">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39" w:name="_Toc89433934"/>
      <w:bookmarkStart w:id="140" w:name="_Toc90547983"/>
      <w:r w:rsidRPr="00177460">
        <w:rPr>
          <w:rFonts w:ascii="Calibri Light" w:eastAsia="Times New Roman" w:hAnsi="Calibri Light" w:cs="Times New Roman"/>
          <w:color w:val="2F5496"/>
          <w:sz w:val="26"/>
          <w:szCs w:val="26"/>
          <w:lang w:val="en-GB"/>
        </w:rPr>
        <w:t>Background</w:t>
      </w:r>
      <w:bookmarkEnd w:id="139"/>
      <w:bookmarkEnd w:id="140"/>
    </w:p>
    <w:p w14:paraId="635872F2" w14:textId="77777777" w:rsidR="0083306E" w:rsidRPr="00177460" w:rsidRDefault="0083306E" w:rsidP="0083306E">
      <w:pPr>
        <w:spacing w:after="0" w:line="360" w:lineRule="auto"/>
        <w:rPr>
          <w:rFonts w:ascii="Calibri" w:eastAsia="Calibri" w:hAnsi="Calibri" w:cs="Times New Roman"/>
          <w:lang w:val="en-GB"/>
        </w:rPr>
      </w:pPr>
    </w:p>
    <w:p w14:paraId="533E9577" w14:textId="77777777" w:rsidR="0083306E" w:rsidRPr="00177460" w:rsidRDefault="0083306E" w:rsidP="0083306E">
      <w:pPr>
        <w:spacing w:after="0" w:line="360" w:lineRule="auto"/>
        <w:rPr>
          <w:rFonts w:ascii="Calibri" w:eastAsia="Calibri" w:hAnsi="Calibri" w:cs="Times New Roman"/>
          <w:lang w:val="en-GB"/>
        </w:rPr>
      </w:pPr>
      <w:r w:rsidRPr="00177460">
        <w:rPr>
          <w:rFonts w:ascii="Calibri" w:eastAsia="Calibri" w:hAnsi="Calibri" w:cs="Times New Roman"/>
          <w:lang w:val="en-GB"/>
        </w:rPr>
        <w:t>Pyrethroid + pyriproxyfen (PPF) nets are PQ listed (</w:t>
      </w:r>
      <w:proofErr w:type="gramStart"/>
      <w:r w:rsidRPr="00177460">
        <w:rPr>
          <w:rFonts w:ascii="Calibri" w:eastAsia="Calibri" w:hAnsi="Calibri" w:cs="Times New Roman"/>
          <w:lang w:val="en-GB"/>
        </w:rPr>
        <w:t>i.e.</w:t>
      </w:r>
      <w:proofErr w:type="gramEnd"/>
      <w:r w:rsidRPr="00177460">
        <w:rPr>
          <w:rFonts w:ascii="Calibri" w:eastAsia="Calibri" w:hAnsi="Calibri" w:cs="Times New Roman"/>
          <w:lang w:val="en-GB"/>
        </w:rPr>
        <w:t xml:space="preserve"> Royal Guard,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_Ref69134404 \h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b/>
          <w:bCs/>
        </w:rPr>
        <w:t>Error! Reference source not found.</w:t>
      </w:r>
      <w:r w:rsidRPr="00177460">
        <w:rPr>
          <w:rFonts w:ascii="Calibri" w:eastAsia="Calibri" w:hAnsi="Calibri" w:cs="Times New Roman"/>
          <w:lang w:val="en-GB"/>
        </w:rPr>
        <w:fldChar w:fldCharType="end"/>
      </w:r>
      <w:r w:rsidRPr="00177460">
        <w:rPr>
          <w:rFonts w:ascii="Calibri" w:eastAsia="Calibri" w:hAnsi="Calibri" w:cs="Times New Roman"/>
          <w:lang w:val="en-GB"/>
        </w:rPr>
        <w:t xml:space="preserve">) and being deployed in RCTs and pilot deployment schemes. </w:t>
      </w:r>
      <w:r w:rsidRPr="00177460">
        <w:rPr>
          <w:rFonts w:ascii="Calibri" w:eastAsia="Calibri" w:hAnsi="Calibri" w:cs="Times New Roman"/>
          <w:color w:val="000000"/>
          <w:shd w:val="clear" w:color="auto" w:fill="FFFFFF"/>
          <w:lang w:val="en-GB"/>
        </w:rPr>
        <w:t xml:space="preserve">The WHO cone test is a suitable method for exposing mosquitoes to pyrethroid + pyriproxyfen (PPF) nets for measuring the nets durability, but different endpoints are needed for each active ingredient. Knockdown and mortality can be used to assess the bio-efficacy of the pyrethroid but the most suitable endpoints for PPF, a juvenile hormone analogue that affects fertility and fecundity in mosquitoes, need to be defined. </w:t>
      </w:r>
      <w:r w:rsidRPr="00177460">
        <w:rPr>
          <w:rFonts w:ascii="Calibri" w:eastAsia="Calibri" w:hAnsi="Calibri" w:cs="Times New Roman"/>
          <w:lang w:val="en-GB"/>
        </w:rPr>
        <w:t>We are proposing two methods to evaluate durability of pyrethroid + PPF nets, measuring either (</w:t>
      </w:r>
      <w:proofErr w:type="spellStart"/>
      <w:r w:rsidRPr="00177460">
        <w:rPr>
          <w:rFonts w:ascii="Calibri" w:eastAsia="Calibri" w:hAnsi="Calibri" w:cs="Times New Roman"/>
          <w:lang w:val="en-GB"/>
        </w:rPr>
        <w:t>i</w:t>
      </w:r>
      <w:proofErr w:type="spellEnd"/>
      <w:r w:rsidRPr="00177460">
        <w:rPr>
          <w:rFonts w:ascii="Calibri" w:eastAsia="Calibri" w:hAnsi="Calibri" w:cs="Times New Roman"/>
          <w:lang w:val="en-GB"/>
        </w:rPr>
        <w:t xml:space="preserve">) oviposition or (ii) dissection of ovaries following net exposure in a standard WHO cone bioassay. Monitoring the </w:t>
      </w:r>
      <w:proofErr w:type="spellStart"/>
      <w:r w:rsidRPr="00177460">
        <w:rPr>
          <w:rFonts w:ascii="Calibri" w:eastAsia="Calibri" w:hAnsi="Calibri" w:cs="Times New Roman"/>
          <w:lang w:val="en-GB"/>
        </w:rPr>
        <w:t>bioefficacy</w:t>
      </w:r>
      <w:proofErr w:type="spellEnd"/>
      <w:r w:rsidRPr="00177460">
        <w:rPr>
          <w:rFonts w:ascii="Calibri" w:eastAsia="Calibri" w:hAnsi="Calibri" w:cs="Times New Roman"/>
          <w:lang w:val="en-GB"/>
        </w:rPr>
        <w:t xml:space="preserve"> of the active ingredients (AI) in the nets is a vital part of establishing the durability of these nets under operational conditions.  </w:t>
      </w:r>
    </w:p>
    <w:p w14:paraId="22F8D11F" w14:textId="77777777" w:rsidR="0083306E" w:rsidRPr="00177460" w:rsidRDefault="0083306E" w:rsidP="0083306E">
      <w:pPr>
        <w:spacing w:after="0" w:line="360" w:lineRule="auto"/>
        <w:rPr>
          <w:rFonts w:ascii="Calibri" w:eastAsia="Calibri" w:hAnsi="Calibri" w:cs="Times New Roman"/>
          <w:lang w:val="en-GB"/>
        </w:rPr>
      </w:pPr>
    </w:p>
    <w:p w14:paraId="3E7B5267" w14:textId="77777777" w:rsidR="0083306E" w:rsidRPr="00177460" w:rsidRDefault="0083306E" w:rsidP="00A30B07">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41" w:name="_Toc89433935"/>
      <w:bookmarkStart w:id="142" w:name="_Toc90547984"/>
      <w:r w:rsidRPr="00177460">
        <w:rPr>
          <w:rFonts w:ascii="Calibri Light" w:eastAsia="Times New Roman" w:hAnsi="Calibri Light" w:cs="Times New Roman"/>
          <w:color w:val="2F5496"/>
          <w:sz w:val="26"/>
          <w:szCs w:val="26"/>
          <w:lang w:val="en-GB"/>
        </w:rPr>
        <w:t>Materials &amp; Equipment</w:t>
      </w:r>
      <w:bookmarkEnd w:id="141"/>
      <w:bookmarkEnd w:id="142"/>
    </w:p>
    <w:p w14:paraId="1C14FF7A" w14:textId="77777777" w:rsidR="0083306E" w:rsidRPr="00177460" w:rsidRDefault="0083306E" w:rsidP="0083306E">
      <w:pPr>
        <w:spacing w:after="0" w:line="360" w:lineRule="auto"/>
        <w:rPr>
          <w:rFonts w:ascii="Calibri" w:eastAsia="Calibri" w:hAnsi="Calibri" w:cs="Times New Roman"/>
          <w:lang w:val="en-GB"/>
        </w:rPr>
      </w:pPr>
    </w:p>
    <w:p w14:paraId="6C99BECA" w14:textId="77777777" w:rsidR="0083306E" w:rsidRPr="00177460" w:rsidRDefault="0083306E" w:rsidP="0083306E">
      <w:pPr>
        <w:spacing w:after="160" w:line="360" w:lineRule="auto"/>
        <w:rPr>
          <w:rFonts w:ascii="Calibri" w:eastAsia="Calibri" w:hAnsi="Calibri" w:cs="Times New Roman"/>
          <w:lang w:val="en-GB"/>
        </w:rPr>
      </w:pPr>
      <w:r w:rsidRPr="00177460">
        <w:rPr>
          <w:rFonts w:ascii="Calibri" w:eastAsia="Calibri" w:hAnsi="Calibri" w:cs="Times New Roman"/>
          <w:b/>
          <w:bCs/>
          <w:lang w:val="en-GB"/>
        </w:rPr>
        <w:t>General</w:t>
      </w:r>
    </w:p>
    <w:p w14:paraId="6139328F" w14:textId="77777777" w:rsidR="0083306E" w:rsidRPr="00177460" w:rsidRDefault="0083306E" w:rsidP="00A30B07">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Data collection sheets</w:t>
      </w:r>
    </w:p>
    <w:p w14:paraId="6A55766E" w14:textId="77777777" w:rsidR="0083306E" w:rsidRPr="00177460" w:rsidRDefault="0083306E" w:rsidP="00A30B07">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Lab coat</w:t>
      </w:r>
    </w:p>
    <w:p w14:paraId="6BAD5C09" w14:textId="77777777" w:rsidR="0083306E" w:rsidRPr="00177460" w:rsidRDefault="0083306E" w:rsidP="00A30B07">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Gloves</w:t>
      </w:r>
    </w:p>
    <w:p w14:paraId="74B0ABB2" w14:textId="77777777" w:rsidR="0083306E" w:rsidRPr="00177460" w:rsidRDefault="0083306E" w:rsidP="00A30B07">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Test pyrethroid + PPF nets</w:t>
      </w:r>
    </w:p>
    <w:p w14:paraId="38B7B131" w14:textId="77777777" w:rsidR="0083306E" w:rsidRPr="00177460" w:rsidRDefault="0083306E" w:rsidP="00A30B07">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Control untreated net</w:t>
      </w:r>
    </w:p>
    <w:p w14:paraId="7A15836F" w14:textId="77777777" w:rsidR="0083306E" w:rsidRPr="00177460" w:rsidRDefault="0083306E" w:rsidP="00A30B07">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Control new pyrethroid + PPF net</w:t>
      </w:r>
    </w:p>
    <w:p w14:paraId="266022FA" w14:textId="77777777" w:rsidR="0083306E" w:rsidRPr="00177460" w:rsidRDefault="0083306E" w:rsidP="00A30B07">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lastRenderedPageBreak/>
        <w:t>Aspirator (manual/electronic), separate for each insecticide</w:t>
      </w:r>
    </w:p>
    <w:p w14:paraId="512A88CB" w14:textId="77777777" w:rsidR="0083306E" w:rsidRPr="00177460" w:rsidRDefault="0083306E" w:rsidP="00A30B07">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Mosquito strains</w:t>
      </w:r>
    </w:p>
    <w:p w14:paraId="67CEA185" w14:textId="77777777" w:rsidR="0083306E" w:rsidRPr="00177460" w:rsidRDefault="0083306E" w:rsidP="00A30B07">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Pen/permanent markers</w:t>
      </w:r>
    </w:p>
    <w:p w14:paraId="7D1759FB" w14:textId="77777777" w:rsidR="0083306E" w:rsidRPr="00177460" w:rsidRDefault="0083306E" w:rsidP="0083306E">
      <w:pPr>
        <w:spacing w:after="0" w:line="360" w:lineRule="auto"/>
        <w:ind w:left="720"/>
        <w:rPr>
          <w:rFonts w:ascii="Calibri" w:eastAsia="Times New Roman" w:hAnsi="Calibri" w:cs="Times New Roman"/>
          <w:lang w:val="en-GB"/>
        </w:rPr>
      </w:pPr>
      <w:r w:rsidRPr="00177460">
        <w:rPr>
          <w:rFonts w:ascii="Calibri" w:eastAsia="Times New Roman" w:hAnsi="Calibri" w:cs="Times New Roman"/>
          <w:lang w:val="en-GB"/>
        </w:rPr>
        <w:t xml:space="preserve">  </w:t>
      </w:r>
    </w:p>
    <w:p w14:paraId="03E3FD41" w14:textId="77777777" w:rsidR="0083306E" w:rsidRPr="00177460" w:rsidRDefault="0083306E" w:rsidP="0083306E">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Collection and storage of net samples</w:t>
      </w:r>
    </w:p>
    <w:p w14:paraId="5C775EE2" w14:textId="77777777" w:rsidR="0083306E" w:rsidRPr="00177460" w:rsidRDefault="0083306E" w:rsidP="00A30B07">
      <w:pPr>
        <w:numPr>
          <w:ilvl w:val="0"/>
          <w:numId w:val="17"/>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Net frame</w:t>
      </w:r>
    </w:p>
    <w:p w14:paraId="6A7FEDC0" w14:textId="77777777" w:rsidR="0083306E" w:rsidRPr="00177460" w:rsidRDefault="0083306E" w:rsidP="00A30B07">
      <w:pPr>
        <w:numPr>
          <w:ilvl w:val="0"/>
          <w:numId w:val="17"/>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Scissors </w:t>
      </w:r>
    </w:p>
    <w:p w14:paraId="48D0BCEF" w14:textId="77777777" w:rsidR="0083306E" w:rsidRPr="00177460" w:rsidRDefault="0083306E" w:rsidP="00A30B07">
      <w:pPr>
        <w:numPr>
          <w:ilvl w:val="0"/>
          <w:numId w:val="17"/>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Paper labels</w:t>
      </w:r>
    </w:p>
    <w:p w14:paraId="0AED0308" w14:textId="77777777" w:rsidR="0083306E" w:rsidRPr="00177460" w:rsidRDefault="0083306E" w:rsidP="00A30B07">
      <w:pPr>
        <w:numPr>
          <w:ilvl w:val="0"/>
          <w:numId w:val="17"/>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Aluminium foil</w:t>
      </w:r>
    </w:p>
    <w:p w14:paraId="4199F417" w14:textId="77777777" w:rsidR="0083306E" w:rsidRPr="00177460" w:rsidRDefault="0083306E" w:rsidP="0083306E">
      <w:pPr>
        <w:spacing w:after="160" w:line="360" w:lineRule="auto"/>
        <w:rPr>
          <w:rFonts w:ascii="Calibri" w:eastAsia="Calibri" w:hAnsi="Calibri" w:cs="Times New Roman"/>
          <w:lang w:val="en-GB"/>
        </w:rPr>
      </w:pPr>
    </w:p>
    <w:p w14:paraId="4A35FA4F" w14:textId="77777777" w:rsidR="0083306E" w:rsidRPr="00177460" w:rsidRDefault="0083306E" w:rsidP="0083306E">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Cone bioassay</w:t>
      </w:r>
    </w:p>
    <w:p w14:paraId="13D08E61" w14:textId="77777777" w:rsidR="0083306E" w:rsidRPr="00177460"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Tape</w:t>
      </w:r>
    </w:p>
    <w:p w14:paraId="42F2E55F" w14:textId="77777777" w:rsidR="0083306E" w:rsidRPr="00177460"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Mosquito holding containers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paper cups covered with untreated netting held by elastic bands)</w:t>
      </w:r>
    </w:p>
    <w:p w14:paraId="7B5647F2" w14:textId="77777777" w:rsidR="0083306E" w:rsidRPr="00177460"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Cone holding frame (x 2), with holes to hold standard WHO plastic cones </w:t>
      </w:r>
    </w:p>
    <w:p w14:paraId="38131855" w14:textId="77777777" w:rsidR="0083306E" w:rsidRPr="00177460"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Cone holder frame stand, which holds frame at 45°</w:t>
      </w:r>
    </w:p>
    <w:p w14:paraId="4F9953D0" w14:textId="77777777" w:rsidR="0083306E" w:rsidRPr="00177460"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WHO Plastic cones</w:t>
      </w:r>
    </w:p>
    <w:p w14:paraId="483131B9" w14:textId="77777777" w:rsidR="0083306E" w:rsidRPr="00177460"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Binder clips or clamps</w:t>
      </w:r>
    </w:p>
    <w:p w14:paraId="224D53E9" w14:textId="77777777" w:rsidR="0083306E" w:rsidRPr="00177460"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Cotton wool or rubber stoppers</w:t>
      </w:r>
    </w:p>
    <w:p w14:paraId="0B98D2FC" w14:textId="77777777" w:rsidR="0083306E" w:rsidRPr="00177460"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Temperature and humidity data logger </w:t>
      </w:r>
    </w:p>
    <w:p w14:paraId="00E2D003" w14:textId="77777777" w:rsidR="0083306E" w:rsidRPr="00177460"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Timer</w:t>
      </w:r>
    </w:p>
    <w:p w14:paraId="1852BAFD" w14:textId="77777777" w:rsidR="0083306E" w:rsidRPr="00177460"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10% sucrose solution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sugar or honey and water)</w:t>
      </w:r>
    </w:p>
    <w:p w14:paraId="38DC42B8" w14:textId="77777777" w:rsidR="0083306E" w:rsidRPr="00177460" w:rsidRDefault="0083306E" w:rsidP="00A30B07">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Cotton wool</w:t>
      </w:r>
    </w:p>
    <w:p w14:paraId="74F864C5" w14:textId="77777777" w:rsidR="0083306E" w:rsidRPr="00177460" w:rsidRDefault="0083306E" w:rsidP="0083306E">
      <w:pPr>
        <w:spacing w:after="160" w:line="360" w:lineRule="auto"/>
        <w:rPr>
          <w:rFonts w:ascii="Calibri" w:eastAsia="Calibri" w:hAnsi="Calibri" w:cs="Times New Roman"/>
          <w:lang w:val="en-GB"/>
        </w:rPr>
      </w:pPr>
    </w:p>
    <w:p w14:paraId="783ECC81" w14:textId="77777777" w:rsidR="0083306E" w:rsidRPr="00177460" w:rsidRDefault="0083306E" w:rsidP="0083306E">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Measuring sterility - Oviposition using chambering.</w:t>
      </w:r>
    </w:p>
    <w:p w14:paraId="1C386348" w14:textId="77777777" w:rsidR="0083306E" w:rsidRPr="00177460" w:rsidRDefault="0083306E" w:rsidP="00A30B07">
      <w:pPr>
        <w:numPr>
          <w:ilvl w:val="0"/>
          <w:numId w:val="17"/>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Artificial egg laying chambers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falcon tubes containing damp water-soaked cotton wool covered with filter paper. Tube is covered with untreated netting secured in place with an elastic band)</w:t>
      </w:r>
    </w:p>
    <w:p w14:paraId="3A4582B8" w14:textId="77777777" w:rsidR="0083306E" w:rsidRPr="00177460" w:rsidRDefault="0083306E" w:rsidP="0083306E">
      <w:pPr>
        <w:spacing w:after="160" w:line="360" w:lineRule="auto"/>
        <w:rPr>
          <w:rFonts w:ascii="Calibri" w:eastAsia="Calibri" w:hAnsi="Calibri" w:cs="Times New Roman"/>
          <w:lang w:val="en-GB"/>
        </w:rPr>
      </w:pPr>
    </w:p>
    <w:p w14:paraId="17B4A437" w14:textId="77777777" w:rsidR="0083306E" w:rsidRPr="00177460" w:rsidRDefault="0083306E" w:rsidP="0083306E">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Measuring sterility - Ovary development using ovary dissection</w:t>
      </w:r>
    </w:p>
    <w:p w14:paraId="080C7D84" w14:textId="77777777" w:rsidR="0083306E" w:rsidRPr="00177460" w:rsidRDefault="0083306E" w:rsidP="00A30B07">
      <w:pPr>
        <w:numPr>
          <w:ilvl w:val="0"/>
          <w:numId w:val="2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Dissecting microscope</w:t>
      </w:r>
    </w:p>
    <w:p w14:paraId="6237F8E2" w14:textId="77777777" w:rsidR="0083306E" w:rsidRPr="00177460" w:rsidRDefault="0083306E" w:rsidP="00A30B07">
      <w:pPr>
        <w:numPr>
          <w:ilvl w:val="0"/>
          <w:numId w:val="2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Glass slides</w:t>
      </w:r>
    </w:p>
    <w:p w14:paraId="1853DE54" w14:textId="77777777" w:rsidR="0083306E" w:rsidRPr="00177460" w:rsidRDefault="0083306E" w:rsidP="00A30B07">
      <w:pPr>
        <w:numPr>
          <w:ilvl w:val="0"/>
          <w:numId w:val="2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lastRenderedPageBreak/>
        <w:t>Dissection kit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dissection pins, forceps)</w:t>
      </w:r>
    </w:p>
    <w:p w14:paraId="64850964" w14:textId="77777777" w:rsidR="0083306E" w:rsidRPr="00177460" w:rsidRDefault="0083306E" w:rsidP="00A30B07">
      <w:pPr>
        <w:numPr>
          <w:ilvl w:val="0"/>
          <w:numId w:val="2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Distilled water</w:t>
      </w:r>
    </w:p>
    <w:p w14:paraId="5EC6291A" w14:textId="77777777" w:rsidR="0083306E" w:rsidRPr="00177460" w:rsidRDefault="0083306E" w:rsidP="00A30B07">
      <w:pPr>
        <w:numPr>
          <w:ilvl w:val="0"/>
          <w:numId w:val="2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Plastic pipette/water dropper</w:t>
      </w:r>
    </w:p>
    <w:p w14:paraId="7323BA3C" w14:textId="77777777" w:rsidR="0083306E" w:rsidRPr="00177460" w:rsidRDefault="0083306E" w:rsidP="0083306E">
      <w:pPr>
        <w:spacing w:after="0" w:line="360" w:lineRule="auto"/>
        <w:rPr>
          <w:rFonts w:ascii="Calibri" w:eastAsia="Calibri" w:hAnsi="Calibri" w:cs="Times New Roman"/>
          <w:lang w:val="en-GB"/>
        </w:rPr>
      </w:pPr>
    </w:p>
    <w:p w14:paraId="3CAC904D" w14:textId="77777777" w:rsidR="0083306E" w:rsidRPr="00177460" w:rsidRDefault="0083306E" w:rsidP="00A30B07">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43" w:name="_Toc89433936"/>
      <w:bookmarkStart w:id="144" w:name="_Toc90547985"/>
      <w:r w:rsidRPr="00177460">
        <w:rPr>
          <w:rFonts w:ascii="Calibri Light" w:eastAsia="Times New Roman" w:hAnsi="Calibri Light" w:cs="Times New Roman"/>
          <w:color w:val="2F5496"/>
          <w:sz w:val="26"/>
          <w:szCs w:val="26"/>
          <w:lang w:val="en-GB"/>
        </w:rPr>
        <w:t>Procedure</w:t>
      </w:r>
      <w:bookmarkEnd w:id="143"/>
      <w:bookmarkEnd w:id="144"/>
    </w:p>
    <w:p w14:paraId="4328A13B" w14:textId="77777777" w:rsidR="0083306E" w:rsidRPr="00177460" w:rsidRDefault="0083306E" w:rsidP="0083306E">
      <w:pPr>
        <w:spacing w:after="0" w:line="360" w:lineRule="auto"/>
        <w:rPr>
          <w:rFonts w:ascii="Calibri" w:eastAsia="Calibri" w:hAnsi="Calibri" w:cs="Times New Roman"/>
          <w:lang w:val="en-GB"/>
        </w:rPr>
      </w:pPr>
    </w:p>
    <w:p w14:paraId="08BE2450" w14:textId="77777777" w:rsidR="0083306E" w:rsidRPr="00177460" w:rsidRDefault="0083306E" w:rsidP="00A30B07">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45" w:name="_Toc89433937"/>
      <w:bookmarkStart w:id="146" w:name="_Toc90547986"/>
      <w:r w:rsidRPr="00177460">
        <w:rPr>
          <w:rFonts w:ascii="Calibri Light" w:eastAsia="Times New Roman" w:hAnsi="Calibri Light" w:cs="Times New Roman"/>
          <w:color w:val="1F3763"/>
          <w:sz w:val="24"/>
          <w:szCs w:val="24"/>
          <w:lang w:val="en-GB"/>
        </w:rPr>
        <w:t>Test mosquitoes</w:t>
      </w:r>
      <w:bookmarkEnd w:id="145"/>
      <w:bookmarkEnd w:id="146"/>
      <w:r w:rsidRPr="00177460">
        <w:rPr>
          <w:rFonts w:ascii="Calibri Light" w:eastAsia="Times New Roman" w:hAnsi="Calibri Light" w:cs="Times New Roman"/>
          <w:color w:val="1F3763"/>
          <w:sz w:val="24"/>
          <w:szCs w:val="24"/>
          <w:lang w:val="en-GB"/>
        </w:rPr>
        <w:t xml:space="preserve"> </w:t>
      </w:r>
    </w:p>
    <w:p w14:paraId="0183B64E" w14:textId="77777777" w:rsidR="0083306E" w:rsidRPr="00177460" w:rsidRDefault="0083306E" w:rsidP="0083306E">
      <w:pPr>
        <w:spacing w:after="0" w:line="360" w:lineRule="auto"/>
        <w:rPr>
          <w:rFonts w:ascii="Calibri" w:eastAsia="Calibri" w:hAnsi="Calibri" w:cs="Times New Roman"/>
          <w:lang w:val="en-GB"/>
        </w:rPr>
      </w:pPr>
    </w:p>
    <w:p w14:paraId="34F58C61" w14:textId="77777777" w:rsidR="0083306E" w:rsidRPr="00177460" w:rsidRDefault="0083306E" w:rsidP="00A30B07">
      <w:pPr>
        <w:numPr>
          <w:ilvl w:val="0"/>
          <w:numId w:val="11"/>
        </w:numPr>
        <w:spacing w:after="0" w:line="360" w:lineRule="auto"/>
        <w:contextualSpacing/>
        <w:rPr>
          <w:rFonts w:ascii="Calibri" w:eastAsia="Times New Roman" w:hAnsi="Calibri" w:cs="Times New Roman"/>
          <w:lang w:val="en-GB"/>
        </w:rPr>
      </w:pPr>
      <w:r w:rsidRPr="00177460">
        <w:rPr>
          <w:rFonts w:ascii="Calibri" w:eastAsia="Calibri" w:hAnsi="Calibri" w:cs="Times New Roman"/>
          <w:lang w:val="en-GB"/>
        </w:rPr>
        <w:t xml:space="preserve">Use 3-to-5-day-old blood-fed female </w:t>
      </w:r>
      <w:r w:rsidRPr="00177460">
        <w:rPr>
          <w:rFonts w:ascii="Calibri" w:eastAsia="Calibri" w:hAnsi="Calibri" w:cs="Times New Roman"/>
          <w:i/>
          <w:iCs/>
          <w:lang w:val="en-GB"/>
        </w:rPr>
        <w:t>Anopheles</w:t>
      </w:r>
      <w:r w:rsidRPr="00177460">
        <w:rPr>
          <w:rFonts w:ascii="Calibri" w:eastAsia="Calibri" w:hAnsi="Calibri" w:cs="Times New Roman"/>
          <w:lang w:val="en-GB"/>
        </w:rPr>
        <w:t xml:space="preserve"> mosquitoes. Mosquitoes should be blood-fed 3-9 hours prior to exposure. Mosquitoes should be well characterized lab strains with respect to insecticide susceptibility </w:t>
      </w:r>
      <w:sdt>
        <w:sdtPr>
          <w:rPr>
            <w:rFonts w:ascii="Calibri" w:eastAsia="Calibri" w:hAnsi="Calibri" w:cs="Times New Roman"/>
            <w:color w:val="000000"/>
            <w:lang w:val="en-GB"/>
          </w:rPr>
          <w:tag w:val="MENDELEY_CITATION_v3_eyJjaXRhdGlvbklEIjoiTUVOREVMRVlfQ0lUQVRJT05fNzJiM2RmMTgtZGFkYy00MWM2LTkzOTUtNGJhMGViMzBmZWM4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440479596"/>
          <w:placeholder>
            <w:docPart w:val="A2116DC7624143BDAB6F6BCBF45CF277"/>
          </w:placeholder>
        </w:sdtPr>
        <w:sdtEndPr/>
        <w:sdtContent>
          <w:r w:rsidRPr="00177460">
            <w:rPr>
              <w:rFonts w:ascii="Calibri" w:eastAsia="Calibri" w:hAnsi="Calibri" w:cs="Times New Roman"/>
              <w:color w:val="000000"/>
              <w:lang w:val="en-GB"/>
            </w:rPr>
            <w:t xml:space="preserve">(Lees </w:t>
          </w:r>
          <w:r w:rsidRPr="00177460">
            <w:rPr>
              <w:rFonts w:ascii="Calibri" w:eastAsia="Calibri" w:hAnsi="Calibri" w:cs="Times New Roman"/>
              <w:i/>
              <w:iCs/>
              <w:color w:val="000000"/>
              <w:lang w:val="en-GB"/>
            </w:rPr>
            <w:t>et al</w:t>
          </w:r>
          <w:r w:rsidRPr="00177460">
            <w:rPr>
              <w:rFonts w:ascii="Calibri" w:eastAsia="Calibri" w:hAnsi="Calibri" w:cs="Times New Roman"/>
              <w:color w:val="000000"/>
              <w:lang w:val="en-GB"/>
            </w:rPr>
            <w:t>, In Prep)</w:t>
          </w:r>
        </w:sdtContent>
      </w:sdt>
      <w:r w:rsidRPr="00177460">
        <w:rPr>
          <w:rFonts w:ascii="Calibri" w:eastAsia="Calibri" w:hAnsi="Calibri" w:cs="Times New Roman"/>
          <w:lang w:val="en-GB"/>
        </w:rPr>
        <w:t>.  F</w:t>
      </w:r>
      <w:r w:rsidRPr="00177460">
        <w:rPr>
          <w:rFonts w:ascii="Calibri" w:eastAsia="Calibri" w:hAnsi="Calibri" w:cs="Times New Roman"/>
          <w:vertAlign w:val="subscript"/>
          <w:lang w:val="en-GB"/>
        </w:rPr>
        <w:t>0</w:t>
      </w:r>
      <w:r w:rsidRPr="00177460">
        <w:rPr>
          <w:rFonts w:ascii="Calibri" w:eastAsia="Calibri" w:hAnsi="Calibri" w:cs="Times New Roman"/>
          <w:lang w:val="en-GB"/>
        </w:rPr>
        <w:t xml:space="preserve"> adults collected from larval breeding sites should only be used when lab strains are unavailable and should following the same insecticide resistance characterisation methods (see Section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_Ref66866043 \r \h  \* MERGEFORMAT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6</w:t>
      </w:r>
      <w:r w:rsidRPr="00177460">
        <w:rPr>
          <w:rFonts w:ascii="Calibri" w:eastAsia="Calibri" w:hAnsi="Calibri" w:cs="Times New Roman"/>
          <w:lang w:val="en-GB"/>
        </w:rPr>
        <w:fldChar w:fldCharType="end"/>
      </w:r>
      <w:r w:rsidRPr="00177460">
        <w:rPr>
          <w:rFonts w:ascii="Calibri" w:eastAsia="Calibri" w:hAnsi="Calibri" w:cs="Times New Roman"/>
          <w:lang w:val="en-GB"/>
        </w:rPr>
        <w:t xml:space="preserve">.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_Ref66866043 \h  \* MERGEFORMAT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Deviations from standard protocol</w:t>
      </w:r>
      <w:r w:rsidRPr="00177460">
        <w:rPr>
          <w:rFonts w:ascii="Calibri" w:eastAsia="Calibri" w:hAnsi="Calibri" w:cs="Times New Roman"/>
          <w:lang w:val="en-GB"/>
        </w:rPr>
        <w:fldChar w:fldCharType="end"/>
      </w:r>
      <w:r w:rsidRPr="00177460">
        <w:rPr>
          <w:rFonts w:ascii="Calibri" w:eastAsia="Calibri" w:hAnsi="Calibri" w:cs="Times New Roman"/>
          <w:lang w:val="en-GB"/>
        </w:rPr>
        <w:t>).</w:t>
      </w:r>
    </w:p>
    <w:p w14:paraId="4B172800" w14:textId="77777777" w:rsidR="0083306E" w:rsidRPr="00177460" w:rsidRDefault="0083306E" w:rsidP="00A30B07">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 pyrethroid-susceptible strain should be tested to monitor the durability of the pyrethroid insecticide, and a pyrethroid-resistant strain should be used to monitor the durability of the PPF </w:t>
      </w:r>
      <w:sdt>
        <w:sdtPr>
          <w:rPr>
            <w:rFonts w:ascii="Calibri" w:eastAsia="Calibri" w:hAnsi="Calibri" w:cs="Times New Roman"/>
            <w:color w:val="000000"/>
            <w:lang w:val="en-GB"/>
          </w:rPr>
          <w:tag w:val="MENDELEY_CITATION_v3_eyJjaXRhdGlvbklEIjoiTUVOREVMRVlfQ0lUQVRJT05fOTJlMTU2MDUtYzk0Mi00YzdhLWFiODItY2RmOTY0OWZkMjgy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mYWxzZSwibWFudWFsT3ZlcnJpZGVUZXh0IjoiIn19"/>
          <w:id w:val="-913705904"/>
          <w:placeholder>
            <w:docPart w:val="A2116DC7624143BDAB6F6BCBF45CF277"/>
          </w:placeholder>
        </w:sdtPr>
        <w:sdtEndPr/>
        <w:sdtContent>
          <w:r w:rsidRPr="00177460">
            <w:rPr>
              <w:rFonts w:ascii="Calibri" w:eastAsia="Calibri" w:hAnsi="Calibri" w:cs="Times New Roman"/>
              <w:color w:val="000000"/>
              <w:lang w:val="en-GB"/>
            </w:rPr>
            <w:t xml:space="preserve">(Lees, </w:t>
          </w:r>
          <w:r w:rsidRPr="00177460">
            <w:rPr>
              <w:rFonts w:ascii="Calibri" w:eastAsia="Calibri" w:hAnsi="Calibri" w:cs="Times New Roman"/>
              <w:i/>
              <w:iCs/>
              <w:color w:val="000000"/>
              <w:lang w:val="en-GB"/>
            </w:rPr>
            <w:t>et al</w:t>
          </w:r>
          <w:r w:rsidRPr="00177460">
            <w:rPr>
              <w:rFonts w:ascii="Calibri" w:eastAsia="Calibri" w:hAnsi="Calibri" w:cs="Times New Roman"/>
              <w:color w:val="000000"/>
              <w:lang w:val="en-GB"/>
            </w:rPr>
            <w:t>, In Prep)</w:t>
          </w:r>
        </w:sdtContent>
      </w:sdt>
      <w:r w:rsidRPr="00177460">
        <w:rPr>
          <w:rFonts w:ascii="Calibri" w:eastAsia="Calibri" w:hAnsi="Calibri" w:cs="Times New Roman"/>
          <w:lang w:val="en-GB"/>
        </w:rPr>
        <w:t xml:space="preserve">. Where resources allow </w:t>
      </w:r>
      <w:proofErr w:type="gramStart"/>
      <w:r w:rsidRPr="00177460">
        <w:rPr>
          <w:rFonts w:ascii="Calibri" w:eastAsia="Calibri" w:hAnsi="Calibri" w:cs="Times New Roman"/>
          <w:lang w:val="en-GB"/>
        </w:rPr>
        <w:t>it</w:t>
      </w:r>
      <w:proofErr w:type="gramEnd"/>
      <w:r w:rsidRPr="00177460">
        <w:rPr>
          <w:rFonts w:ascii="Calibri" w:eastAsia="Calibri" w:hAnsi="Calibri" w:cs="Times New Roman"/>
          <w:lang w:val="en-GB"/>
        </w:rPr>
        <w:t xml:space="preserve"> and mosquitoes are available a second resistant and susceptible strain should be tested (See Section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_Ref66806480 \w \h  \* MERGEFORMAT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5</w:t>
      </w:r>
      <w:r w:rsidRPr="00177460">
        <w:rPr>
          <w:rFonts w:ascii="Calibri" w:eastAsia="Calibri" w:hAnsi="Calibri" w:cs="Times New Roman"/>
          <w:lang w:val="en-GB"/>
        </w:rPr>
        <w:fldChar w:fldCharType="end"/>
      </w:r>
      <w:r w:rsidRPr="00177460">
        <w:rPr>
          <w:rFonts w:ascii="Calibri" w:eastAsia="Calibri" w:hAnsi="Calibri" w:cs="Times New Roman"/>
          <w:lang w:val="en-GB"/>
        </w:rPr>
        <w:t xml:space="preserve">.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_Ref66806480 \h  \* MERGEFORMAT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Data priority list</w:t>
      </w:r>
      <w:r w:rsidRPr="00177460">
        <w:rPr>
          <w:rFonts w:ascii="Calibri" w:eastAsia="Calibri" w:hAnsi="Calibri" w:cs="Times New Roman"/>
          <w:lang w:val="en-GB"/>
        </w:rPr>
        <w:fldChar w:fldCharType="end"/>
      </w:r>
      <w:r w:rsidRPr="00177460">
        <w:rPr>
          <w:rFonts w:ascii="Calibri" w:eastAsia="Calibri" w:hAnsi="Calibri" w:cs="Times New Roman"/>
          <w:lang w:val="en-GB"/>
        </w:rPr>
        <w:t>).</w:t>
      </w:r>
    </w:p>
    <w:p w14:paraId="52666745" w14:textId="77777777" w:rsidR="0083306E" w:rsidRPr="00177460" w:rsidRDefault="0083306E" w:rsidP="00A30B07">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For negative and positive control net panels: Test all mosquito strains being used on that experimental day against each control panel.</w:t>
      </w:r>
    </w:p>
    <w:p w14:paraId="3D94AD5D" w14:textId="77777777" w:rsidR="0083306E" w:rsidRPr="00177460" w:rsidRDefault="0083306E" w:rsidP="0083306E">
      <w:pPr>
        <w:spacing w:after="0" w:line="360" w:lineRule="auto"/>
        <w:rPr>
          <w:rFonts w:ascii="Calibri" w:eastAsia="Calibri" w:hAnsi="Calibri" w:cs="Times New Roman"/>
          <w:sz w:val="20"/>
          <w:szCs w:val="20"/>
          <w:lang w:val="en-GB"/>
        </w:rPr>
      </w:pPr>
    </w:p>
    <w:p w14:paraId="0BCBA6D3" w14:textId="77777777" w:rsidR="0083306E" w:rsidRPr="00177460" w:rsidRDefault="0083306E" w:rsidP="00A30B07">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47" w:name="_Toc89433938"/>
      <w:bookmarkStart w:id="148" w:name="_Toc90547987"/>
      <w:r w:rsidRPr="00177460">
        <w:rPr>
          <w:rFonts w:ascii="Calibri Light" w:eastAsia="Times New Roman" w:hAnsi="Calibri Light" w:cs="Times New Roman"/>
          <w:color w:val="1F3763"/>
          <w:sz w:val="24"/>
          <w:szCs w:val="24"/>
          <w:lang w:val="en-GB"/>
        </w:rPr>
        <w:t xml:space="preserve">Collection and storage of test net samples (for </w:t>
      </w:r>
      <w:proofErr w:type="spellStart"/>
      <w:r w:rsidRPr="00177460">
        <w:rPr>
          <w:rFonts w:ascii="Calibri Light" w:eastAsia="Times New Roman" w:hAnsi="Calibri Light" w:cs="Times New Roman"/>
          <w:color w:val="1F3763"/>
          <w:sz w:val="24"/>
          <w:szCs w:val="24"/>
          <w:lang w:val="en-GB"/>
        </w:rPr>
        <w:t>bioefficacy</w:t>
      </w:r>
      <w:proofErr w:type="spellEnd"/>
      <w:r w:rsidRPr="00177460">
        <w:rPr>
          <w:rFonts w:ascii="Calibri Light" w:eastAsia="Times New Roman" w:hAnsi="Calibri Light" w:cs="Times New Roman"/>
          <w:color w:val="1F3763"/>
          <w:sz w:val="24"/>
          <w:szCs w:val="24"/>
          <w:lang w:val="en-GB"/>
        </w:rPr>
        <w:t xml:space="preserve"> testing</w:t>
      </w:r>
      <w:r w:rsidRPr="00177460">
        <w:rPr>
          <w:rFonts w:ascii="Calibri Light" w:eastAsia="Times New Roman" w:hAnsi="Calibri Light" w:cs="Times New Roman"/>
          <w:color w:val="1F3763"/>
          <w:sz w:val="24"/>
          <w:szCs w:val="24"/>
          <w:vertAlign w:val="superscript"/>
          <w:lang w:val="en-GB"/>
        </w:rPr>
        <w:footnoteReference w:id="18"/>
      </w:r>
      <w:r w:rsidRPr="00177460">
        <w:rPr>
          <w:rFonts w:ascii="Calibri Light" w:eastAsia="Times New Roman" w:hAnsi="Calibri Light" w:cs="Times New Roman"/>
          <w:color w:val="1F3763"/>
          <w:sz w:val="24"/>
          <w:szCs w:val="24"/>
          <w:lang w:val="en-GB"/>
        </w:rPr>
        <w:t>)</w:t>
      </w:r>
      <w:bookmarkEnd w:id="147"/>
      <w:bookmarkEnd w:id="148"/>
    </w:p>
    <w:p w14:paraId="1ECB9E8F" w14:textId="77777777" w:rsidR="0083306E" w:rsidRPr="00177460" w:rsidRDefault="0083306E" w:rsidP="0083306E">
      <w:pPr>
        <w:spacing w:after="0" w:line="360" w:lineRule="auto"/>
        <w:rPr>
          <w:rFonts w:ascii="Calibri" w:eastAsia="Calibri" w:hAnsi="Calibri" w:cs="Times New Roman"/>
          <w:lang w:val="en-GB"/>
        </w:rPr>
      </w:pPr>
    </w:p>
    <w:p w14:paraId="048E8661" w14:textId="77777777" w:rsidR="0083306E" w:rsidRPr="00177460" w:rsidRDefault="0083306E" w:rsidP="00A30B07">
      <w:pPr>
        <w:numPr>
          <w:ilvl w:val="0"/>
          <w:numId w:val="12"/>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Whole nets and net pieces may need to be stored before and after testing and may be transported between study sites. When collecting and storing whole net and net samples always ensure they are kept separately to avoid cross-contamination of AIs. Store nets in a cool dry place at &lt;5°c out of direct sunlight.</w:t>
      </w:r>
    </w:p>
    <w:p w14:paraId="6AC5F414" w14:textId="77777777" w:rsidR="0083306E" w:rsidRPr="00177460" w:rsidRDefault="0083306E" w:rsidP="00A30B07">
      <w:pPr>
        <w:numPr>
          <w:ilvl w:val="0"/>
          <w:numId w:val="12"/>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Gloves and a lab coat should always be worn when handling the nets and should be changed between handling different nets/net panels with different AIs to avoid cross-contamination.</w:t>
      </w:r>
    </w:p>
    <w:p w14:paraId="47318FFD" w14:textId="77777777" w:rsidR="0083306E" w:rsidRPr="00177460" w:rsidRDefault="0083306E" w:rsidP="00A30B07">
      <w:pPr>
        <w:numPr>
          <w:ilvl w:val="0"/>
          <w:numId w:val="12"/>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lastRenderedPageBreak/>
        <w:t>Hang sample net on net frame. Net frame should be cleaned between nets as specified by the labs cleaning protocols.</w:t>
      </w:r>
    </w:p>
    <w:p w14:paraId="536DA5F7" w14:textId="77777777" w:rsidR="0083306E" w:rsidRPr="00177460" w:rsidRDefault="0083306E" w:rsidP="00A30B07">
      <w:pPr>
        <w:numPr>
          <w:ilvl w:val="0"/>
          <w:numId w:val="10"/>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Cut 4 pieces (30 x 30 cm) from each test net (2 from the roof panel, 2 from the sides panels). Scissors should be changed or cleaned between cutting net panels with different AIs.  Recommended sampling positions can be found in </w:t>
      </w:r>
      <w:r w:rsidRPr="00177460">
        <w:rPr>
          <w:rFonts w:ascii="Calibri" w:eastAsia="Calibri" w:hAnsi="Calibri" w:cs="Times New Roman"/>
          <w:highlight w:val="yellow"/>
          <w:lang w:val="en-GB"/>
        </w:rPr>
        <w:fldChar w:fldCharType="begin"/>
      </w:r>
      <w:r w:rsidRPr="00177460">
        <w:rPr>
          <w:rFonts w:ascii="Calibri" w:eastAsia="Calibri" w:hAnsi="Calibri" w:cs="Times New Roman"/>
          <w:lang w:val="en-GB"/>
        </w:rPr>
        <w:instrText xml:space="preserve"> REF _Ref66806990 \h </w:instrText>
      </w:r>
      <w:r w:rsidRPr="00177460">
        <w:rPr>
          <w:rFonts w:ascii="Calibri" w:eastAsia="Calibri" w:hAnsi="Calibri" w:cs="Times New Roman"/>
          <w:highlight w:val="yellow"/>
          <w:lang w:val="en-GB"/>
        </w:rPr>
        <w:instrText xml:space="preserve"> \* MERGEFORMAT </w:instrText>
      </w:r>
      <w:r w:rsidRPr="00177460">
        <w:rPr>
          <w:rFonts w:ascii="Calibri" w:eastAsia="Calibri" w:hAnsi="Calibri" w:cs="Times New Roman"/>
          <w:highlight w:val="yellow"/>
          <w:lang w:val="en-GB"/>
        </w:rPr>
      </w:r>
      <w:r w:rsidRPr="00177460">
        <w:rPr>
          <w:rFonts w:ascii="Calibri" w:eastAsia="Calibri" w:hAnsi="Calibri" w:cs="Times New Roman"/>
          <w:highlight w:val="yellow"/>
          <w:lang w:val="en-GB"/>
        </w:rPr>
        <w:fldChar w:fldCharType="separate"/>
      </w:r>
      <w:r w:rsidRPr="00177460">
        <w:rPr>
          <w:rFonts w:ascii="Calibri" w:eastAsia="Calibri" w:hAnsi="Calibri" w:cs="Times New Roman"/>
          <w:lang w:val="en-GB"/>
        </w:rPr>
        <w:t xml:space="preserve">Figure </w:t>
      </w:r>
      <w:r w:rsidRPr="00177460">
        <w:rPr>
          <w:rFonts w:ascii="Calibri" w:eastAsia="Calibri" w:hAnsi="Calibri" w:cs="Times New Roman"/>
          <w:noProof/>
          <w:lang w:val="en-GB"/>
        </w:rPr>
        <w:t>1</w:t>
      </w:r>
      <w:r w:rsidRPr="00177460">
        <w:rPr>
          <w:rFonts w:ascii="Calibri" w:eastAsia="Calibri" w:hAnsi="Calibri" w:cs="Times New Roman"/>
          <w:highlight w:val="yellow"/>
          <w:lang w:val="en-GB"/>
        </w:rPr>
        <w:fldChar w:fldCharType="end"/>
      </w:r>
      <w:r w:rsidRPr="00177460">
        <w:rPr>
          <w:rFonts w:ascii="Calibri" w:eastAsia="Calibri" w:hAnsi="Calibri" w:cs="Times New Roman"/>
          <w:lang w:val="en-GB"/>
        </w:rPr>
        <w:t>.</w:t>
      </w:r>
    </w:p>
    <w:p w14:paraId="3084D264" w14:textId="77777777" w:rsidR="0083306E" w:rsidRPr="00177460" w:rsidRDefault="0083306E" w:rsidP="00A30B07">
      <w:pPr>
        <w:numPr>
          <w:ilvl w:val="0"/>
          <w:numId w:val="10"/>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Label net pieces with the sample position (</w:t>
      </w:r>
      <w:proofErr w:type="gramStart"/>
      <w:r w:rsidRPr="00177460">
        <w:rPr>
          <w:rFonts w:ascii="Calibri" w:eastAsia="Calibri" w:hAnsi="Calibri" w:cs="Times New Roman"/>
          <w:lang w:val="en-GB"/>
        </w:rPr>
        <w:t>i.e.</w:t>
      </w:r>
      <w:proofErr w:type="gramEnd"/>
      <w:r w:rsidRPr="00177460">
        <w:rPr>
          <w:rFonts w:ascii="Calibri" w:eastAsia="Calibri" w:hAnsi="Calibri" w:cs="Times New Roman"/>
          <w:lang w:val="en-GB"/>
        </w:rPr>
        <w:t xml:space="preserve"> 1 - 4) and net ID on paper labels secured to the corner of each piece. </w:t>
      </w:r>
    </w:p>
    <w:p w14:paraId="7288221D" w14:textId="77777777" w:rsidR="0083306E" w:rsidRPr="00177460" w:rsidRDefault="0083306E" w:rsidP="00A30B07">
      <w:pPr>
        <w:numPr>
          <w:ilvl w:val="0"/>
          <w:numId w:val="10"/>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Wrap each piece individually in aluminium foil and refrigerate. If a refrigerator is not available store nets a cool dry place at &lt;5°c.</w:t>
      </w:r>
    </w:p>
    <w:p w14:paraId="6B919FEE" w14:textId="77777777" w:rsidR="0083306E" w:rsidRPr="00177460" w:rsidRDefault="0083306E" w:rsidP="0083306E">
      <w:pPr>
        <w:spacing w:after="0" w:line="360" w:lineRule="auto"/>
        <w:jc w:val="center"/>
        <w:rPr>
          <w:rFonts w:ascii="Calibri" w:eastAsia="Calibri" w:hAnsi="Calibri" w:cs="Times New Roman"/>
          <w:color w:val="C00000"/>
          <w:lang w:val="en-GB"/>
        </w:rPr>
      </w:pPr>
      <w:r w:rsidRPr="00177460">
        <w:rPr>
          <w:rFonts w:ascii="Calibri" w:eastAsia="Calibri" w:hAnsi="Calibri" w:cs="Times New Roman"/>
          <w:noProof/>
          <w:lang w:val="en-GB"/>
        </w:rPr>
        <w:drawing>
          <wp:inline distT="0" distB="0" distL="0" distR="0" wp14:anchorId="226CB0B0" wp14:editId="3EC3103A">
            <wp:extent cx="5399998" cy="21159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99998" cy="2115987"/>
                    </a:xfrm>
                    <a:prstGeom prst="rect">
                      <a:avLst/>
                    </a:prstGeom>
                  </pic:spPr>
                </pic:pic>
              </a:graphicData>
            </a:graphic>
          </wp:inline>
        </w:drawing>
      </w:r>
    </w:p>
    <w:p w14:paraId="4CB14ECB" w14:textId="77777777" w:rsidR="0083306E" w:rsidRPr="00177460" w:rsidRDefault="0083306E" w:rsidP="0083306E">
      <w:pPr>
        <w:spacing w:after="0" w:line="360" w:lineRule="auto"/>
        <w:jc w:val="center"/>
        <w:rPr>
          <w:rFonts w:ascii="Calibri" w:eastAsia="Calibri" w:hAnsi="Calibri" w:cs="Times New Roman"/>
          <w:color w:val="C00000"/>
          <w:lang w:val="en-GB"/>
        </w:rPr>
      </w:pPr>
    </w:p>
    <w:p w14:paraId="492899C9" w14:textId="77777777" w:rsidR="0083306E" w:rsidRPr="00177460" w:rsidRDefault="0083306E" w:rsidP="0083306E">
      <w:pPr>
        <w:spacing w:after="0" w:line="360" w:lineRule="auto"/>
        <w:rPr>
          <w:rFonts w:ascii="Calibri" w:eastAsia="Calibri" w:hAnsi="Calibri" w:cs="Times New Roman"/>
          <w:i/>
          <w:iCs/>
          <w:color w:val="44546A"/>
          <w:lang w:val="en-GB"/>
        </w:rPr>
      </w:pPr>
      <w:r w:rsidRPr="00177460">
        <w:rPr>
          <w:rFonts w:ascii="Calibri" w:eastAsia="Calibri" w:hAnsi="Calibri" w:cs="Times New Roman"/>
          <w:i/>
          <w:iCs/>
          <w:color w:val="44546A"/>
          <w:lang w:val="en-GB"/>
        </w:rPr>
        <w:t xml:space="preserve">Figure </w:t>
      </w:r>
      <w:r w:rsidRPr="00177460">
        <w:rPr>
          <w:rFonts w:ascii="Calibri" w:eastAsia="Calibri" w:hAnsi="Calibri" w:cs="Times New Roman"/>
          <w:i/>
          <w:iCs/>
          <w:color w:val="44546A"/>
          <w:lang w:val="en-GB"/>
        </w:rPr>
        <w:fldChar w:fldCharType="begin"/>
      </w:r>
      <w:r w:rsidRPr="00177460">
        <w:rPr>
          <w:rFonts w:ascii="Calibri" w:eastAsia="Calibri" w:hAnsi="Calibri" w:cs="Times New Roman"/>
          <w:i/>
          <w:iCs/>
          <w:color w:val="44546A"/>
          <w:lang w:val="en-GB"/>
        </w:rPr>
        <w:instrText xml:space="preserve"> SEQ Figure \* ARABIC </w:instrText>
      </w:r>
      <w:r w:rsidRPr="00177460">
        <w:rPr>
          <w:rFonts w:ascii="Calibri" w:eastAsia="Calibri" w:hAnsi="Calibri" w:cs="Times New Roman"/>
          <w:i/>
          <w:iCs/>
          <w:color w:val="44546A"/>
          <w:lang w:val="en-GB"/>
        </w:rPr>
        <w:fldChar w:fldCharType="separate"/>
      </w:r>
      <w:r w:rsidRPr="00177460">
        <w:rPr>
          <w:rFonts w:ascii="Calibri" w:eastAsia="Calibri" w:hAnsi="Calibri" w:cs="Times New Roman"/>
          <w:i/>
          <w:iCs/>
          <w:noProof/>
          <w:color w:val="44546A"/>
          <w:lang w:val="en-GB"/>
        </w:rPr>
        <w:t>1</w:t>
      </w:r>
      <w:r w:rsidRPr="00177460">
        <w:rPr>
          <w:rFonts w:ascii="Calibri" w:eastAsia="Calibri" w:hAnsi="Calibri" w:cs="Times New Roman"/>
          <w:i/>
          <w:iCs/>
          <w:color w:val="44546A"/>
          <w:lang w:val="en-GB"/>
        </w:rPr>
        <w:fldChar w:fldCharType="end"/>
      </w:r>
      <w:r w:rsidRPr="00177460">
        <w:rPr>
          <w:rFonts w:ascii="Calibri" w:eastAsia="Calibri" w:hAnsi="Calibri" w:cs="Times New Roman"/>
          <w:i/>
          <w:iCs/>
          <w:color w:val="44546A"/>
          <w:lang w:val="en-GB"/>
        </w:rPr>
        <w:t xml:space="preserve">. Recommended sampling position of net pieces from </w:t>
      </w:r>
      <w:proofErr w:type="spellStart"/>
      <w:r w:rsidRPr="00177460">
        <w:rPr>
          <w:rFonts w:ascii="Calibri" w:eastAsia="Calibri" w:hAnsi="Calibri" w:cs="Times New Roman"/>
          <w:i/>
          <w:iCs/>
          <w:color w:val="44546A"/>
          <w:lang w:val="en-GB"/>
        </w:rPr>
        <w:t>bednet</w:t>
      </w:r>
      <w:proofErr w:type="spellEnd"/>
      <w:r w:rsidRPr="00177460">
        <w:rPr>
          <w:rFonts w:ascii="Calibri" w:eastAsia="Calibri" w:hAnsi="Calibri" w:cs="Times New Roman"/>
          <w:i/>
          <w:iCs/>
          <w:color w:val="44546A"/>
          <w:lang w:val="en-GB"/>
        </w:rPr>
        <w:t xml:space="preserve">. The lower 25 cm of the net should not be sampled as it is likely to have been exposed to abrasion from being tucked under a bed. Three samples should be taken from the net roof panel and three samples should be taken from the net side panels. Image adapted from </w:t>
      </w:r>
      <w:sdt>
        <w:sdtPr>
          <w:rPr>
            <w:rFonts w:ascii="Calibri" w:eastAsia="Calibri" w:hAnsi="Calibri" w:cs="Times New Roman"/>
            <w:i/>
            <w:iCs/>
            <w:color w:val="44546A"/>
            <w:lang w:val="en-GB"/>
          </w:rPr>
          <w:tag w:val="MENDELEY_CITATION_v3_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"/>
          <w:id w:val="-1715345818"/>
          <w:placeholder>
            <w:docPart w:val="A2116DC7624143BDAB6F6BCBF45CF277"/>
          </w:placeholder>
        </w:sdtPr>
        <w:sdtEndPr/>
        <w:sdtContent>
          <w:r w:rsidRPr="00177460">
            <w:rPr>
              <w:rFonts w:ascii="Calibri" w:eastAsia="Calibri" w:hAnsi="Calibri" w:cs="Times New Roman"/>
              <w:i/>
              <w:iCs/>
              <w:color w:val="44546A"/>
              <w:lang w:val="en-GB"/>
            </w:rPr>
            <w:t>(WHO, 2011)</w:t>
          </w:r>
        </w:sdtContent>
      </w:sdt>
      <w:r w:rsidRPr="00177460">
        <w:rPr>
          <w:rFonts w:ascii="Calibri" w:eastAsia="Calibri" w:hAnsi="Calibri" w:cs="Times New Roman"/>
          <w:i/>
          <w:iCs/>
          <w:color w:val="44546A"/>
          <w:lang w:val="en-GB"/>
        </w:rPr>
        <w:t>.</w:t>
      </w:r>
    </w:p>
    <w:p w14:paraId="35A09E45" w14:textId="77777777" w:rsidR="0083306E" w:rsidRPr="00177460" w:rsidRDefault="0083306E" w:rsidP="0083306E">
      <w:pPr>
        <w:spacing w:after="0" w:line="360" w:lineRule="auto"/>
        <w:rPr>
          <w:rFonts w:ascii="Calibri" w:eastAsia="Calibri" w:hAnsi="Calibri" w:cs="Times New Roman"/>
          <w:color w:val="C00000"/>
          <w:lang w:val="en-GB"/>
        </w:rPr>
      </w:pPr>
    </w:p>
    <w:p w14:paraId="6DE48645" w14:textId="77777777" w:rsidR="0083306E" w:rsidRPr="00177460" w:rsidRDefault="0083306E" w:rsidP="00A30B07">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49" w:name="_Toc89433939"/>
      <w:bookmarkStart w:id="150" w:name="_Toc90547988"/>
      <w:r w:rsidRPr="00177460">
        <w:rPr>
          <w:rFonts w:ascii="Calibri Light" w:eastAsia="Times New Roman" w:hAnsi="Calibri Light" w:cs="Times New Roman"/>
          <w:color w:val="1F3763"/>
          <w:sz w:val="24"/>
          <w:szCs w:val="24"/>
          <w:lang w:val="en-GB"/>
        </w:rPr>
        <w:t>Control nets samples</w:t>
      </w:r>
      <w:bookmarkEnd w:id="149"/>
      <w:bookmarkEnd w:id="150"/>
      <w:r w:rsidRPr="00177460">
        <w:rPr>
          <w:rFonts w:ascii="Calibri Light" w:eastAsia="Times New Roman" w:hAnsi="Calibri Light" w:cs="Times New Roman"/>
          <w:color w:val="1F3763"/>
          <w:sz w:val="24"/>
          <w:szCs w:val="24"/>
          <w:lang w:val="en-GB"/>
        </w:rPr>
        <w:t xml:space="preserve"> </w:t>
      </w:r>
    </w:p>
    <w:p w14:paraId="72FFF0A9" w14:textId="77777777" w:rsidR="0083306E" w:rsidRPr="00177460" w:rsidRDefault="0083306E" w:rsidP="0083306E">
      <w:pPr>
        <w:spacing w:after="0" w:line="360" w:lineRule="auto"/>
        <w:rPr>
          <w:rFonts w:ascii="Calibri" w:eastAsia="Calibri" w:hAnsi="Calibri" w:cs="Times New Roman"/>
          <w:lang w:val="en-GB"/>
        </w:rPr>
      </w:pPr>
    </w:p>
    <w:p w14:paraId="5FC07D4D" w14:textId="77777777" w:rsidR="0083306E" w:rsidRPr="00177460" w:rsidRDefault="0083306E" w:rsidP="00A30B07">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Gloves and a lab coat should always be worn when handling the nets and should be changed between handling different nets/net panels with different AIs to avoid cross-contamination.</w:t>
      </w:r>
    </w:p>
    <w:p w14:paraId="7693E130" w14:textId="77777777" w:rsidR="0083306E" w:rsidRPr="00177460" w:rsidRDefault="0083306E" w:rsidP="00A30B07">
      <w:pPr>
        <w:numPr>
          <w:ilvl w:val="0"/>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Control nets should be aired, but unwashed. Air new nets away from direct sunlight for a minimum of 7-days before testing.</w:t>
      </w:r>
    </w:p>
    <w:p w14:paraId="2232F60F" w14:textId="77777777" w:rsidR="0083306E" w:rsidRPr="00177460" w:rsidRDefault="0083306E" w:rsidP="00A30B07">
      <w:pPr>
        <w:numPr>
          <w:ilvl w:val="0"/>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Only one piece of control netting is needed per assay. However, control pieces should not be used &gt;5 times, so multiple pieces will be needed.</w:t>
      </w:r>
    </w:p>
    <w:p w14:paraId="18166E99" w14:textId="77777777" w:rsidR="0083306E" w:rsidRPr="00177460" w:rsidRDefault="0083306E" w:rsidP="00A30B07">
      <w:pPr>
        <w:numPr>
          <w:ilvl w:val="1"/>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lastRenderedPageBreak/>
        <w:t>Hang net on net frame. Net frame should be cleaned between nets as specified by the labs cleaning protocols.</w:t>
      </w:r>
    </w:p>
    <w:p w14:paraId="2F9DB28F" w14:textId="77777777" w:rsidR="0083306E" w:rsidRPr="00177460" w:rsidRDefault="0083306E" w:rsidP="00A30B07">
      <w:pPr>
        <w:numPr>
          <w:ilvl w:val="1"/>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Cut 10 pieces (30 x 30 cm) from each control net.</w:t>
      </w:r>
    </w:p>
    <w:p w14:paraId="4FD7DCA8" w14:textId="77777777" w:rsidR="0083306E" w:rsidRPr="00177460" w:rsidRDefault="0083306E" w:rsidP="00A30B07">
      <w:pPr>
        <w:numPr>
          <w:ilvl w:val="1"/>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Label net pieces with the control net ID on paper labels and secure to the corner of each piece. </w:t>
      </w:r>
    </w:p>
    <w:p w14:paraId="27390887" w14:textId="77777777" w:rsidR="0083306E" w:rsidRPr="00177460" w:rsidRDefault="0083306E" w:rsidP="00A30B07">
      <w:pPr>
        <w:numPr>
          <w:ilvl w:val="1"/>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Wrap each piece individually in aluminium foil and refrigerate. If a refrigerator is not available store nets a cool dry place at &lt;5°c.</w:t>
      </w:r>
    </w:p>
    <w:p w14:paraId="5208E14F" w14:textId="77777777" w:rsidR="0083306E" w:rsidRPr="00177460" w:rsidRDefault="0083306E" w:rsidP="00A30B07">
      <w:pPr>
        <w:numPr>
          <w:ilvl w:val="0"/>
          <w:numId w:val="10"/>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Only one piece of control netting is needed per assay. However, the methods for preparing control nets should follow the same procedure as test nets:</w:t>
      </w:r>
    </w:p>
    <w:p w14:paraId="39B86B5E" w14:textId="77777777" w:rsidR="0083306E" w:rsidRPr="00177460" w:rsidRDefault="0083306E" w:rsidP="00A30B07">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On each experimental testing day, a negative </w:t>
      </w:r>
      <w:proofErr w:type="gramStart"/>
      <w:r w:rsidRPr="00177460">
        <w:rPr>
          <w:rFonts w:ascii="Calibri" w:eastAsia="Calibri" w:hAnsi="Calibri" w:cs="Times New Roman"/>
          <w:lang w:val="en-GB"/>
        </w:rPr>
        <w:t>control</w:t>
      </w:r>
      <w:proofErr w:type="gramEnd"/>
      <w:r w:rsidRPr="00177460">
        <w:rPr>
          <w:rFonts w:ascii="Calibri" w:eastAsia="Calibri" w:hAnsi="Calibri" w:cs="Times New Roman"/>
          <w:lang w:val="en-GB"/>
        </w:rPr>
        <w:t xml:space="preserve"> and a positive control net (</w:t>
      </w:r>
      <w:r w:rsidRPr="00177460">
        <w:rPr>
          <w:rFonts w:ascii="Calibri" w:eastAsia="Calibri" w:hAnsi="Calibri" w:cs="Times New Roman"/>
          <w:highlight w:val="yellow"/>
          <w:lang w:val="en-GB"/>
        </w:rPr>
        <w:fldChar w:fldCharType="begin"/>
      </w:r>
      <w:r w:rsidRPr="00177460">
        <w:rPr>
          <w:rFonts w:ascii="Calibri" w:eastAsia="Calibri" w:hAnsi="Calibri" w:cs="Times New Roman"/>
          <w:highlight w:val="yellow"/>
          <w:lang w:val="en-GB"/>
        </w:rPr>
        <w:instrText xml:space="preserve"> REF _Ref66807073 \h  \* MERGEFORMAT </w:instrText>
      </w:r>
      <w:r w:rsidRPr="00177460">
        <w:rPr>
          <w:rFonts w:ascii="Calibri" w:eastAsia="Calibri" w:hAnsi="Calibri" w:cs="Times New Roman"/>
          <w:highlight w:val="yellow"/>
          <w:lang w:val="en-GB"/>
        </w:rPr>
      </w:r>
      <w:r w:rsidRPr="00177460">
        <w:rPr>
          <w:rFonts w:ascii="Calibri" w:eastAsia="Calibri" w:hAnsi="Calibri" w:cs="Times New Roman"/>
          <w:highlight w:val="yellow"/>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1</w:t>
      </w:r>
      <w:r w:rsidRPr="00177460">
        <w:rPr>
          <w:rFonts w:ascii="Calibri" w:eastAsia="Calibri" w:hAnsi="Calibri" w:cs="Times New Roman"/>
          <w:highlight w:val="yellow"/>
          <w:lang w:val="en-GB"/>
        </w:rPr>
        <w:fldChar w:fldCharType="end"/>
      </w:r>
      <w:r w:rsidRPr="00177460">
        <w:rPr>
          <w:rFonts w:ascii="Calibri" w:eastAsia="Calibri" w:hAnsi="Calibri" w:cs="Times New Roman"/>
          <w:lang w:val="en-GB"/>
        </w:rPr>
        <w:t>) should be tested alongside test nets.</w:t>
      </w:r>
    </w:p>
    <w:p w14:paraId="72FBBC8D" w14:textId="77777777" w:rsidR="0083306E" w:rsidRPr="00177460" w:rsidRDefault="0083306E" w:rsidP="0083306E">
      <w:pPr>
        <w:spacing w:after="0" w:line="360" w:lineRule="auto"/>
        <w:ind w:left="360"/>
        <w:contextualSpacing/>
        <w:rPr>
          <w:rFonts w:ascii="Calibri" w:eastAsia="Calibri" w:hAnsi="Calibri" w:cs="Times New Roman"/>
          <w:lang w:val="en-GB"/>
        </w:rPr>
      </w:pPr>
    </w:p>
    <w:p w14:paraId="3E7D7166" w14:textId="77777777" w:rsidR="0083306E" w:rsidRPr="00177460" w:rsidRDefault="0083306E" w:rsidP="0083306E">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lang w:val="en-GB"/>
        </w:rPr>
        <w:fldChar w:fldCharType="separate"/>
      </w:r>
      <w:r w:rsidRPr="00177460">
        <w:rPr>
          <w:rFonts w:ascii="Calibri" w:eastAsia="Calibri" w:hAnsi="Calibri" w:cs="Times New Roman"/>
          <w:i/>
          <w:iCs/>
          <w:noProof/>
          <w:color w:val="44546A"/>
          <w:szCs w:val="18"/>
          <w:lang w:val="en-GB"/>
        </w:rPr>
        <w:t>1</w:t>
      </w:r>
      <w:r w:rsidRPr="00177460">
        <w:rPr>
          <w:rFonts w:ascii="Calibri" w:eastAsia="Calibri" w:hAnsi="Calibri" w:cs="Times New Roman"/>
          <w:i/>
          <w:iCs/>
          <w:noProof/>
          <w:color w:val="44546A"/>
          <w:szCs w:val="18"/>
          <w:lang w:val="en-GB"/>
        </w:rPr>
        <w:fldChar w:fldCharType="end"/>
      </w:r>
      <w:r w:rsidRPr="00177460">
        <w:rPr>
          <w:rFonts w:ascii="Calibri" w:eastAsia="Calibri" w:hAnsi="Calibri" w:cs="Times New Roman"/>
          <w:i/>
          <w:iCs/>
          <w:color w:val="44546A"/>
          <w:szCs w:val="18"/>
          <w:lang w:val="en-GB"/>
        </w:rPr>
        <w:t>. Specifications of control nets.</w:t>
      </w:r>
    </w:p>
    <w:tbl>
      <w:tblPr>
        <w:tblStyle w:val="TableGrid11"/>
        <w:tblW w:w="0" w:type="auto"/>
        <w:tblInd w:w="360" w:type="dxa"/>
        <w:tblLook w:val="04A0" w:firstRow="1" w:lastRow="0" w:firstColumn="1" w:lastColumn="0" w:noHBand="0" w:noVBand="1"/>
      </w:tblPr>
      <w:tblGrid>
        <w:gridCol w:w="2517"/>
        <w:gridCol w:w="5753"/>
      </w:tblGrid>
      <w:tr w:rsidR="0083306E" w:rsidRPr="00177460" w14:paraId="07C121A1" w14:textId="77777777" w:rsidTr="00B96437">
        <w:tc>
          <w:tcPr>
            <w:tcW w:w="2612" w:type="dxa"/>
            <w:vAlign w:val="center"/>
          </w:tcPr>
          <w:p w14:paraId="6D74196A" w14:textId="77777777" w:rsidR="0083306E" w:rsidRPr="00177460" w:rsidRDefault="0083306E" w:rsidP="00B96437">
            <w:pPr>
              <w:spacing w:line="360" w:lineRule="auto"/>
              <w:contextualSpacing/>
              <w:jc w:val="center"/>
              <w:rPr>
                <w:rFonts w:ascii="Calibri" w:eastAsia="Calibri" w:hAnsi="Calibri" w:cs="Times New Roman"/>
                <w:b/>
                <w:bCs/>
              </w:rPr>
            </w:pPr>
            <w:r w:rsidRPr="00177460">
              <w:rPr>
                <w:rFonts w:ascii="Calibri" w:eastAsia="Calibri" w:hAnsi="Calibri" w:cs="Times New Roman"/>
                <w:b/>
                <w:bCs/>
              </w:rPr>
              <w:t>Net Type</w:t>
            </w:r>
          </w:p>
        </w:tc>
        <w:tc>
          <w:tcPr>
            <w:tcW w:w="6044" w:type="dxa"/>
            <w:vAlign w:val="center"/>
          </w:tcPr>
          <w:p w14:paraId="19FFDCAA" w14:textId="77777777" w:rsidR="0083306E" w:rsidRPr="00177460" w:rsidRDefault="0083306E" w:rsidP="00B96437">
            <w:pPr>
              <w:spacing w:line="360" w:lineRule="auto"/>
              <w:contextualSpacing/>
              <w:jc w:val="center"/>
              <w:rPr>
                <w:rFonts w:ascii="Calibri" w:eastAsia="Calibri" w:hAnsi="Calibri" w:cs="Times New Roman"/>
                <w:b/>
                <w:bCs/>
              </w:rPr>
            </w:pPr>
            <w:r w:rsidRPr="00177460">
              <w:rPr>
                <w:rFonts w:ascii="Calibri" w:eastAsia="Calibri" w:hAnsi="Calibri" w:cs="Times New Roman"/>
                <w:b/>
                <w:bCs/>
              </w:rPr>
              <w:t>Description</w:t>
            </w:r>
          </w:p>
        </w:tc>
      </w:tr>
      <w:tr w:rsidR="0083306E" w:rsidRPr="00177460" w14:paraId="71FF4602" w14:textId="77777777" w:rsidTr="00B96437">
        <w:tc>
          <w:tcPr>
            <w:tcW w:w="2612" w:type="dxa"/>
            <w:vAlign w:val="center"/>
          </w:tcPr>
          <w:p w14:paraId="1733D5FD" w14:textId="77777777" w:rsidR="0083306E" w:rsidRPr="00177460" w:rsidRDefault="0083306E" w:rsidP="00B96437">
            <w:pPr>
              <w:spacing w:line="360" w:lineRule="auto"/>
              <w:contextualSpacing/>
              <w:rPr>
                <w:rFonts w:ascii="Calibri" w:eastAsia="Calibri" w:hAnsi="Calibri" w:cs="Times New Roman"/>
              </w:rPr>
            </w:pPr>
            <w:r w:rsidRPr="00177460">
              <w:rPr>
                <w:rFonts w:ascii="Calibri" w:eastAsia="Calibri" w:hAnsi="Calibri" w:cs="Times New Roman"/>
              </w:rPr>
              <w:t>Negative control: Untreated net</w:t>
            </w:r>
          </w:p>
        </w:tc>
        <w:tc>
          <w:tcPr>
            <w:tcW w:w="6044" w:type="dxa"/>
            <w:vAlign w:val="center"/>
          </w:tcPr>
          <w:p w14:paraId="3AA4FCBD" w14:textId="77777777" w:rsidR="0083306E" w:rsidRPr="00177460" w:rsidRDefault="0083306E" w:rsidP="00B96437">
            <w:pPr>
              <w:spacing w:line="360" w:lineRule="auto"/>
              <w:contextualSpacing/>
              <w:rPr>
                <w:rFonts w:ascii="Calibri" w:eastAsia="Calibri" w:hAnsi="Calibri" w:cs="Times New Roman"/>
              </w:rPr>
            </w:pPr>
            <w:r w:rsidRPr="00177460">
              <w:rPr>
                <w:rFonts w:ascii="Calibri" w:eastAsia="Calibri" w:hAnsi="Calibri" w:cs="Times New Roman"/>
              </w:rPr>
              <w:t>Untreated netting of the same material as the test netting (</w:t>
            </w:r>
            <w:proofErr w:type="gramStart"/>
            <w:r w:rsidRPr="00177460">
              <w:rPr>
                <w:rFonts w:ascii="Calibri" w:eastAsia="Calibri" w:hAnsi="Calibri" w:cs="Times New Roman"/>
              </w:rPr>
              <w:t>e.g.</w:t>
            </w:r>
            <w:proofErr w:type="gramEnd"/>
            <w:r w:rsidRPr="00177460">
              <w:rPr>
                <w:rFonts w:ascii="Calibri" w:eastAsia="Calibri" w:hAnsi="Calibri" w:cs="Times New Roman"/>
              </w:rPr>
              <w:t xml:space="preserve"> polypropylene). Record the number of times the net </w:t>
            </w:r>
            <w:r w:rsidRPr="00177460">
              <w:rPr>
                <w:rFonts w:ascii="Calibri" w:eastAsia="Calibri" w:hAnsi="Calibri" w:cs="Calibri"/>
              </w:rPr>
              <w:t xml:space="preserve">piece </w:t>
            </w:r>
            <w:r w:rsidRPr="00177460">
              <w:rPr>
                <w:rFonts w:ascii="Calibri" w:eastAsia="Calibri" w:hAnsi="Calibri" w:cs="Times New Roman"/>
              </w:rPr>
              <w:t xml:space="preserve">has been used and do not use the same piece &gt;5 times. </w:t>
            </w:r>
          </w:p>
          <w:p w14:paraId="6680B07B" w14:textId="77777777" w:rsidR="0083306E" w:rsidRPr="00177460" w:rsidRDefault="0083306E" w:rsidP="00B96437">
            <w:pPr>
              <w:spacing w:line="360" w:lineRule="auto"/>
              <w:contextualSpacing/>
              <w:rPr>
                <w:rFonts w:ascii="Calibri" w:eastAsia="Calibri" w:hAnsi="Calibri" w:cs="Times New Roman"/>
              </w:rPr>
            </w:pPr>
            <w:r w:rsidRPr="00177460">
              <w:rPr>
                <w:rFonts w:ascii="Calibri" w:eastAsia="Calibri" w:hAnsi="Calibri" w:cs="Times New Roman"/>
              </w:rPr>
              <w:t>If 24-hour mortality in the negative control on a particular testing day is &gt;10% results should be discarded and testing repeated. If 24-hour control mortality for the day is &lt;10% the test results should be corrected using Abbot’s formula</w:t>
            </w:r>
            <w:r w:rsidRPr="00177460">
              <w:rPr>
                <w:rFonts w:ascii="Calibri" w:eastAsia="Calibri" w:hAnsi="Calibri" w:cs="Times New Roman"/>
                <w:vertAlign w:val="superscript"/>
              </w:rPr>
              <w:footnoteReference w:id="19"/>
            </w:r>
            <w:r w:rsidRPr="00177460">
              <w:rPr>
                <w:rFonts w:ascii="Calibri" w:eastAsia="Calibri" w:hAnsi="Calibri" w:cs="Times New Roman"/>
              </w:rPr>
              <w:t xml:space="preserve"> </w:t>
            </w:r>
            <w:sdt>
              <w:sdtPr>
                <w:rPr>
                  <w:rFonts w:ascii="Calibri" w:eastAsia="Calibri" w:hAnsi="Calibri" w:cs="Times New Roman"/>
                  <w:color w:val="000000"/>
                </w:rPr>
                <w:tag w:val="MENDELEY_CITATION_v3_eyJjaXRhdGlvbklEIjoiTUVOREVMRVlfQ0lUQVRJT05fNGRlNmZlYjYtMDQ3MS00ZGJhLWJhZDUtZjYyN2Y3YTlhOWU1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"/>
                <w:id w:val="-29723375"/>
                <w:placeholder>
                  <w:docPart w:val="A2116DC7624143BDAB6F6BCBF45CF277"/>
                </w:placeholder>
              </w:sdtPr>
              <w:sdtEndPr/>
              <w:sdtContent>
                <w:r w:rsidRPr="00177460">
                  <w:rPr>
                    <w:rFonts w:ascii="Calibri" w:eastAsia="Calibri" w:hAnsi="Calibri" w:cs="Times New Roman"/>
                    <w:color w:val="000000"/>
                  </w:rPr>
                  <w:t>(Abbott, 1925; WHO, 2013)</w:t>
                </w:r>
              </w:sdtContent>
            </w:sdt>
            <w:r w:rsidRPr="00177460">
              <w:rPr>
                <w:rFonts w:ascii="Calibri" w:eastAsia="Calibri" w:hAnsi="Calibri" w:cs="Times New Roman"/>
              </w:rPr>
              <w:t xml:space="preserve">. </w:t>
            </w:r>
          </w:p>
        </w:tc>
      </w:tr>
      <w:tr w:rsidR="0083306E" w:rsidRPr="00177460" w14:paraId="4AD3A04C" w14:textId="77777777" w:rsidTr="00B96437">
        <w:tc>
          <w:tcPr>
            <w:tcW w:w="2612" w:type="dxa"/>
            <w:vAlign w:val="center"/>
          </w:tcPr>
          <w:p w14:paraId="692DA712" w14:textId="77777777" w:rsidR="0083306E" w:rsidRPr="00177460" w:rsidRDefault="0083306E" w:rsidP="00B96437">
            <w:pPr>
              <w:spacing w:line="360" w:lineRule="auto"/>
              <w:rPr>
                <w:rFonts w:ascii="Calibri" w:eastAsia="Calibri" w:hAnsi="Calibri" w:cs="Times New Roman"/>
              </w:rPr>
            </w:pPr>
            <w:r w:rsidRPr="00177460">
              <w:rPr>
                <w:rFonts w:ascii="Calibri" w:eastAsia="Calibri" w:hAnsi="Calibri" w:cs="Times New Roman"/>
              </w:rPr>
              <w:t>Positive control: New pyrethroid + PPF net panel</w:t>
            </w:r>
          </w:p>
          <w:p w14:paraId="176F508F" w14:textId="77777777" w:rsidR="0083306E" w:rsidRPr="00177460" w:rsidRDefault="0083306E" w:rsidP="00B96437">
            <w:pPr>
              <w:spacing w:line="360" w:lineRule="auto"/>
              <w:contextualSpacing/>
              <w:rPr>
                <w:rFonts w:ascii="Calibri" w:eastAsia="Calibri" w:hAnsi="Calibri" w:cs="Times New Roman"/>
              </w:rPr>
            </w:pPr>
          </w:p>
        </w:tc>
        <w:tc>
          <w:tcPr>
            <w:tcW w:w="6044" w:type="dxa"/>
            <w:vAlign w:val="center"/>
          </w:tcPr>
          <w:p w14:paraId="24722A75" w14:textId="77777777" w:rsidR="0083306E" w:rsidRPr="00177460" w:rsidRDefault="0083306E" w:rsidP="00B96437">
            <w:pPr>
              <w:spacing w:line="360" w:lineRule="auto"/>
              <w:contextualSpacing/>
              <w:rPr>
                <w:rFonts w:ascii="Calibri" w:eastAsia="Calibri" w:hAnsi="Calibri" w:cs="Times New Roman"/>
              </w:rPr>
            </w:pPr>
            <w:r w:rsidRPr="00177460">
              <w:rPr>
                <w:rFonts w:ascii="Calibri" w:eastAsia="Calibri" w:hAnsi="Calibri" w:cs="Times New Roman"/>
              </w:rPr>
              <w:t>Brand new pyrethroid + PFF netting of the same brand as the test net. Air new nets away from direct sunlight for a minimum of 7-days before testing. Record the number of times the net has been used and do not use the same piece &gt;5 times.</w:t>
            </w:r>
          </w:p>
        </w:tc>
      </w:tr>
    </w:tbl>
    <w:p w14:paraId="33B95CA0" w14:textId="77777777" w:rsidR="0083306E" w:rsidRPr="00177460" w:rsidRDefault="0083306E" w:rsidP="0083306E">
      <w:pPr>
        <w:spacing w:after="0" w:line="360" w:lineRule="auto"/>
        <w:rPr>
          <w:rFonts w:ascii="Calibri" w:eastAsia="Calibri" w:hAnsi="Calibri" w:cs="Times New Roman"/>
          <w:lang w:val="en-GB"/>
        </w:rPr>
      </w:pPr>
    </w:p>
    <w:p w14:paraId="692337DF" w14:textId="77777777" w:rsidR="0083306E" w:rsidRPr="00177460" w:rsidRDefault="0083306E" w:rsidP="00A30B07">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51" w:name="_Toc89433940"/>
      <w:bookmarkStart w:id="152" w:name="_Toc90547989"/>
      <w:r w:rsidRPr="00177460">
        <w:rPr>
          <w:rFonts w:ascii="Calibri Light" w:eastAsia="Times New Roman" w:hAnsi="Calibri Light" w:cs="Times New Roman"/>
          <w:color w:val="1F3763"/>
          <w:sz w:val="24"/>
          <w:szCs w:val="24"/>
          <w:lang w:val="en-GB"/>
        </w:rPr>
        <w:lastRenderedPageBreak/>
        <w:t>Mosquito blood-feeding</w:t>
      </w:r>
      <w:bookmarkEnd w:id="151"/>
      <w:bookmarkEnd w:id="152"/>
      <w:r w:rsidRPr="00177460">
        <w:rPr>
          <w:rFonts w:ascii="Calibri Light" w:eastAsia="Times New Roman" w:hAnsi="Calibri Light" w:cs="Times New Roman"/>
          <w:color w:val="1F3763"/>
          <w:sz w:val="24"/>
          <w:szCs w:val="24"/>
          <w:lang w:val="en-GB"/>
        </w:rPr>
        <w:t xml:space="preserve"> </w:t>
      </w:r>
    </w:p>
    <w:p w14:paraId="07234660" w14:textId="77777777" w:rsidR="0083306E" w:rsidRPr="00177460" w:rsidRDefault="0083306E" w:rsidP="0083306E">
      <w:pPr>
        <w:spacing w:after="0" w:line="360" w:lineRule="auto"/>
        <w:rPr>
          <w:rFonts w:ascii="Calibri" w:eastAsia="Calibri" w:hAnsi="Calibri" w:cs="Times New Roman"/>
          <w:lang w:val="en-GB"/>
        </w:rPr>
      </w:pPr>
    </w:p>
    <w:p w14:paraId="6F4F749D" w14:textId="77777777" w:rsidR="0083306E" w:rsidRPr="00177460" w:rsidRDefault="0083306E" w:rsidP="00A30B07">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Blood-feed mosquitoes 3-9 hours before exposure. Mosquitoes should be blood fed using method of feeding standard for the test population (</w:t>
      </w:r>
      <w:proofErr w:type="gramStart"/>
      <w:r w:rsidRPr="00177460">
        <w:rPr>
          <w:rFonts w:ascii="Calibri" w:eastAsia="Calibri" w:hAnsi="Calibri" w:cs="Times New Roman"/>
          <w:lang w:val="en-GB"/>
        </w:rPr>
        <w:t>e.g.</w:t>
      </w:r>
      <w:proofErr w:type="gramEnd"/>
      <w:r w:rsidRPr="00177460">
        <w:rPr>
          <w:rFonts w:ascii="Calibri" w:eastAsia="Calibri" w:hAnsi="Calibri" w:cs="Times New Roman"/>
          <w:lang w:val="en-GB"/>
        </w:rPr>
        <w:t xml:space="preserve"> </w:t>
      </w:r>
      <w:proofErr w:type="spellStart"/>
      <w:r w:rsidRPr="00177460">
        <w:rPr>
          <w:rFonts w:ascii="Calibri" w:eastAsia="Calibri" w:hAnsi="Calibri" w:cs="Times New Roman"/>
          <w:lang w:val="en-GB"/>
        </w:rPr>
        <w:t>Hemotek</w:t>
      </w:r>
      <w:proofErr w:type="spellEnd"/>
      <w:r w:rsidRPr="00177460">
        <w:rPr>
          <w:rFonts w:ascii="Calibri" w:eastAsia="Calibri" w:hAnsi="Calibri" w:cs="Times New Roman"/>
          <w:lang w:val="en-GB"/>
        </w:rPr>
        <w:t xml:space="preserve"> membrane feeding system, arm feed, animal fed to repletion)</w:t>
      </w:r>
    </w:p>
    <w:p w14:paraId="56399D86" w14:textId="77777777" w:rsidR="0083306E" w:rsidRPr="00177460" w:rsidRDefault="0083306E" w:rsidP="00A30B07">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Only visibly blood-fed</w:t>
      </w:r>
      <w:r w:rsidRPr="00177460">
        <w:rPr>
          <w:rFonts w:ascii="Calibri" w:eastAsia="Calibri" w:hAnsi="Calibri" w:cs="Times New Roman"/>
          <w:vertAlign w:val="superscript"/>
          <w:lang w:val="en-GB"/>
        </w:rPr>
        <w:footnoteReference w:id="20"/>
      </w:r>
      <w:r w:rsidRPr="00177460">
        <w:rPr>
          <w:rFonts w:ascii="Calibri" w:eastAsia="Calibri" w:hAnsi="Calibri" w:cs="Times New Roman"/>
          <w:lang w:val="en-GB"/>
        </w:rPr>
        <w:t xml:space="preserve"> mosquitoes should be used for the assay.</w:t>
      </w:r>
    </w:p>
    <w:p w14:paraId="7B5D0C7F" w14:textId="77777777" w:rsidR="0083306E" w:rsidRPr="00177460" w:rsidRDefault="0083306E" w:rsidP="0083306E">
      <w:pPr>
        <w:spacing w:after="0" w:line="360" w:lineRule="auto"/>
        <w:rPr>
          <w:rFonts w:ascii="Calibri" w:eastAsia="Calibri" w:hAnsi="Calibri" w:cs="Times New Roman"/>
          <w:lang w:val="en-GB"/>
        </w:rPr>
      </w:pPr>
    </w:p>
    <w:p w14:paraId="3BB556C7" w14:textId="77777777" w:rsidR="0083306E" w:rsidRPr="00177460" w:rsidRDefault="0083306E" w:rsidP="00A30B07">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53" w:name="_Toc89433941"/>
      <w:bookmarkStart w:id="154" w:name="_Toc90547990"/>
      <w:r w:rsidRPr="00177460">
        <w:rPr>
          <w:rFonts w:ascii="Calibri Light" w:eastAsia="Times New Roman" w:hAnsi="Calibri Light" w:cs="Times New Roman"/>
          <w:color w:val="1F3763"/>
          <w:sz w:val="24"/>
          <w:szCs w:val="24"/>
          <w:lang w:val="en-GB"/>
        </w:rPr>
        <w:t>Cone bioassay setup</w:t>
      </w:r>
      <w:bookmarkEnd w:id="153"/>
      <w:bookmarkEnd w:id="154"/>
    </w:p>
    <w:p w14:paraId="36CEE6D6" w14:textId="77777777" w:rsidR="0083306E" w:rsidRPr="00177460" w:rsidRDefault="0083306E" w:rsidP="0083306E">
      <w:pPr>
        <w:spacing w:after="0" w:line="360" w:lineRule="auto"/>
        <w:rPr>
          <w:rFonts w:ascii="Calibri" w:eastAsia="Calibri" w:hAnsi="Calibri" w:cs="Times New Roman"/>
          <w:lang w:val="en-GB"/>
        </w:rPr>
      </w:pPr>
    </w:p>
    <w:p w14:paraId="3A7A71B7" w14:textId="77777777" w:rsidR="0083306E" w:rsidRPr="00177460" w:rsidRDefault="0083306E" w:rsidP="00A30B07">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Gloves and a lab coat should always be worn when handling the nets and should be changed between handling different nets/net panels with different AIs to avoid cross-contamination.</w:t>
      </w:r>
    </w:p>
    <w:p w14:paraId="06694862" w14:textId="77777777" w:rsidR="0083306E" w:rsidRPr="00177460" w:rsidRDefault="0083306E" w:rsidP="00A30B07">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Clean testing area and equipment as specified by the labs cleaning protocols. </w:t>
      </w:r>
    </w:p>
    <w:p w14:paraId="100A9559" w14:textId="77777777" w:rsidR="0083306E" w:rsidRPr="00177460" w:rsidRDefault="0083306E" w:rsidP="00A30B07">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Prepare test mosquitoes. The numbers of mosquitoes required can be found in Table 6, Section 5.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_Ref66806480 \h  \* MERGEFORMAT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Data priority list</w:t>
      </w:r>
      <w:r w:rsidRPr="00177460">
        <w:rPr>
          <w:rFonts w:ascii="Calibri" w:eastAsia="Calibri" w:hAnsi="Calibri" w:cs="Times New Roman"/>
          <w:lang w:val="en-GB"/>
        </w:rPr>
        <w:fldChar w:fldCharType="end"/>
      </w:r>
      <w:r w:rsidRPr="00177460">
        <w:rPr>
          <w:rFonts w:ascii="Calibri" w:eastAsia="Calibri" w:hAnsi="Calibri" w:cs="Times New Roman"/>
          <w:lang w:val="en-GB"/>
        </w:rPr>
        <w:t xml:space="preserve">). Carefully transfer required mosquitoes to holding containers, 5 mosquitoes per container using an aspirator. </w:t>
      </w:r>
    </w:p>
    <w:p w14:paraId="01101E39" w14:textId="77777777" w:rsidR="0083306E" w:rsidRPr="00177460" w:rsidRDefault="0083306E" w:rsidP="00A30B07">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Test mosquitoes and net samples should be acclimatised to the climatic conditions of the testing room for a minimum of one hour before testing. Remove any knockdown mosquitoes from holding containers before testing. </w:t>
      </w:r>
    </w:p>
    <w:p w14:paraId="62642E99" w14:textId="77777777" w:rsidR="0083306E" w:rsidRPr="00177460" w:rsidRDefault="0083306E" w:rsidP="00A30B07">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Prepare cone testing board(s). </w:t>
      </w:r>
    </w:p>
    <w:p w14:paraId="385C7EC6" w14:textId="77777777" w:rsidR="0083306E" w:rsidRPr="00177460" w:rsidRDefault="0083306E" w:rsidP="00A30B07">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Place 1</w:t>
      </w:r>
      <w:r w:rsidRPr="00177460">
        <w:rPr>
          <w:rFonts w:ascii="Calibri" w:eastAsia="Times New Roman" w:hAnsi="Calibri" w:cs="Times New Roman"/>
          <w:vertAlign w:val="superscript"/>
          <w:lang w:val="en-GB"/>
        </w:rPr>
        <w:t>st</w:t>
      </w:r>
      <w:r w:rsidRPr="00177460">
        <w:rPr>
          <w:rFonts w:ascii="Calibri" w:eastAsia="Times New Roman" w:hAnsi="Calibri" w:cs="Times New Roman"/>
          <w:lang w:val="en-GB"/>
        </w:rPr>
        <w:t xml:space="preserve"> cone holder frame in stand.</w:t>
      </w:r>
    </w:p>
    <w:p w14:paraId="4F78330B" w14:textId="77777777" w:rsidR="0083306E" w:rsidRPr="00177460" w:rsidRDefault="0083306E" w:rsidP="00A30B07">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Secure control and test nets to 1</w:t>
      </w:r>
      <w:r w:rsidRPr="00177460">
        <w:rPr>
          <w:rFonts w:ascii="Calibri" w:eastAsia="Times New Roman" w:hAnsi="Calibri" w:cs="Times New Roman"/>
          <w:vertAlign w:val="superscript"/>
          <w:lang w:val="en-GB"/>
        </w:rPr>
        <w:t>st</w:t>
      </w:r>
      <w:r w:rsidRPr="00177460">
        <w:rPr>
          <w:rFonts w:ascii="Calibri" w:eastAsia="Times New Roman" w:hAnsi="Calibri" w:cs="Times New Roman"/>
          <w:lang w:val="en-GB"/>
        </w:rPr>
        <w:t xml:space="preserve"> cone holder frame with tape. Make sure nets do not overlap to avoid cross-contamination, that they are correctly labelled, and that the labels are visible.</w:t>
      </w:r>
    </w:p>
    <w:p w14:paraId="514B00EA" w14:textId="77777777" w:rsidR="0083306E" w:rsidRPr="00177460" w:rsidRDefault="0083306E" w:rsidP="00A30B07">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Place the plastic cones over the nets and secure the cones in place by placing the 2</w:t>
      </w:r>
      <w:r w:rsidRPr="00177460">
        <w:rPr>
          <w:rFonts w:ascii="Calibri" w:eastAsia="Times New Roman" w:hAnsi="Calibri" w:cs="Times New Roman"/>
          <w:vertAlign w:val="superscript"/>
          <w:lang w:val="en-GB"/>
        </w:rPr>
        <w:t>nd</w:t>
      </w:r>
      <w:r w:rsidRPr="00177460">
        <w:rPr>
          <w:rFonts w:ascii="Calibri" w:eastAsia="Times New Roman" w:hAnsi="Calibri" w:cs="Times New Roman"/>
          <w:lang w:val="en-GB"/>
        </w:rPr>
        <w:t xml:space="preserve"> cone holder frame over the top. The two cone holder frames can be secured together using binder clips or clamps.</w:t>
      </w:r>
    </w:p>
    <w:p w14:paraId="456EFBA1" w14:textId="77777777" w:rsidR="0083306E" w:rsidRPr="00177460" w:rsidRDefault="0083306E" w:rsidP="00A30B07">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Make sure that the board is stable and situated at a 45˚ angle. </w:t>
      </w:r>
    </w:p>
    <w:p w14:paraId="4DB83B89" w14:textId="77777777" w:rsidR="0083306E" w:rsidRPr="00177460" w:rsidRDefault="0083306E" w:rsidP="00A30B07">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Cover the opening of the plastic cones with a stopper (</w:t>
      </w:r>
      <w:proofErr w:type="gramStart"/>
      <w:r w:rsidRPr="00177460">
        <w:rPr>
          <w:rFonts w:ascii="Calibri" w:eastAsia="Times New Roman" w:hAnsi="Calibri" w:cs="Times New Roman"/>
          <w:lang w:val="en-GB"/>
        </w:rPr>
        <w:t>e.g.</w:t>
      </w:r>
      <w:proofErr w:type="gramEnd"/>
      <w:r w:rsidRPr="00177460">
        <w:rPr>
          <w:rFonts w:ascii="Calibri" w:eastAsia="Times New Roman" w:hAnsi="Calibri" w:cs="Times New Roman"/>
          <w:lang w:val="en-GB"/>
        </w:rPr>
        <w:t xml:space="preserve"> rubber plug or cotton wool).</w:t>
      </w:r>
    </w:p>
    <w:p w14:paraId="2FD0CDC3" w14:textId="77777777" w:rsidR="0083306E" w:rsidRPr="00177460" w:rsidRDefault="0083306E" w:rsidP="0083306E">
      <w:pPr>
        <w:spacing w:after="0" w:line="360" w:lineRule="auto"/>
        <w:ind w:left="1080"/>
        <w:contextualSpacing/>
        <w:rPr>
          <w:rFonts w:ascii="Calibri" w:eastAsia="Times New Roman" w:hAnsi="Calibri" w:cs="Times New Roman"/>
          <w:lang w:val="en-GB"/>
        </w:rPr>
      </w:pPr>
    </w:p>
    <w:p w14:paraId="78728741" w14:textId="77777777" w:rsidR="0083306E" w:rsidRPr="00177460" w:rsidRDefault="0083306E" w:rsidP="00A30B07">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55" w:name="_Toc89433942"/>
      <w:bookmarkStart w:id="156" w:name="_Toc90547991"/>
      <w:r w:rsidRPr="00177460">
        <w:rPr>
          <w:rFonts w:ascii="Calibri Light" w:eastAsia="Times New Roman" w:hAnsi="Calibri Light" w:cs="Times New Roman"/>
          <w:color w:val="1F3763"/>
          <w:sz w:val="24"/>
          <w:szCs w:val="24"/>
          <w:lang w:val="en-GB"/>
        </w:rPr>
        <w:t>Cone bioassay procedure</w:t>
      </w:r>
      <w:bookmarkEnd w:id="155"/>
      <w:bookmarkEnd w:id="156"/>
    </w:p>
    <w:p w14:paraId="5CBBCB83" w14:textId="77777777" w:rsidR="0083306E" w:rsidRPr="00177460" w:rsidRDefault="0083306E" w:rsidP="0083306E">
      <w:pPr>
        <w:spacing w:after="0" w:line="360" w:lineRule="auto"/>
        <w:rPr>
          <w:rFonts w:ascii="Calibri" w:eastAsia="Calibri" w:hAnsi="Calibri" w:cs="Times New Roman"/>
          <w:b/>
          <w:bCs/>
          <w:lang w:val="en-GB"/>
        </w:rPr>
      </w:pPr>
    </w:p>
    <w:p w14:paraId="2B7B4705" w14:textId="77777777" w:rsidR="0083306E" w:rsidRPr="00177460" w:rsidRDefault="0083306E" w:rsidP="00A30B07">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Record the temperature and humidity during testing.  Preferably continuously with a data logger, or alternatively manually at the start and end of exposure, and the end of the mosquito holding period. </w:t>
      </w:r>
    </w:p>
    <w:p w14:paraId="336049E8" w14:textId="77777777" w:rsidR="0083306E" w:rsidRPr="00177460" w:rsidRDefault="0083306E" w:rsidP="00A30B07">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Exposed batches of 5 mosquitoes to netting pieces for 3 minutes for a total of 2 replicates per net piece:</w:t>
      </w:r>
    </w:p>
    <w:p w14:paraId="100020E0" w14:textId="77777777" w:rsidR="0083306E" w:rsidRPr="00177460" w:rsidRDefault="0083306E" w:rsidP="00A30B07">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Remove the stopper from the cone and transfer 5 mosquitoes from the holding container into the plastic cone using an aspirator.</w:t>
      </w:r>
      <w:r w:rsidRPr="00177460">
        <w:rPr>
          <w:rFonts w:ascii="Times New Roman" w:eastAsia="Times New Roman" w:hAnsi="Times New Roman" w:cs="Times New Roman"/>
          <w:sz w:val="20"/>
          <w:szCs w:val="20"/>
          <w:lang w:val="en-GB"/>
        </w:rPr>
        <w:t xml:space="preserve"> </w:t>
      </w:r>
      <w:r w:rsidRPr="00177460">
        <w:rPr>
          <w:rFonts w:ascii="Calibri" w:eastAsia="Times New Roman" w:hAnsi="Calibri" w:cs="Times New Roman"/>
          <w:lang w:val="en-GB"/>
        </w:rPr>
        <w:t>Take care not to touch the net with the aspirator end as this may result in contamination.</w:t>
      </w:r>
    </w:p>
    <w:p w14:paraId="6FF9F1D0" w14:textId="77777777" w:rsidR="0083306E" w:rsidRPr="00177460" w:rsidRDefault="0083306E" w:rsidP="00A30B07">
      <w:pPr>
        <w:numPr>
          <w:ilvl w:val="1"/>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Cover the cone with the stopper to prevent mosquitoes from escaping.</w:t>
      </w:r>
    </w:p>
    <w:p w14:paraId="62BE9A7E" w14:textId="77777777" w:rsidR="0083306E" w:rsidRPr="00177460" w:rsidRDefault="0083306E" w:rsidP="00A30B07">
      <w:pPr>
        <w:numPr>
          <w:ilvl w:val="1"/>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Expose mosquitoes to the netting sample for 3 minutes.</w:t>
      </w:r>
    </w:p>
    <w:p w14:paraId="4539BD33" w14:textId="77777777" w:rsidR="0083306E" w:rsidRPr="00177460" w:rsidRDefault="0083306E" w:rsidP="00A30B07">
      <w:pPr>
        <w:numPr>
          <w:ilvl w:val="1"/>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Transfer mosquitoes from the cone back to their holding container with an aspirator. Take care not to touch the net with the aspirator end as this may result in contamination. Ensure containers are correctly labelled with the net sample ID (Net ID and position), test rep, mosquito species, and testing date. </w:t>
      </w:r>
    </w:p>
    <w:p w14:paraId="531C16CE" w14:textId="77777777" w:rsidR="0083306E" w:rsidRPr="00177460" w:rsidRDefault="0083306E" w:rsidP="00A30B07">
      <w:pPr>
        <w:numPr>
          <w:ilvl w:val="1"/>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Repeat until 2 replicates of 5 mosquitoes have been exposed to each net sample.</w:t>
      </w:r>
    </w:p>
    <w:p w14:paraId="77A3CF66" w14:textId="77777777" w:rsidR="0083306E" w:rsidRPr="00177460" w:rsidRDefault="0083306E" w:rsidP="00A30B07">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Provide mosquitoes with a sugar meal (10% sucrose solution soaked onto a relevant substrate such as cotton wool). Ensure sugar meal is changed daily throughout assay, as this can impact mosquito health.   </w:t>
      </w:r>
    </w:p>
    <w:p w14:paraId="625871D7" w14:textId="77777777" w:rsidR="0083306E" w:rsidRPr="00177460" w:rsidRDefault="0083306E" w:rsidP="00A30B07">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Record the number of mosquitoes in each holding container to give the total numbers exposed.</w:t>
      </w:r>
    </w:p>
    <w:p w14:paraId="7614339F" w14:textId="77777777" w:rsidR="0083306E" w:rsidRPr="00177460" w:rsidRDefault="0083306E" w:rsidP="00A30B07">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After </w:t>
      </w:r>
      <w:proofErr w:type="gramStart"/>
      <w:r w:rsidRPr="00177460">
        <w:rPr>
          <w:rFonts w:ascii="Calibri" w:eastAsia="Calibri" w:hAnsi="Calibri" w:cs="Times New Roman"/>
          <w:lang w:val="en-GB"/>
        </w:rPr>
        <w:t>1 hour</w:t>
      </w:r>
      <w:proofErr w:type="gramEnd"/>
      <w:r w:rsidRPr="00177460">
        <w:rPr>
          <w:rFonts w:ascii="Calibri" w:eastAsia="Calibri" w:hAnsi="Calibri" w:cs="Times New Roman"/>
          <w:lang w:val="en-GB"/>
        </w:rPr>
        <w:t xml:space="preserve"> post-exposure record the number of mosquitoes knockdown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_Ref66807428 \h  \* MERGEFORMAT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b/>
          <w:bCs/>
        </w:rPr>
        <w:t>Error! Reference source not found.</w:t>
      </w:r>
      <w:r w:rsidRPr="00177460">
        <w:rPr>
          <w:rFonts w:ascii="Calibri" w:eastAsia="Calibri" w:hAnsi="Calibri" w:cs="Times New Roman"/>
          <w:lang w:val="en-GB"/>
        </w:rPr>
        <w:fldChar w:fldCharType="end"/>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lang w:val="en-GB"/>
        </w:rPr>
        <w:fldChar w:fldCharType="end"/>
      </w:r>
      <w:r w:rsidRPr="00177460">
        <w:rPr>
          <w:rFonts w:ascii="Calibri" w:eastAsia="Calibri" w:hAnsi="Calibri" w:cs="Times New Roman"/>
          <w:lang w:val="en-GB"/>
        </w:rPr>
        <w:t>).</w:t>
      </w:r>
    </w:p>
    <w:p w14:paraId="000D57E5" w14:textId="77777777" w:rsidR="0083306E" w:rsidRPr="00177460" w:rsidRDefault="0083306E" w:rsidP="00A30B07">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After 24 hours post-exposure </w:t>
      </w:r>
      <w:proofErr w:type="gramStart"/>
      <w:r w:rsidRPr="00177460">
        <w:rPr>
          <w:rFonts w:ascii="Calibri" w:eastAsia="Calibri" w:hAnsi="Calibri" w:cs="Times New Roman"/>
          <w:lang w:val="en-GB"/>
        </w:rPr>
        <w:t>record</w:t>
      </w:r>
      <w:proofErr w:type="gramEnd"/>
      <w:r w:rsidRPr="00177460">
        <w:rPr>
          <w:rFonts w:ascii="Calibri" w:eastAsia="Calibri" w:hAnsi="Calibri" w:cs="Times New Roman"/>
          <w:lang w:val="en-GB"/>
        </w:rPr>
        <w:t xml:space="preserve"> the number of dead mosquitoes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lang w:val="en-GB"/>
        </w:rPr>
        <w:fldChar w:fldCharType="end"/>
      </w:r>
      <w:r w:rsidRPr="00177460">
        <w:rPr>
          <w:rFonts w:ascii="Calibri" w:eastAsia="Calibri" w:hAnsi="Calibri" w:cs="Times New Roman"/>
          <w:lang w:val="en-GB"/>
        </w:rPr>
        <w:t>).</w:t>
      </w:r>
    </w:p>
    <w:p w14:paraId="1AF1ACDB" w14:textId="77777777" w:rsidR="0083306E" w:rsidRPr="00177460" w:rsidRDefault="0083306E" w:rsidP="0083306E">
      <w:pPr>
        <w:spacing w:after="0" w:line="360" w:lineRule="auto"/>
        <w:ind w:left="360"/>
        <w:contextualSpacing/>
        <w:rPr>
          <w:rFonts w:ascii="Calibri" w:eastAsia="Calibri" w:hAnsi="Calibri" w:cs="Times New Roman"/>
          <w:lang w:val="en-GB"/>
        </w:rPr>
      </w:pPr>
    </w:p>
    <w:p w14:paraId="44811E08" w14:textId="77777777" w:rsidR="0083306E" w:rsidRPr="00177460" w:rsidRDefault="0083306E" w:rsidP="0083306E">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lang w:val="en-GB"/>
        </w:rPr>
        <w:fldChar w:fldCharType="separate"/>
      </w:r>
      <w:r w:rsidRPr="00177460">
        <w:rPr>
          <w:rFonts w:ascii="Calibri" w:eastAsia="Calibri" w:hAnsi="Calibri" w:cs="Times New Roman"/>
          <w:i/>
          <w:iCs/>
          <w:noProof/>
          <w:color w:val="44546A"/>
          <w:szCs w:val="18"/>
          <w:lang w:val="en-GB"/>
        </w:rPr>
        <w:t>2</w:t>
      </w:r>
      <w:r w:rsidRPr="00177460">
        <w:rPr>
          <w:rFonts w:ascii="Calibri" w:eastAsia="Calibri" w:hAnsi="Calibri" w:cs="Times New Roman"/>
          <w:i/>
          <w:iCs/>
          <w:noProof/>
          <w:color w:val="44546A"/>
          <w:szCs w:val="18"/>
          <w:lang w:val="en-GB"/>
        </w:rPr>
        <w:fldChar w:fldCharType="end"/>
      </w:r>
      <w:r w:rsidRPr="00177460">
        <w:rPr>
          <w:rFonts w:ascii="Calibri" w:eastAsia="Calibri" w:hAnsi="Calibri" w:cs="Times New Roman"/>
          <w:i/>
          <w:iCs/>
          <w:color w:val="44546A"/>
          <w:szCs w:val="18"/>
          <w:lang w:val="en-GB"/>
        </w:rPr>
        <w:t xml:space="preserve">. The definitions used for classifying alive, knocked down or dead mosquitoes, adapted from </w:t>
      </w:r>
      <w:sdt>
        <w:sdtPr>
          <w:rPr>
            <w:rFonts w:ascii="Calibri" w:eastAsia="Calibri" w:hAnsi="Calibri" w:cs="Times New Roman"/>
            <w:iCs/>
            <w:color w:val="000000"/>
            <w:szCs w:val="18"/>
            <w:lang w:val="en-GB"/>
          </w:rPr>
          <w:tag w:val="MENDELEY_CITATION_v3_eyJjaXRhdGlvbklEIjoiTUVOREVMRVlfQ0lUQVRJT05fOTlhNjQxZTYtOTBjMC00NTgzLThmNDQtMmRmNGE2ZDNhZDg1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V0sInByb3BlcnRpZXMiOnsibm90ZUluZGV4IjowfSwiaXNFZGl0ZWQiOmZhbHNlLCJtYW51YWxPdmVycmlkZSI6eyJjaXRlcHJvY1RleHQiOiIoV0hPLCAyMDEzKSIsImlzTWFudWFsbHlPdmVycmlkZGVuIjpmYWxzZSwibWFudWFsT3ZlcnJpZGVUZXh0IjoiIn19"/>
          <w:id w:val="-1420636466"/>
          <w:placeholder>
            <w:docPart w:val="A2116DC7624143BDAB6F6BCBF45CF277"/>
          </w:placeholder>
        </w:sdtPr>
        <w:sdtEndPr/>
        <w:sdtContent>
          <w:r w:rsidRPr="00177460">
            <w:rPr>
              <w:rFonts w:ascii="Calibri" w:eastAsia="Calibri" w:hAnsi="Calibri" w:cs="Times New Roman"/>
              <w:i/>
              <w:color w:val="44546A"/>
              <w:szCs w:val="18"/>
              <w:lang w:val="en-GB"/>
            </w:rPr>
            <w:t>(WHO, 2013)</w:t>
          </w:r>
        </w:sdtContent>
      </w:sdt>
    </w:p>
    <w:tbl>
      <w:tblPr>
        <w:tblStyle w:val="TableGrid11"/>
        <w:tblW w:w="5000" w:type="pct"/>
        <w:jc w:val="center"/>
        <w:tblLook w:val="04A0" w:firstRow="1" w:lastRow="0" w:firstColumn="1" w:lastColumn="0" w:noHBand="0" w:noVBand="1"/>
      </w:tblPr>
      <w:tblGrid>
        <w:gridCol w:w="2302"/>
        <w:gridCol w:w="6328"/>
      </w:tblGrid>
      <w:tr w:rsidR="0083306E" w:rsidRPr="00177460" w14:paraId="1E58CF59" w14:textId="77777777" w:rsidTr="00B96437">
        <w:trPr>
          <w:jc w:val="center"/>
        </w:trPr>
        <w:tc>
          <w:tcPr>
            <w:tcW w:w="1334" w:type="pct"/>
            <w:vAlign w:val="center"/>
          </w:tcPr>
          <w:p w14:paraId="286A0388" w14:textId="77777777" w:rsidR="0083306E" w:rsidRPr="00177460" w:rsidRDefault="0083306E" w:rsidP="00B96437">
            <w:pPr>
              <w:spacing w:line="360" w:lineRule="auto"/>
              <w:jc w:val="center"/>
              <w:rPr>
                <w:rFonts w:ascii="Calibri" w:eastAsia="Calibri" w:hAnsi="Calibri" w:cs="Times New Roman"/>
                <w:b/>
                <w:bCs/>
              </w:rPr>
            </w:pPr>
            <w:r w:rsidRPr="00177460">
              <w:rPr>
                <w:rFonts w:ascii="Calibri" w:eastAsia="Calibri" w:hAnsi="Calibri" w:cs="Times New Roman"/>
                <w:b/>
                <w:bCs/>
              </w:rPr>
              <w:t>Mosquito status</w:t>
            </w:r>
          </w:p>
        </w:tc>
        <w:tc>
          <w:tcPr>
            <w:tcW w:w="3666" w:type="pct"/>
            <w:vAlign w:val="center"/>
          </w:tcPr>
          <w:p w14:paraId="06163E18" w14:textId="77777777" w:rsidR="0083306E" w:rsidRPr="00177460" w:rsidRDefault="0083306E" w:rsidP="00B96437">
            <w:pPr>
              <w:spacing w:line="360" w:lineRule="auto"/>
              <w:jc w:val="center"/>
              <w:rPr>
                <w:rFonts w:ascii="Calibri" w:eastAsia="Calibri" w:hAnsi="Calibri" w:cs="Times New Roman"/>
                <w:b/>
                <w:bCs/>
              </w:rPr>
            </w:pPr>
            <w:r w:rsidRPr="00177460">
              <w:rPr>
                <w:rFonts w:ascii="Calibri" w:eastAsia="Calibri" w:hAnsi="Calibri" w:cs="Times New Roman"/>
                <w:b/>
                <w:bCs/>
              </w:rPr>
              <w:t>Definition</w:t>
            </w:r>
          </w:p>
        </w:tc>
      </w:tr>
      <w:tr w:rsidR="0083306E" w:rsidRPr="00177460" w14:paraId="6C027EDF" w14:textId="77777777" w:rsidTr="00B96437">
        <w:trPr>
          <w:jc w:val="center"/>
        </w:trPr>
        <w:tc>
          <w:tcPr>
            <w:tcW w:w="1334" w:type="pct"/>
            <w:vAlign w:val="center"/>
          </w:tcPr>
          <w:p w14:paraId="50175EC0" w14:textId="77777777" w:rsidR="0083306E" w:rsidRPr="00177460" w:rsidRDefault="0083306E" w:rsidP="00B96437">
            <w:pPr>
              <w:spacing w:line="360" w:lineRule="auto"/>
              <w:jc w:val="center"/>
              <w:rPr>
                <w:rFonts w:ascii="Calibri" w:eastAsia="Calibri" w:hAnsi="Calibri" w:cs="Times New Roman"/>
              </w:rPr>
            </w:pPr>
            <w:r w:rsidRPr="00177460">
              <w:rPr>
                <w:rFonts w:ascii="Calibri" w:eastAsia="Calibri" w:hAnsi="Calibri" w:cs="Times New Roman"/>
              </w:rPr>
              <w:t>Alive</w:t>
            </w:r>
          </w:p>
        </w:tc>
        <w:tc>
          <w:tcPr>
            <w:tcW w:w="3666" w:type="pct"/>
            <w:vAlign w:val="center"/>
          </w:tcPr>
          <w:p w14:paraId="2B9AC84A" w14:textId="77777777" w:rsidR="0083306E" w:rsidRPr="00177460" w:rsidRDefault="0083306E" w:rsidP="00B96437">
            <w:pPr>
              <w:spacing w:line="360" w:lineRule="auto"/>
              <w:rPr>
                <w:rFonts w:ascii="Calibri" w:eastAsia="Calibri" w:hAnsi="Calibri" w:cs="Times New Roman"/>
              </w:rPr>
            </w:pPr>
            <w:r w:rsidRPr="00177460">
              <w:rPr>
                <w:rFonts w:ascii="Calibri" w:eastAsia="Calibri" w:hAnsi="Calibri" w:cs="Times New Roman"/>
              </w:rPr>
              <w:t>The mosquito is mobile or able to stand or fly in a coordinated manner</w:t>
            </w:r>
          </w:p>
        </w:tc>
      </w:tr>
      <w:tr w:rsidR="0083306E" w:rsidRPr="00177460" w14:paraId="14308922" w14:textId="77777777" w:rsidTr="00B96437">
        <w:trPr>
          <w:jc w:val="center"/>
        </w:trPr>
        <w:tc>
          <w:tcPr>
            <w:tcW w:w="1334" w:type="pct"/>
            <w:vAlign w:val="center"/>
          </w:tcPr>
          <w:p w14:paraId="36CA0F7F" w14:textId="77777777" w:rsidR="0083306E" w:rsidRPr="00177460" w:rsidRDefault="0083306E" w:rsidP="00B96437">
            <w:pPr>
              <w:spacing w:line="360" w:lineRule="auto"/>
              <w:jc w:val="center"/>
              <w:rPr>
                <w:rFonts w:ascii="Calibri" w:eastAsia="Calibri" w:hAnsi="Calibri" w:cs="Times New Roman"/>
              </w:rPr>
            </w:pPr>
            <w:r w:rsidRPr="00177460">
              <w:rPr>
                <w:rFonts w:ascii="Calibri" w:eastAsia="Calibri" w:hAnsi="Calibri" w:cs="Times New Roman"/>
              </w:rPr>
              <w:lastRenderedPageBreak/>
              <w:t>Knocked down</w:t>
            </w:r>
          </w:p>
        </w:tc>
        <w:tc>
          <w:tcPr>
            <w:tcW w:w="3666" w:type="pct"/>
            <w:vAlign w:val="center"/>
          </w:tcPr>
          <w:p w14:paraId="00C156EE" w14:textId="77777777" w:rsidR="0083306E" w:rsidRPr="00177460" w:rsidRDefault="0083306E" w:rsidP="00B96437">
            <w:pPr>
              <w:spacing w:line="360" w:lineRule="auto"/>
              <w:rPr>
                <w:rFonts w:ascii="Calibri" w:eastAsia="Calibri" w:hAnsi="Calibri" w:cs="Times New Roman"/>
              </w:rPr>
            </w:pPr>
            <w:r w:rsidRPr="00177460">
              <w:rPr>
                <w:rFonts w:ascii="Calibri" w:eastAsia="Calibri" w:hAnsi="Calibri" w:cs="Times New Roman"/>
              </w:rPr>
              <w:t>The mosquito is immobile or unable to stand or take off, at 1-hour following net exposure</w:t>
            </w:r>
          </w:p>
        </w:tc>
      </w:tr>
      <w:tr w:rsidR="0083306E" w:rsidRPr="00177460" w14:paraId="41AA608B" w14:textId="77777777" w:rsidTr="00B96437">
        <w:trPr>
          <w:jc w:val="center"/>
        </w:trPr>
        <w:tc>
          <w:tcPr>
            <w:tcW w:w="1334" w:type="pct"/>
            <w:vAlign w:val="center"/>
          </w:tcPr>
          <w:p w14:paraId="25099853" w14:textId="77777777" w:rsidR="0083306E" w:rsidRPr="00177460" w:rsidRDefault="0083306E" w:rsidP="00B96437">
            <w:pPr>
              <w:spacing w:line="360" w:lineRule="auto"/>
              <w:jc w:val="center"/>
              <w:rPr>
                <w:rFonts w:ascii="Calibri" w:eastAsia="Calibri" w:hAnsi="Calibri" w:cs="Times New Roman"/>
              </w:rPr>
            </w:pPr>
            <w:r w:rsidRPr="00177460">
              <w:rPr>
                <w:rFonts w:ascii="Calibri" w:eastAsia="Calibri" w:hAnsi="Calibri" w:cs="Times New Roman"/>
              </w:rPr>
              <w:t>Dead</w:t>
            </w:r>
          </w:p>
        </w:tc>
        <w:tc>
          <w:tcPr>
            <w:tcW w:w="3666" w:type="pct"/>
            <w:vAlign w:val="center"/>
          </w:tcPr>
          <w:p w14:paraId="7C256541" w14:textId="77777777" w:rsidR="0083306E" w:rsidRPr="00177460" w:rsidRDefault="0083306E" w:rsidP="00B96437">
            <w:pPr>
              <w:spacing w:line="360" w:lineRule="auto"/>
              <w:rPr>
                <w:rFonts w:ascii="Calibri" w:eastAsia="Calibri" w:hAnsi="Calibri" w:cs="Times New Roman"/>
              </w:rPr>
            </w:pPr>
            <w:r w:rsidRPr="00177460">
              <w:rPr>
                <w:rFonts w:ascii="Calibri" w:eastAsia="Calibri" w:hAnsi="Calibri" w:cs="Times New Roman"/>
              </w:rPr>
              <w:t>The mosquito is immobile or unable to stand or take off, at 24-hours following net exposure</w:t>
            </w:r>
          </w:p>
        </w:tc>
      </w:tr>
    </w:tbl>
    <w:p w14:paraId="40468259" w14:textId="77777777" w:rsidR="0083306E" w:rsidRPr="00177460" w:rsidRDefault="0083306E" w:rsidP="0083306E">
      <w:pPr>
        <w:spacing w:after="0" w:line="360" w:lineRule="auto"/>
        <w:rPr>
          <w:rFonts w:ascii="Calibri" w:eastAsia="Calibri" w:hAnsi="Calibri" w:cs="Times New Roman"/>
          <w:lang w:val="en-GB"/>
        </w:rPr>
      </w:pPr>
    </w:p>
    <w:p w14:paraId="6C035F9B" w14:textId="77777777" w:rsidR="0083306E" w:rsidRPr="00177460" w:rsidRDefault="0083306E" w:rsidP="00A30B07">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57" w:name="_Toc89433943"/>
      <w:bookmarkStart w:id="158" w:name="_Toc90547992"/>
      <w:r w:rsidRPr="00177460">
        <w:rPr>
          <w:rFonts w:ascii="Calibri Light" w:eastAsia="Times New Roman" w:hAnsi="Calibri Light" w:cs="Times New Roman"/>
          <w:color w:val="1F3763"/>
          <w:sz w:val="24"/>
          <w:szCs w:val="24"/>
          <w:lang w:val="en-GB"/>
        </w:rPr>
        <w:t>Measuring sterility - Method for scoring oviposition using chambering.</w:t>
      </w:r>
      <w:bookmarkEnd w:id="157"/>
      <w:bookmarkEnd w:id="158"/>
    </w:p>
    <w:p w14:paraId="58779DE4" w14:textId="77777777" w:rsidR="0083306E" w:rsidRPr="00177460" w:rsidRDefault="0083306E" w:rsidP="0083306E">
      <w:pPr>
        <w:spacing w:after="0" w:line="360" w:lineRule="auto"/>
        <w:rPr>
          <w:rFonts w:ascii="Calibri" w:eastAsia="Calibri" w:hAnsi="Calibri" w:cs="Times New Roman"/>
          <w:lang w:val="en-GB"/>
        </w:rPr>
      </w:pPr>
    </w:p>
    <w:p w14:paraId="7FF112E9"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The sterilising effect of PPF can be measured in several ways. This SOP details two methods; (</w:t>
      </w:r>
      <w:proofErr w:type="spellStart"/>
      <w:r w:rsidRPr="00177460">
        <w:rPr>
          <w:rFonts w:ascii="Calibri" w:eastAsia="Calibri" w:hAnsi="Calibri" w:cs="Times New Roman"/>
          <w:lang w:val="en-GB"/>
        </w:rPr>
        <w:t>i</w:t>
      </w:r>
      <w:proofErr w:type="spellEnd"/>
      <w:r w:rsidRPr="00177460">
        <w:rPr>
          <w:rFonts w:ascii="Calibri" w:eastAsia="Calibri" w:hAnsi="Calibri" w:cs="Times New Roman"/>
          <w:lang w:val="en-GB"/>
        </w:rPr>
        <w:t xml:space="preserve">) chambering to observe oviposition or (ii) ovary dissection to observe ovary development. Either method can be used, however the same method should be used for all nets throughout the durability trial.  </w:t>
      </w:r>
    </w:p>
    <w:p w14:paraId="5E6F61BD"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3 (three days post-exposure), record the number of dead mosquitoes in holding containers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lang w:val="en-GB"/>
        </w:rPr>
        <w:fldChar w:fldCharType="end"/>
      </w:r>
      <w:r w:rsidRPr="00177460">
        <w:rPr>
          <w:rFonts w:ascii="Calibri" w:eastAsia="Calibri" w:hAnsi="Calibri" w:cs="Times New Roman"/>
          <w:lang w:val="en-GB"/>
        </w:rPr>
        <w:t>).</w:t>
      </w:r>
    </w:p>
    <w:p w14:paraId="72057B7B"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Set up artificial egg laying chambers using method used in your lab.</w:t>
      </w:r>
    </w:p>
    <w:p w14:paraId="575F0622"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Transfer alive mosquitoes individually into their own egg laying chamber using an aspirator.</w:t>
      </w:r>
    </w:p>
    <w:p w14:paraId="737B2848"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Ensure egg laying chambers are correctly labelled with a mosquito ID number, the net sample ID (Net ID and position), test rep, mosquito species, and testing date. </w:t>
      </w:r>
    </w:p>
    <w:p w14:paraId="56C53B81"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Provide mosquitoes with a sugar meal (10% sucrose solution soaked onto a relevant substrate such as cotton wool). </w:t>
      </w:r>
    </w:p>
    <w:p w14:paraId="6788ACB0"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Place egg laying chambers in a dark area. Ensure sugar meal is changed daily throughout assay, as this can impact mosquito health.   </w:t>
      </w:r>
    </w:p>
    <w:p w14:paraId="0155BA34"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7 (four days post-chambering), record if each individual mosquito is alive or dead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lang w:val="en-GB"/>
        </w:rPr>
        <w:fldChar w:fldCharType="end"/>
      </w:r>
      <w:r w:rsidRPr="00177460">
        <w:rPr>
          <w:rFonts w:ascii="Calibri" w:eastAsia="Calibri" w:hAnsi="Calibri" w:cs="Times New Roman"/>
          <w:lang w:val="en-GB"/>
        </w:rPr>
        <w:t>). Record if each individual mosquito has laid eggs or not.</w:t>
      </w:r>
    </w:p>
    <w:p w14:paraId="50D4FD55" w14:textId="77777777" w:rsidR="0083306E" w:rsidRPr="00177460" w:rsidRDefault="0083306E" w:rsidP="00A30B07">
      <w:pPr>
        <w:numPr>
          <w:ilvl w:val="0"/>
          <w:numId w:val="21"/>
        </w:numPr>
        <w:spacing w:after="0" w:line="360" w:lineRule="auto"/>
        <w:contextualSpacing/>
        <w:rPr>
          <w:rFonts w:ascii="Calibri" w:eastAsia="Times New Roman" w:hAnsi="Calibri" w:cs="Times New Roman"/>
          <w:lang w:val="en-GB"/>
        </w:rPr>
      </w:pPr>
      <w:r w:rsidRPr="00177460">
        <w:rPr>
          <w:rFonts w:ascii="Calibri" w:eastAsia="Calibri" w:hAnsi="Calibri" w:cs="Times New Roman"/>
          <w:lang w:val="en-GB"/>
        </w:rPr>
        <w:t>At the end of testing, ensure mosquitoes are stored correctly (</w:t>
      </w:r>
      <w:proofErr w:type="gramStart"/>
      <w:r w:rsidRPr="00177460">
        <w:rPr>
          <w:rFonts w:ascii="Calibri" w:eastAsia="Calibri" w:hAnsi="Calibri" w:cs="Times New Roman"/>
          <w:lang w:val="en-GB"/>
        </w:rPr>
        <w:t>i.e.</w:t>
      </w:r>
      <w:proofErr w:type="gramEnd"/>
      <w:r w:rsidRPr="00177460">
        <w:rPr>
          <w:rFonts w:ascii="Calibri" w:eastAsia="Calibri" w:hAnsi="Calibri" w:cs="Times New Roman"/>
          <w:lang w:val="en-GB"/>
        </w:rPr>
        <w:t xml:space="preserve"> in individual tubes with silica gel) for future analysis. If mosquitoes are not required for future analysis, discard mosquitoes safely.</w:t>
      </w:r>
    </w:p>
    <w:p w14:paraId="160798AC" w14:textId="77777777" w:rsidR="0083306E" w:rsidRPr="00177460" w:rsidRDefault="0083306E" w:rsidP="0083306E">
      <w:pPr>
        <w:spacing w:after="0" w:line="360" w:lineRule="auto"/>
        <w:ind w:left="360"/>
        <w:contextualSpacing/>
        <w:rPr>
          <w:rFonts w:ascii="Calibri" w:eastAsia="Calibri" w:hAnsi="Calibri" w:cs="Times New Roman"/>
          <w:lang w:val="en-GB"/>
        </w:rPr>
      </w:pPr>
    </w:p>
    <w:p w14:paraId="3C78C7EA" w14:textId="77777777" w:rsidR="0083306E" w:rsidRPr="00177460" w:rsidRDefault="0083306E" w:rsidP="00A30B07">
      <w:pPr>
        <w:keepNext/>
        <w:keepLines/>
        <w:numPr>
          <w:ilvl w:val="2"/>
          <w:numId w:val="22"/>
        </w:numPr>
        <w:spacing w:before="40" w:after="0" w:line="259" w:lineRule="auto"/>
        <w:outlineLvl w:val="3"/>
        <w:rPr>
          <w:rFonts w:ascii="Calibri Light" w:eastAsia="Times New Roman" w:hAnsi="Calibri Light" w:cs="Times New Roman"/>
          <w:i/>
          <w:iCs/>
          <w:color w:val="2F5496"/>
          <w:lang w:val="en-GB"/>
        </w:rPr>
      </w:pPr>
      <w:r w:rsidRPr="00177460">
        <w:rPr>
          <w:rFonts w:ascii="Calibri Light" w:eastAsia="Times New Roman" w:hAnsi="Calibri Light" w:cs="Times New Roman"/>
          <w:i/>
          <w:iCs/>
          <w:color w:val="2F5496"/>
          <w:lang w:val="en-GB"/>
        </w:rPr>
        <w:t>Measured outcomes</w:t>
      </w:r>
    </w:p>
    <w:p w14:paraId="009A3627" w14:textId="77777777" w:rsidR="0083306E" w:rsidRPr="00177460" w:rsidRDefault="0083306E" w:rsidP="0083306E">
      <w:pPr>
        <w:spacing w:after="0" w:line="360" w:lineRule="auto"/>
        <w:ind w:left="360"/>
        <w:contextualSpacing/>
        <w:rPr>
          <w:rFonts w:ascii="Calibri" w:eastAsia="Calibri" w:hAnsi="Calibri" w:cs="Times New Roman"/>
          <w:lang w:val="en-GB"/>
        </w:rPr>
      </w:pPr>
    </w:p>
    <w:p w14:paraId="371C16FD" w14:textId="77777777" w:rsidR="0083306E" w:rsidRPr="00177460" w:rsidRDefault="0083306E" w:rsidP="00A30B07">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The number of mosquitoes exposed, knocked down after 1-hour, and dead after 24-hours should be recorded for each net piece and replicate individually.</w:t>
      </w:r>
    </w:p>
    <w:p w14:paraId="4BAAB0D1" w14:textId="77777777" w:rsidR="0083306E" w:rsidRPr="00177460" w:rsidRDefault="0083306E" w:rsidP="00A30B07">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lastRenderedPageBreak/>
        <w:t>Replicate data should then be pooled and the 1-hour knockdown %</w:t>
      </w:r>
      <w:r w:rsidRPr="00177460">
        <w:rPr>
          <w:rFonts w:ascii="Calibri" w:eastAsia="Calibri" w:hAnsi="Calibri" w:cs="Times New Roman"/>
          <w:vertAlign w:val="superscript"/>
          <w:lang w:val="en-GB"/>
        </w:rPr>
        <w:footnoteReference w:id="21"/>
      </w:r>
      <w:r w:rsidRPr="00177460">
        <w:rPr>
          <w:rFonts w:ascii="Calibri" w:eastAsia="Calibri" w:hAnsi="Calibri" w:cs="Times New Roman"/>
          <w:lang w:val="en-GB"/>
        </w:rPr>
        <w:t xml:space="preserve"> and 24-hour mortality %</w:t>
      </w:r>
      <w:r w:rsidRPr="00177460">
        <w:rPr>
          <w:rFonts w:ascii="Calibri" w:eastAsia="Calibri" w:hAnsi="Calibri" w:cs="Times New Roman"/>
          <w:vertAlign w:val="superscript"/>
          <w:lang w:val="en-GB"/>
        </w:rPr>
        <w:footnoteReference w:id="22"/>
      </w:r>
      <w:r w:rsidRPr="00177460">
        <w:rPr>
          <w:rFonts w:ascii="Calibri" w:eastAsia="Calibri" w:hAnsi="Calibri" w:cs="Times New Roman"/>
          <w:lang w:val="en-GB"/>
        </w:rPr>
        <w:t xml:space="preserve"> calculated for each individual net.</w:t>
      </w:r>
    </w:p>
    <w:p w14:paraId="6E4E1D1C" w14:textId="77777777" w:rsidR="0083306E" w:rsidRPr="00177460" w:rsidRDefault="0083306E" w:rsidP="00A30B07">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3, number of mosquitoes dead, and number of alive mosquitoes chambered should be recorded for each test net.</w:t>
      </w:r>
    </w:p>
    <w:p w14:paraId="45BFBD8C" w14:textId="77777777" w:rsidR="0083306E" w:rsidRPr="00177460" w:rsidRDefault="0083306E" w:rsidP="00A30B07">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7, for each individual chambered mosquito status (alive or dead), and egg laying (laid eggs or did not lay eggs) should be recorded.</w:t>
      </w:r>
    </w:p>
    <w:p w14:paraId="67D77FCB" w14:textId="77777777" w:rsidR="0083306E" w:rsidRPr="00177460" w:rsidRDefault="0083306E" w:rsidP="00A30B07">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Individual mosquito data should then be pooled to calculate oviposition and oviposition inhibition using the definition in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_Ref71197581 \h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3</w:t>
      </w:r>
      <w:r w:rsidRPr="00177460">
        <w:rPr>
          <w:rFonts w:ascii="Calibri" w:eastAsia="Calibri" w:hAnsi="Calibri" w:cs="Times New Roman"/>
          <w:lang w:val="en-GB"/>
        </w:rPr>
        <w:fldChar w:fldCharType="end"/>
      </w:r>
      <w:r w:rsidRPr="00177460">
        <w:rPr>
          <w:rFonts w:ascii="Calibri" w:eastAsia="Calibri" w:hAnsi="Calibri" w:cs="Times New Roman"/>
          <w:lang w:val="en-GB"/>
        </w:rPr>
        <w:t>.</w:t>
      </w:r>
    </w:p>
    <w:p w14:paraId="514E8A14" w14:textId="77777777" w:rsidR="0083306E" w:rsidRPr="00177460" w:rsidRDefault="0083306E" w:rsidP="0083306E">
      <w:pPr>
        <w:spacing w:after="160" w:line="259" w:lineRule="auto"/>
        <w:rPr>
          <w:rFonts w:ascii="Calibri" w:eastAsia="Calibri" w:hAnsi="Calibri" w:cs="Times New Roman"/>
          <w:lang w:val="en-GB"/>
        </w:rPr>
      </w:pPr>
    </w:p>
    <w:p w14:paraId="4D13FA5B" w14:textId="77777777" w:rsidR="0083306E" w:rsidRPr="00177460" w:rsidRDefault="0083306E" w:rsidP="0083306E">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lang w:val="en-GB"/>
        </w:rPr>
        <w:fldChar w:fldCharType="separate"/>
      </w:r>
      <w:r w:rsidRPr="00177460">
        <w:rPr>
          <w:rFonts w:ascii="Calibri" w:eastAsia="Calibri" w:hAnsi="Calibri" w:cs="Times New Roman"/>
          <w:i/>
          <w:iCs/>
          <w:noProof/>
          <w:color w:val="44546A"/>
          <w:szCs w:val="18"/>
          <w:lang w:val="en-GB"/>
        </w:rPr>
        <w:t>3</w:t>
      </w:r>
      <w:r w:rsidRPr="00177460">
        <w:rPr>
          <w:rFonts w:ascii="Calibri" w:eastAsia="Calibri" w:hAnsi="Calibri" w:cs="Times New Roman"/>
          <w:i/>
          <w:iCs/>
          <w:noProof/>
          <w:color w:val="44546A"/>
          <w:szCs w:val="18"/>
          <w:lang w:val="en-GB"/>
        </w:rPr>
        <w:fldChar w:fldCharType="end"/>
      </w:r>
      <w:r w:rsidRPr="00177460">
        <w:rPr>
          <w:rFonts w:ascii="Calibri" w:eastAsia="Calibri" w:hAnsi="Calibri" w:cs="Times New Roman"/>
          <w:i/>
          <w:iCs/>
          <w:color w:val="44546A"/>
          <w:szCs w:val="18"/>
          <w:lang w:val="en-GB"/>
        </w:rPr>
        <w:t>. The definitions used for classifying oviposition and calculation of oviposition inhibition.</w:t>
      </w:r>
    </w:p>
    <w:tbl>
      <w:tblPr>
        <w:tblStyle w:val="TableGrid11"/>
        <w:tblW w:w="5000" w:type="pct"/>
        <w:jc w:val="center"/>
        <w:tblLook w:val="04A0" w:firstRow="1" w:lastRow="0" w:firstColumn="1" w:lastColumn="0" w:noHBand="0" w:noVBand="1"/>
      </w:tblPr>
      <w:tblGrid>
        <w:gridCol w:w="2302"/>
        <w:gridCol w:w="6328"/>
      </w:tblGrid>
      <w:tr w:rsidR="0083306E" w:rsidRPr="00177460" w14:paraId="0E04191A" w14:textId="77777777" w:rsidTr="00B96437">
        <w:trPr>
          <w:jc w:val="center"/>
        </w:trPr>
        <w:tc>
          <w:tcPr>
            <w:tcW w:w="1334" w:type="pct"/>
            <w:tcBorders>
              <w:top w:val="single" w:sz="4" w:space="0" w:color="auto"/>
              <w:left w:val="single" w:sz="4" w:space="0" w:color="auto"/>
              <w:bottom w:val="single" w:sz="4" w:space="0" w:color="auto"/>
              <w:right w:val="single" w:sz="4" w:space="0" w:color="auto"/>
            </w:tcBorders>
            <w:vAlign w:val="center"/>
            <w:hideMark/>
          </w:tcPr>
          <w:p w14:paraId="12784DC7" w14:textId="77777777" w:rsidR="0083306E" w:rsidRPr="00177460" w:rsidRDefault="0083306E" w:rsidP="00B96437">
            <w:pPr>
              <w:spacing w:line="360" w:lineRule="auto"/>
              <w:jc w:val="center"/>
              <w:rPr>
                <w:rFonts w:ascii="Calibri" w:eastAsia="Calibri" w:hAnsi="Calibri" w:cs="Times New Roman"/>
                <w:b/>
                <w:bCs/>
              </w:rPr>
            </w:pPr>
            <w:r w:rsidRPr="00177460">
              <w:rPr>
                <w:rFonts w:ascii="Calibri" w:eastAsia="Calibri" w:hAnsi="Calibri" w:cs="Times New Roman"/>
                <w:b/>
                <w:bCs/>
              </w:rPr>
              <w:t>Mosquito status</w:t>
            </w:r>
          </w:p>
        </w:tc>
        <w:tc>
          <w:tcPr>
            <w:tcW w:w="3666" w:type="pct"/>
            <w:tcBorders>
              <w:top w:val="single" w:sz="4" w:space="0" w:color="auto"/>
              <w:left w:val="single" w:sz="4" w:space="0" w:color="auto"/>
              <w:bottom w:val="single" w:sz="4" w:space="0" w:color="auto"/>
              <w:right w:val="single" w:sz="4" w:space="0" w:color="auto"/>
            </w:tcBorders>
            <w:vAlign w:val="center"/>
            <w:hideMark/>
          </w:tcPr>
          <w:p w14:paraId="2C4C812B" w14:textId="77777777" w:rsidR="0083306E" w:rsidRPr="00177460" w:rsidRDefault="0083306E" w:rsidP="00B96437">
            <w:pPr>
              <w:spacing w:line="360" w:lineRule="auto"/>
              <w:jc w:val="center"/>
              <w:rPr>
                <w:rFonts w:ascii="Calibri" w:eastAsia="Calibri" w:hAnsi="Calibri" w:cs="Times New Roman"/>
                <w:b/>
                <w:bCs/>
              </w:rPr>
            </w:pPr>
            <w:r w:rsidRPr="00177460">
              <w:rPr>
                <w:rFonts w:ascii="Calibri" w:eastAsia="Calibri" w:hAnsi="Calibri" w:cs="Times New Roman"/>
                <w:b/>
                <w:bCs/>
              </w:rPr>
              <w:t>Definition</w:t>
            </w:r>
          </w:p>
        </w:tc>
      </w:tr>
      <w:tr w:rsidR="0083306E" w:rsidRPr="00177460" w14:paraId="48F45A64" w14:textId="77777777" w:rsidTr="00B96437">
        <w:trPr>
          <w:jc w:val="center"/>
        </w:trPr>
        <w:tc>
          <w:tcPr>
            <w:tcW w:w="1334" w:type="pct"/>
            <w:tcBorders>
              <w:top w:val="single" w:sz="4" w:space="0" w:color="auto"/>
              <w:left w:val="single" w:sz="4" w:space="0" w:color="auto"/>
              <w:bottom w:val="single" w:sz="4" w:space="0" w:color="auto"/>
              <w:right w:val="single" w:sz="4" w:space="0" w:color="auto"/>
            </w:tcBorders>
            <w:vAlign w:val="center"/>
          </w:tcPr>
          <w:p w14:paraId="4E43C30D" w14:textId="77777777" w:rsidR="0083306E" w:rsidRPr="00177460" w:rsidRDefault="0083306E" w:rsidP="00B96437">
            <w:pPr>
              <w:spacing w:line="360" w:lineRule="auto"/>
              <w:jc w:val="center"/>
              <w:rPr>
                <w:rFonts w:ascii="Calibri" w:eastAsia="Calibri" w:hAnsi="Calibri" w:cs="Times New Roman"/>
              </w:rPr>
            </w:pPr>
            <w:r w:rsidRPr="00177460">
              <w:rPr>
                <w:rFonts w:ascii="Calibri" w:eastAsia="Calibri" w:hAnsi="Calibri" w:cs="Times New Roman"/>
              </w:rPr>
              <w:t xml:space="preserve">Oviposition </w:t>
            </w:r>
          </w:p>
        </w:tc>
        <w:tc>
          <w:tcPr>
            <w:tcW w:w="3666" w:type="pct"/>
            <w:tcBorders>
              <w:top w:val="single" w:sz="4" w:space="0" w:color="auto"/>
              <w:left w:val="single" w:sz="4" w:space="0" w:color="auto"/>
              <w:bottom w:val="single" w:sz="4" w:space="0" w:color="auto"/>
              <w:right w:val="single" w:sz="4" w:space="0" w:color="auto"/>
            </w:tcBorders>
            <w:vAlign w:val="center"/>
          </w:tcPr>
          <w:p w14:paraId="189EA3F0" w14:textId="77777777" w:rsidR="0083306E" w:rsidRPr="00177460" w:rsidRDefault="005A63C7" w:rsidP="00B96437">
            <w:pPr>
              <w:autoSpaceDE w:val="0"/>
              <w:autoSpaceDN w:val="0"/>
              <w:adjustRightInd w:val="0"/>
              <w:spacing w:line="360" w:lineRule="auto"/>
              <w:rPr>
                <w:rFonts w:ascii="Calibri" w:eastAsia="Calibri" w:hAnsi="Calibri" w:cs="Calibri"/>
                <w:color w:val="000000"/>
              </w:rPr>
            </w:pPr>
            <m:oMathPara>
              <m:oMath>
                <m:f>
                  <m:fPr>
                    <m:ctrlPr>
                      <w:rPr>
                        <w:rFonts w:ascii="Cambria Math" w:eastAsia="Calibri" w:hAnsi="Cambria Math" w:cs="Calibri"/>
                        <w:i/>
                        <w:color w:val="000000"/>
                      </w:rPr>
                    </m:ctrlPr>
                  </m:fPr>
                  <m:num>
                    <m:r>
                      <w:rPr>
                        <w:rFonts w:ascii="Cambria Math" w:eastAsia="Calibri" w:hAnsi="Cambria Math" w:cs="Calibri"/>
                        <w:color w:val="000000"/>
                      </w:rPr>
                      <m:t>O</m:t>
                    </m:r>
                  </m:num>
                  <m:den>
                    <m:r>
                      <w:rPr>
                        <w:rFonts w:ascii="Cambria Math" w:eastAsia="Calibri" w:hAnsi="Cambria Math" w:cs="Calibri"/>
                        <w:color w:val="000000"/>
                      </w:rPr>
                      <m:t>T</m:t>
                    </m:r>
                  </m:den>
                </m:f>
                <m:r>
                  <w:rPr>
                    <w:rFonts w:ascii="Cambria Math" w:eastAsia="Calibri" w:hAnsi="Cambria Math" w:cs="Calibri"/>
                    <w:color w:val="000000"/>
                  </w:rPr>
                  <m:t xml:space="preserve"> ×100</m:t>
                </m:r>
              </m:oMath>
            </m:oMathPara>
          </w:p>
          <w:p w14:paraId="1903FC57" w14:textId="77777777" w:rsidR="0083306E" w:rsidRPr="00177460" w:rsidRDefault="0083306E" w:rsidP="00B96437">
            <w:pPr>
              <w:autoSpaceDE w:val="0"/>
              <w:autoSpaceDN w:val="0"/>
              <w:adjustRightInd w:val="0"/>
              <w:spacing w:line="360" w:lineRule="auto"/>
              <w:rPr>
                <w:rFonts w:ascii="Calibri" w:eastAsia="Calibri" w:hAnsi="Calibri" w:cs="Calibri"/>
                <w:color w:val="000000"/>
              </w:rPr>
            </w:pPr>
            <w:r w:rsidRPr="00177460">
              <w:rPr>
                <w:rFonts w:ascii="Calibri" w:eastAsia="Calibri" w:hAnsi="Calibri" w:cs="Calibri"/>
                <w:color w:val="000000"/>
              </w:rPr>
              <w:t xml:space="preserve">Where </w:t>
            </w:r>
            <w:r w:rsidRPr="00177460">
              <w:rPr>
                <w:rFonts w:ascii="Calibri" w:eastAsia="Calibri" w:hAnsi="Calibri" w:cs="Calibri"/>
                <w:i/>
                <w:iCs/>
                <w:color w:val="000000"/>
              </w:rPr>
              <w:t>O</w:t>
            </w:r>
            <w:r w:rsidRPr="00177460">
              <w:rPr>
                <w:rFonts w:ascii="Calibri" w:eastAsia="Calibri" w:hAnsi="Calibri" w:cs="Calibri"/>
                <w:color w:val="000000"/>
              </w:rPr>
              <w:t xml:space="preserve"> is the number of mosquitoes (living or dead) which laid eggs and </w:t>
            </w:r>
            <w:r w:rsidRPr="00177460">
              <w:rPr>
                <w:rFonts w:ascii="Calibri" w:eastAsia="Calibri" w:hAnsi="Calibri" w:cs="Calibri"/>
                <w:i/>
                <w:iCs/>
                <w:color w:val="000000"/>
              </w:rPr>
              <w:t>T</w:t>
            </w:r>
            <w:r w:rsidRPr="00177460">
              <w:rPr>
                <w:rFonts w:ascii="Calibri" w:eastAsia="Calibri" w:hAnsi="Calibri" w:cs="Calibri"/>
                <w:color w:val="000000"/>
              </w:rPr>
              <w:t xml:space="preserve"> is the total number of surviving blood-fed mosquitoes placed into oviposition chambers. </w:t>
            </w:r>
          </w:p>
        </w:tc>
      </w:tr>
      <w:tr w:rsidR="0083306E" w:rsidRPr="00177460" w14:paraId="196DC215" w14:textId="77777777" w:rsidTr="00B96437">
        <w:trPr>
          <w:jc w:val="center"/>
        </w:trPr>
        <w:tc>
          <w:tcPr>
            <w:tcW w:w="1334" w:type="pct"/>
            <w:tcBorders>
              <w:top w:val="single" w:sz="4" w:space="0" w:color="auto"/>
              <w:left w:val="single" w:sz="4" w:space="0" w:color="auto"/>
              <w:bottom w:val="single" w:sz="4" w:space="0" w:color="auto"/>
              <w:right w:val="single" w:sz="4" w:space="0" w:color="auto"/>
            </w:tcBorders>
            <w:vAlign w:val="center"/>
          </w:tcPr>
          <w:p w14:paraId="613C7E6D" w14:textId="77777777" w:rsidR="0083306E" w:rsidRPr="00177460" w:rsidRDefault="0083306E" w:rsidP="00B96437">
            <w:pPr>
              <w:spacing w:line="360" w:lineRule="auto"/>
              <w:jc w:val="center"/>
              <w:rPr>
                <w:rFonts w:ascii="Calibri" w:eastAsia="Calibri" w:hAnsi="Calibri" w:cs="Times New Roman"/>
              </w:rPr>
            </w:pPr>
            <w:r w:rsidRPr="00177460">
              <w:rPr>
                <w:rFonts w:ascii="Calibri" w:eastAsia="Calibri" w:hAnsi="Calibri" w:cs="Times New Roman"/>
              </w:rPr>
              <w:t>Oviposition inhibition</w:t>
            </w:r>
          </w:p>
        </w:tc>
        <w:tc>
          <w:tcPr>
            <w:tcW w:w="3666" w:type="pct"/>
            <w:tcBorders>
              <w:top w:val="single" w:sz="4" w:space="0" w:color="auto"/>
              <w:left w:val="single" w:sz="4" w:space="0" w:color="auto"/>
              <w:bottom w:val="single" w:sz="4" w:space="0" w:color="auto"/>
              <w:right w:val="single" w:sz="4" w:space="0" w:color="auto"/>
            </w:tcBorders>
            <w:vAlign w:val="center"/>
          </w:tcPr>
          <w:p w14:paraId="68CAFC1A" w14:textId="77777777" w:rsidR="0083306E" w:rsidRPr="00177460" w:rsidRDefault="005A63C7" w:rsidP="00B96437">
            <w:pPr>
              <w:spacing w:line="360" w:lineRule="auto"/>
              <w:rPr>
                <w:rFonts w:ascii="Calibri" w:eastAsia="Calibri" w:hAnsi="Calibri" w:cs="Times New Roman"/>
              </w:rPr>
            </w:pPr>
            <m:oMathPara>
              <m:oMath>
                <m:f>
                  <m:fPr>
                    <m:ctrlPr>
                      <w:rPr>
                        <w:rFonts w:ascii="Cambria Math" w:eastAsia="Calibri" w:hAnsi="Cambria Math" w:cs="Times New Roman"/>
                        <w:i/>
                      </w:rPr>
                    </m:ctrlPr>
                  </m:fPr>
                  <m:num>
                    <m:r>
                      <w:rPr>
                        <w:rFonts w:ascii="Cambria Math" w:eastAsia="Calibri" w:hAnsi="Cambria Math" w:cs="Times New Roman"/>
                      </w:rPr>
                      <m:t>(Oc-Ot)</m:t>
                    </m:r>
                  </m:num>
                  <m:den>
                    <m:r>
                      <w:rPr>
                        <w:rFonts w:ascii="Cambria Math" w:eastAsia="Calibri" w:hAnsi="Cambria Math" w:cs="Times New Roman"/>
                      </w:rPr>
                      <m:t>Oc</m:t>
                    </m:r>
                  </m:den>
                </m:f>
                <m:r>
                  <w:rPr>
                    <w:rFonts w:ascii="Cambria Math" w:eastAsia="Calibri" w:hAnsi="Cambria Math" w:cs="Times New Roman"/>
                  </w:rPr>
                  <m:t xml:space="preserve"> × 100</m:t>
                </m:r>
              </m:oMath>
            </m:oMathPara>
          </w:p>
          <w:p w14:paraId="4E366FD9" w14:textId="77777777" w:rsidR="0083306E" w:rsidRPr="00177460" w:rsidRDefault="0083306E" w:rsidP="00B96437">
            <w:pPr>
              <w:spacing w:line="360" w:lineRule="auto"/>
              <w:rPr>
                <w:rFonts w:ascii="Calibri" w:eastAsia="Calibri" w:hAnsi="Calibri" w:cs="Times New Roman"/>
              </w:rPr>
            </w:pPr>
            <w:r w:rsidRPr="00177460">
              <w:rPr>
                <w:rFonts w:ascii="Calibri" w:eastAsia="Calibri" w:hAnsi="Calibri" w:cs="Times New Roman"/>
              </w:rPr>
              <w:t xml:space="preserve">Where </w:t>
            </w:r>
            <w:proofErr w:type="spellStart"/>
            <w:r w:rsidRPr="00177460">
              <w:rPr>
                <w:rFonts w:ascii="Calibri" w:eastAsia="Calibri" w:hAnsi="Calibri" w:cs="Times New Roman"/>
              </w:rPr>
              <w:t>Oc</w:t>
            </w:r>
            <w:proofErr w:type="spellEnd"/>
            <w:r w:rsidRPr="00177460">
              <w:rPr>
                <w:rFonts w:ascii="Calibri" w:eastAsia="Calibri" w:hAnsi="Calibri" w:cs="Times New Roman"/>
              </w:rPr>
              <w:t xml:space="preserve"> is the proportion of surviving blood-fed females from the control which laid eggs while </w:t>
            </w:r>
            <w:proofErr w:type="spellStart"/>
            <w:r w:rsidRPr="00177460">
              <w:rPr>
                <w:rFonts w:ascii="Calibri" w:eastAsia="Calibri" w:hAnsi="Calibri" w:cs="Times New Roman"/>
              </w:rPr>
              <w:t>Ot</w:t>
            </w:r>
            <w:proofErr w:type="spellEnd"/>
            <w:r w:rsidRPr="00177460">
              <w:rPr>
                <w:rFonts w:ascii="Calibri" w:eastAsia="Calibri" w:hAnsi="Calibri" w:cs="Times New Roman"/>
              </w:rPr>
              <w:t xml:space="preserve"> is the proportion of surviving blood-fed females from a given treatment which laid eggs.</w:t>
            </w:r>
          </w:p>
        </w:tc>
      </w:tr>
    </w:tbl>
    <w:p w14:paraId="22BB68D6" w14:textId="77777777" w:rsidR="0083306E" w:rsidRPr="00177460" w:rsidRDefault="0083306E" w:rsidP="0083306E">
      <w:pPr>
        <w:spacing w:after="0" w:line="360" w:lineRule="auto"/>
        <w:rPr>
          <w:rFonts w:ascii="Calibri" w:eastAsia="Calibri" w:hAnsi="Calibri" w:cs="Times New Roman"/>
          <w:lang w:val="en-GB"/>
        </w:rPr>
      </w:pPr>
    </w:p>
    <w:p w14:paraId="0AB19EFB" w14:textId="77777777" w:rsidR="0083306E" w:rsidRPr="00177460" w:rsidRDefault="0083306E" w:rsidP="00A30B07">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59" w:name="_Toc89433944"/>
      <w:bookmarkStart w:id="160" w:name="_Toc90547993"/>
      <w:r w:rsidRPr="00177460">
        <w:rPr>
          <w:rFonts w:ascii="Calibri Light" w:eastAsia="Times New Roman" w:hAnsi="Calibri Light" w:cs="Times New Roman"/>
          <w:color w:val="1F3763"/>
          <w:sz w:val="24"/>
          <w:szCs w:val="24"/>
          <w:lang w:val="en-GB"/>
        </w:rPr>
        <w:t>Measuring sterility - Method for scoring ovary development using ovary dissection</w:t>
      </w:r>
      <w:bookmarkEnd w:id="159"/>
      <w:bookmarkEnd w:id="160"/>
      <w:r w:rsidRPr="00177460">
        <w:rPr>
          <w:rFonts w:ascii="Calibri Light" w:eastAsia="Times New Roman" w:hAnsi="Calibri Light" w:cs="Times New Roman"/>
          <w:color w:val="1F3763"/>
          <w:sz w:val="24"/>
          <w:szCs w:val="24"/>
          <w:lang w:val="en-GB"/>
        </w:rPr>
        <w:t xml:space="preserve"> </w:t>
      </w:r>
    </w:p>
    <w:p w14:paraId="5B2CB05D" w14:textId="77777777" w:rsidR="0083306E" w:rsidRPr="00177460" w:rsidRDefault="0083306E" w:rsidP="0083306E">
      <w:pPr>
        <w:spacing w:after="0" w:line="360" w:lineRule="auto"/>
        <w:rPr>
          <w:rFonts w:ascii="Calibri" w:eastAsia="Calibri" w:hAnsi="Calibri" w:cs="Times New Roman"/>
          <w:lang w:val="en-GB"/>
        </w:rPr>
      </w:pPr>
    </w:p>
    <w:p w14:paraId="5C76CDEE"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3 (three days post-exposure), record the number of dead mosquitoes in holding containers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lang w:val="en-GB"/>
        </w:rPr>
        <w:fldChar w:fldCharType="end"/>
      </w:r>
      <w:r w:rsidRPr="00177460">
        <w:rPr>
          <w:rFonts w:ascii="Calibri" w:eastAsia="Calibri" w:hAnsi="Calibri" w:cs="Times New Roman"/>
          <w:lang w:val="en-GB"/>
        </w:rPr>
        <w:t>).</w:t>
      </w:r>
    </w:p>
    <w:p w14:paraId="54C6FDC0"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Dissect mosquito ovaries:</w:t>
      </w:r>
    </w:p>
    <w:p w14:paraId="710183DE" w14:textId="77777777" w:rsidR="0083306E" w:rsidRPr="00177460" w:rsidRDefault="0083306E" w:rsidP="00A30B07">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lastRenderedPageBreak/>
        <w:t>Mount mosquito onto glass slide on its back</w:t>
      </w:r>
    </w:p>
    <w:p w14:paraId="622CC2AC" w14:textId="77777777" w:rsidR="0083306E" w:rsidRPr="00177460" w:rsidRDefault="0083306E" w:rsidP="00A30B07">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Use a dissecting pin or forceps to hold the mosquito stationary by the thorax</w:t>
      </w:r>
    </w:p>
    <w:p w14:paraId="6A353765" w14:textId="77777777" w:rsidR="0083306E" w:rsidRPr="00177460" w:rsidRDefault="0083306E" w:rsidP="00A30B07">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Add a drop of distilled water on to the last two segments of the </w:t>
      </w:r>
      <w:proofErr w:type="gramStart"/>
      <w:r w:rsidRPr="00177460">
        <w:rPr>
          <w:rFonts w:ascii="Calibri" w:eastAsia="Calibri" w:hAnsi="Calibri" w:cs="Times New Roman"/>
          <w:lang w:val="en-GB"/>
        </w:rPr>
        <w:t>mosquitoes</w:t>
      </w:r>
      <w:proofErr w:type="gramEnd"/>
      <w:r w:rsidRPr="00177460">
        <w:rPr>
          <w:rFonts w:ascii="Calibri" w:eastAsia="Calibri" w:hAnsi="Calibri" w:cs="Times New Roman"/>
          <w:lang w:val="en-GB"/>
        </w:rPr>
        <w:t xml:space="preserve"> abdomen.</w:t>
      </w:r>
    </w:p>
    <w:p w14:paraId="169B01A6" w14:textId="77777777" w:rsidR="0083306E" w:rsidRPr="00177460" w:rsidRDefault="0083306E" w:rsidP="00A30B07">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Use a dissection pin to gently </w:t>
      </w:r>
      <w:proofErr w:type="gramStart"/>
      <w:r w:rsidRPr="00177460">
        <w:rPr>
          <w:rFonts w:ascii="Calibri" w:eastAsia="Calibri" w:hAnsi="Calibri" w:cs="Times New Roman"/>
          <w:lang w:val="en-GB"/>
        </w:rPr>
        <w:t>pulling</w:t>
      </w:r>
      <w:proofErr w:type="gramEnd"/>
      <w:r w:rsidRPr="00177460">
        <w:rPr>
          <w:rFonts w:ascii="Calibri" w:eastAsia="Calibri" w:hAnsi="Calibri" w:cs="Times New Roman"/>
          <w:lang w:val="en-GB"/>
        </w:rPr>
        <w:t xml:space="preserve"> off the last two segments of the mosquito abdomen</w:t>
      </w:r>
    </w:p>
    <w:p w14:paraId="539AFC9E" w14:textId="77777777" w:rsidR="0083306E" w:rsidRPr="00177460" w:rsidRDefault="0083306E" w:rsidP="00A30B07">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For better visualisation of the ovaries, use the needle to separate the ovaries from other internal material and wash off fat and other debris by rinsing the ovaries with distilled water.</w:t>
      </w:r>
    </w:p>
    <w:p w14:paraId="7BDA25E4" w14:textId="77777777" w:rsidR="0083306E" w:rsidRPr="00177460" w:rsidRDefault="0083306E" w:rsidP="00A30B07">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Leave the slide with dissected ovaries to air dry</w:t>
      </w:r>
    </w:p>
    <w:p w14:paraId="7AEC9CA0"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Two individuals should classify ovary development and they should be blinded to the net exposure treatment. Where disagreement on ovary classification occurs, a third individual should be consulted. If ovaries cannot be classified on the same day as dissection, photographs should be taken of the ovaries on the </w:t>
      </w:r>
      <w:proofErr w:type="gramStart"/>
      <w:r w:rsidRPr="00177460">
        <w:rPr>
          <w:rFonts w:ascii="Calibri" w:eastAsia="Calibri" w:hAnsi="Calibri" w:cs="Times New Roman"/>
          <w:lang w:val="en-GB"/>
        </w:rPr>
        <w:t>day</w:t>
      </w:r>
      <w:proofErr w:type="gramEnd"/>
      <w:r w:rsidRPr="00177460">
        <w:rPr>
          <w:rFonts w:ascii="Calibri" w:eastAsia="Calibri" w:hAnsi="Calibri" w:cs="Times New Roman"/>
          <w:lang w:val="en-GB"/>
        </w:rPr>
        <w:t xml:space="preserve"> and these should examined to classify ovaries.</w:t>
      </w:r>
    </w:p>
    <w:p w14:paraId="6241AF9E"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Record the developmental status of the eggs in each mosquitos’ ovaries according to Christopher’s stage of egg development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_Ref69396673 \h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 xml:space="preserve">Figure </w:t>
      </w:r>
      <w:r w:rsidRPr="00177460">
        <w:rPr>
          <w:rFonts w:ascii="Calibri" w:eastAsia="Calibri" w:hAnsi="Calibri" w:cs="Times New Roman"/>
          <w:noProof/>
          <w:lang w:val="en-GB"/>
        </w:rPr>
        <w:t>2</w:t>
      </w:r>
      <w:r w:rsidRPr="00177460">
        <w:rPr>
          <w:rFonts w:ascii="Calibri" w:eastAsia="Calibri" w:hAnsi="Calibri" w:cs="Times New Roman"/>
          <w:lang w:val="en-GB"/>
        </w:rPr>
        <w:fldChar w:fldCharType="end"/>
      </w:r>
      <w:r w:rsidRPr="00177460">
        <w:rPr>
          <w:rFonts w:ascii="Calibri" w:eastAsia="Calibri" w:hAnsi="Calibri" w:cs="Times New Roman"/>
          <w:lang w:val="en-GB"/>
        </w:rPr>
        <w:t>).</w:t>
      </w:r>
    </w:p>
    <w:p w14:paraId="0CFB263B" w14:textId="77777777" w:rsidR="0083306E" w:rsidRPr="00177460" w:rsidRDefault="0083306E" w:rsidP="00A30B07">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Record if the mosquito is fertile, Infertile, or inconclusive (</w:t>
      </w:r>
      <w:r w:rsidRPr="00177460">
        <w:rPr>
          <w:rFonts w:ascii="Calibri" w:eastAsia="Calibri" w:hAnsi="Calibri" w:cs="Times New Roman"/>
          <w:lang w:val="en-GB"/>
        </w:rPr>
        <w:fldChar w:fldCharType="begin"/>
      </w:r>
      <w:r w:rsidRPr="00177460">
        <w:rPr>
          <w:rFonts w:ascii="Calibri" w:eastAsia="Calibri" w:hAnsi="Calibri" w:cs="Times New Roman"/>
          <w:lang w:val="en-GB"/>
        </w:rPr>
        <w:instrText xml:space="preserve"> REF _Ref69396111 \h </w:instrText>
      </w:r>
      <w:r w:rsidRPr="00177460">
        <w:rPr>
          <w:rFonts w:ascii="Calibri" w:eastAsia="Calibri" w:hAnsi="Calibri" w:cs="Times New Roman"/>
          <w:lang w:val="en-GB"/>
        </w:rPr>
      </w:r>
      <w:r w:rsidRPr="00177460">
        <w:rPr>
          <w:rFonts w:ascii="Calibri" w:eastAsia="Calibri" w:hAnsi="Calibri" w:cs="Times New Roman"/>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4</w:t>
      </w:r>
      <w:r w:rsidRPr="00177460">
        <w:rPr>
          <w:rFonts w:ascii="Calibri" w:eastAsia="Calibri" w:hAnsi="Calibri" w:cs="Times New Roman"/>
          <w:lang w:val="en-GB"/>
        </w:rPr>
        <w:fldChar w:fldCharType="end"/>
      </w:r>
      <w:r w:rsidRPr="00177460">
        <w:rPr>
          <w:rFonts w:ascii="Calibri" w:eastAsia="Calibri" w:hAnsi="Calibri" w:cs="Times New Roman"/>
          <w:lang w:val="en-GB"/>
        </w:rPr>
        <w:t>)</w:t>
      </w:r>
    </w:p>
    <w:p w14:paraId="19F65324" w14:textId="77777777" w:rsidR="0083306E" w:rsidRPr="00177460" w:rsidRDefault="0083306E" w:rsidP="0083306E">
      <w:pPr>
        <w:spacing w:after="0" w:line="360" w:lineRule="auto"/>
        <w:ind w:left="360"/>
        <w:contextualSpacing/>
        <w:rPr>
          <w:rFonts w:ascii="Calibri" w:eastAsia="Calibri" w:hAnsi="Calibri" w:cs="Times New Roman"/>
          <w:lang w:val="en-GB"/>
        </w:rPr>
      </w:pPr>
    </w:p>
    <w:p w14:paraId="19E05E47" w14:textId="77777777" w:rsidR="0083306E" w:rsidRPr="00177460" w:rsidRDefault="0083306E" w:rsidP="0083306E">
      <w:pPr>
        <w:spacing w:after="0" w:line="360" w:lineRule="auto"/>
        <w:ind w:left="360"/>
        <w:contextualSpacing/>
        <w:jc w:val="center"/>
        <w:rPr>
          <w:rFonts w:ascii="Calibri" w:eastAsia="Calibri" w:hAnsi="Calibri" w:cs="Times New Roman"/>
          <w:lang w:val="en-GB"/>
        </w:rPr>
      </w:pPr>
      <w:r w:rsidRPr="00177460">
        <w:rPr>
          <w:rFonts w:ascii="Calibri" w:eastAsia="Calibri" w:hAnsi="Calibri" w:cs="Times New Roman"/>
          <w:noProof/>
          <w:lang w:val="en-GB"/>
        </w:rPr>
        <w:drawing>
          <wp:inline distT="0" distB="0" distL="0" distR="0" wp14:anchorId="5C525510" wp14:editId="5D963867">
            <wp:extent cx="5731510" cy="255714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5731510" cy="2557145"/>
                    </a:xfrm>
                    <a:prstGeom prst="rect">
                      <a:avLst/>
                    </a:prstGeom>
                  </pic:spPr>
                </pic:pic>
              </a:graphicData>
            </a:graphic>
          </wp:inline>
        </w:drawing>
      </w:r>
    </w:p>
    <w:p w14:paraId="4F8D873C" w14:textId="77777777" w:rsidR="0083306E" w:rsidRPr="00177460" w:rsidRDefault="0083306E" w:rsidP="0083306E">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Figure </w:t>
      </w:r>
      <w:r w:rsidRPr="00177460">
        <w:rPr>
          <w:rFonts w:ascii="Calibri" w:eastAsia="Calibri" w:hAnsi="Calibri" w:cs="Times New Roman"/>
          <w:i/>
          <w:iCs/>
          <w:color w:val="44546A"/>
          <w:szCs w:val="18"/>
          <w:lang w:val="en-GB"/>
        </w:rPr>
        <w:fldChar w:fldCharType="begin"/>
      </w:r>
      <w:r w:rsidRPr="00177460">
        <w:rPr>
          <w:rFonts w:ascii="Calibri" w:eastAsia="Calibri" w:hAnsi="Calibri" w:cs="Times New Roman"/>
          <w:i/>
          <w:iCs/>
          <w:color w:val="44546A"/>
          <w:szCs w:val="18"/>
          <w:lang w:val="en-GB"/>
        </w:rPr>
        <w:instrText xml:space="preserve"> SEQ Figure \* ARABIC </w:instrText>
      </w:r>
      <w:r w:rsidRPr="00177460">
        <w:rPr>
          <w:rFonts w:ascii="Calibri" w:eastAsia="Calibri" w:hAnsi="Calibri" w:cs="Times New Roman"/>
          <w:i/>
          <w:iCs/>
          <w:color w:val="44546A"/>
          <w:szCs w:val="18"/>
          <w:lang w:val="en-GB"/>
        </w:rPr>
        <w:fldChar w:fldCharType="separate"/>
      </w:r>
      <w:r w:rsidRPr="00177460">
        <w:rPr>
          <w:rFonts w:ascii="Calibri" w:eastAsia="Calibri" w:hAnsi="Calibri" w:cs="Times New Roman"/>
          <w:i/>
          <w:iCs/>
          <w:noProof/>
          <w:color w:val="44546A"/>
          <w:szCs w:val="18"/>
          <w:lang w:val="en-GB"/>
        </w:rPr>
        <w:t>2</w:t>
      </w:r>
      <w:r w:rsidRPr="00177460">
        <w:rPr>
          <w:rFonts w:ascii="Calibri" w:eastAsia="Calibri" w:hAnsi="Calibri" w:cs="Times New Roman"/>
          <w:i/>
          <w:iCs/>
          <w:noProof/>
          <w:color w:val="44546A"/>
          <w:szCs w:val="18"/>
          <w:lang w:val="en-GB"/>
        </w:rPr>
        <w:fldChar w:fldCharType="end"/>
      </w:r>
      <w:r w:rsidRPr="00177460">
        <w:rPr>
          <w:rFonts w:ascii="Calibri" w:eastAsia="Calibri" w:hAnsi="Calibri" w:cs="Times New Roman"/>
          <w:i/>
          <w:iCs/>
          <w:color w:val="44546A"/>
          <w:szCs w:val="18"/>
          <w:lang w:val="en-GB"/>
        </w:rPr>
        <w:t xml:space="preserve">. </w:t>
      </w:r>
      <w:r w:rsidRPr="00177460">
        <w:rPr>
          <w:rFonts w:ascii="Calibri" w:eastAsia="Calibri" w:hAnsi="Calibri" w:cs="Arial"/>
          <w:i/>
          <w:iCs/>
          <w:color w:val="44546A"/>
          <w:szCs w:val="18"/>
          <w:shd w:val="clear" w:color="auto" w:fill="FAF9F8"/>
          <w:lang w:val="en-GB"/>
        </w:rPr>
        <w:t>Christopher’s stages of egg development in female Anopheles mosquitoes, adapted from Christophers (1911).</w:t>
      </w:r>
    </w:p>
    <w:p w14:paraId="0389E08B" w14:textId="77777777" w:rsidR="0083306E" w:rsidRPr="00177460" w:rsidRDefault="0083306E" w:rsidP="0083306E">
      <w:pPr>
        <w:spacing w:after="0" w:line="360" w:lineRule="auto"/>
        <w:rPr>
          <w:rFonts w:ascii="Calibri" w:eastAsia="Calibri" w:hAnsi="Calibri" w:cs="Times New Roman"/>
          <w:lang w:val="en-GB"/>
        </w:rPr>
      </w:pPr>
    </w:p>
    <w:p w14:paraId="5B77DC82" w14:textId="77777777" w:rsidR="0083306E" w:rsidRPr="00177460" w:rsidRDefault="0083306E" w:rsidP="0083306E">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lastRenderedPageBreak/>
        <w:t xml:space="preserve">Table </w:t>
      </w:r>
      <w:r w:rsidRPr="00177460">
        <w:rPr>
          <w:rFonts w:ascii="Calibri" w:eastAsia="Calibri" w:hAnsi="Calibri" w:cs="Times New Roman"/>
          <w:i/>
          <w:iCs/>
          <w:color w:val="44546A"/>
          <w:szCs w:val="18"/>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lang w:val="en-GB"/>
        </w:rPr>
        <w:fldChar w:fldCharType="separate"/>
      </w:r>
      <w:r w:rsidRPr="00177460">
        <w:rPr>
          <w:rFonts w:ascii="Calibri" w:eastAsia="Calibri" w:hAnsi="Calibri" w:cs="Times New Roman"/>
          <w:i/>
          <w:iCs/>
          <w:noProof/>
          <w:color w:val="44546A"/>
          <w:szCs w:val="18"/>
          <w:lang w:val="en-GB"/>
        </w:rPr>
        <w:t>4</w:t>
      </w:r>
      <w:r w:rsidRPr="00177460">
        <w:rPr>
          <w:rFonts w:ascii="Calibri" w:eastAsia="Calibri" w:hAnsi="Calibri" w:cs="Times New Roman"/>
          <w:i/>
          <w:iCs/>
          <w:noProof/>
          <w:color w:val="44546A"/>
          <w:szCs w:val="18"/>
          <w:lang w:val="en-GB"/>
        </w:rPr>
        <w:fldChar w:fldCharType="end"/>
      </w:r>
      <w:r w:rsidRPr="00177460">
        <w:rPr>
          <w:rFonts w:ascii="Calibri" w:eastAsia="Calibri" w:hAnsi="Calibri" w:cs="Times New Roman"/>
          <w:i/>
          <w:iCs/>
          <w:color w:val="44546A"/>
          <w:szCs w:val="18"/>
          <w:lang w:val="en-GB"/>
        </w:rPr>
        <w:t>. The definitions used for classifying egg development</w:t>
      </w:r>
    </w:p>
    <w:tbl>
      <w:tblPr>
        <w:tblStyle w:val="TableGrid11"/>
        <w:tblW w:w="0" w:type="auto"/>
        <w:tblLook w:val="04A0" w:firstRow="1" w:lastRow="0" w:firstColumn="1" w:lastColumn="0" w:noHBand="0" w:noVBand="1"/>
      </w:tblPr>
      <w:tblGrid>
        <w:gridCol w:w="1407"/>
        <w:gridCol w:w="7223"/>
      </w:tblGrid>
      <w:tr w:rsidR="0083306E" w:rsidRPr="00177460" w14:paraId="325E5C71" w14:textId="77777777" w:rsidTr="00B96437">
        <w:tc>
          <w:tcPr>
            <w:tcW w:w="1413" w:type="dxa"/>
            <w:vAlign w:val="center"/>
          </w:tcPr>
          <w:p w14:paraId="205340EB" w14:textId="77777777" w:rsidR="0083306E" w:rsidRPr="00177460" w:rsidRDefault="0083306E" w:rsidP="00B96437">
            <w:pPr>
              <w:spacing w:line="360" w:lineRule="auto"/>
              <w:jc w:val="center"/>
              <w:rPr>
                <w:rFonts w:ascii="Calibri" w:eastAsia="Calibri" w:hAnsi="Calibri" w:cs="Times New Roman"/>
                <w:b/>
                <w:bCs/>
              </w:rPr>
            </w:pPr>
            <w:r w:rsidRPr="00177460">
              <w:rPr>
                <w:rFonts w:ascii="Calibri" w:eastAsia="Calibri" w:hAnsi="Calibri" w:cs="Times New Roman"/>
                <w:b/>
                <w:bCs/>
              </w:rPr>
              <w:t>Ovary status</w:t>
            </w:r>
          </w:p>
        </w:tc>
        <w:tc>
          <w:tcPr>
            <w:tcW w:w="7603" w:type="dxa"/>
            <w:vAlign w:val="center"/>
          </w:tcPr>
          <w:p w14:paraId="34EE3B1B" w14:textId="77777777" w:rsidR="0083306E" w:rsidRPr="00177460" w:rsidRDefault="0083306E" w:rsidP="00B96437">
            <w:pPr>
              <w:spacing w:line="360" w:lineRule="auto"/>
              <w:jc w:val="center"/>
              <w:rPr>
                <w:rFonts w:ascii="Calibri" w:eastAsia="Calibri" w:hAnsi="Calibri" w:cs="Times New Roman"/>
                <w:b/>
                <w:bCs/>
              </w:rPr>
            </w:pPr>
            <w:r w:rsidRPr="00177460">
              <w:rPr>
                <w:rFonts w:ascii="Calibri" w:eastAsia="Calibri" w:hAnsi="Calibri" w:cs="Times New Roman"/>
                <w:b/>
                <w:bCs/>
              </w:rPr>
              <w:t>Definition</w:t>
            </w:r>
          </w:p>
        </w:tc>
      </w:tr>
      <w:tr w:rsidR="0083306E" w:rsidRPr="00177460" w14:paraId="67F927EE" w14:textId="77777777" w:rsidTr="00B96437">
        <w:tc>
          <w:tcPr>
            <w:tcW w:w="1413" w:type="dxa"/>
            <w:vAlign w:val="center"/>
          </w:tcPr>
          <w:p w14:paraId="690D2886" w14:textId="77777777" w:rsidR="0083306E" w:rsidRPr="00177460" w:rsidRDefault="0083306E" w:rsidP="00B96437">
            <w:pPr>
              <w:spacing w:line="360" w:lineRule="auto"/>
              <w:jc w:val="center"/>
              <w:rPr>
                <w:rFonts w:ascii="Calibri" w:eastAsia="Calibri" w:hAnsi="Calibri" w:cs="Times New Roman"/>
              </w:rPr>
            </w:pPr>
            <w:r w:rsidRPr="00177460">
              <w:rPr>
                <w:rFonts w:ascii="Calibri" w:eastAsia="Calibri" w:hAnsi="Calibri" w:cs="Times New Roman"/>
              </w:rPr>
              <w:t>Fertile</w:t>
            </w:r>
          </w:p>
        </w:tc>
        <w:tc>
          <w:tcPr>
            <w:tcW w:w="7603" w:type="dxa"/>
            <w:vAlign w:val="center"/>
          </w:tcPr>
          <w:p w14:paraId="38D895D7" w14:textId="77777777" w:rsidR="0083306E" w:rsidRPr="00177460" w:rsidRDefault="0083306E" w:rsidP="00B96437">
            <w:pPr>
              <w:spacing w:line="360" w:lineRule="auto"/>
              <w:rPr>
                <w:rFonts w:ascii="Calibri" w:eastAsia="Calibri" w:hAnsi="Calibri" w:cs="Times New Roman"/>
              </w:rPr>
            </w:pPr>
            <w:r w:rsidRPr="00177460">
              <w:rPr>
                <w:rFonts w:ascii="Calibri" w:eastAsia="Calibri" w:hAnsi="Calibri" w:cs="Times New Roman"/>
              </w:rPr>
              <w:t xml:space="preserve">Female </w:t>
            </w:r>
            <w:r w:rsidRPr="00177460">
              <w:rPr>
                <w:rFonts w:ascii="Calibri" w:eastAsia="Calibri" w:hAnsi="Calibri" w:cs="Times New Roman"/>
                <w:i/>
                <w:iCs/>
              </w:rPr>
              <w:t>Anopheles</w:t>
            </w:r>
            <w:r w:rsidRPr="00177460">
              <w:rPr>
                <w:rFonts w:ascii="Calibri" w:eastAsia="Calibri" w:hAnsi="Calibri" w:cs="Times New Roman"/>
              </w:rPr>
              <w:t xml:space="preserve"> eggs have fully developed to Christophers’ stage V = normal elongated, boat/sausage-shaped eggs with lateral floats (</w:t>
            </w:r>
            <w:r w:rsidRPr="00177460">
              <w:rPr>
                <w:rFonts w:ascii="Calibri" w:eastAsia="Calibri" w:hAnsi="Calibri" w:cs="Times New Roman"/>
              </w:rPr>
              <w:fldChar w:fldCharType="begin"/>
            </w:r>
            <w:r w:rsidRPr="00177460">
              <w:rPr>
                <w:rFonts w:ascii="Calibri" w:eastAsia="Calibri" w:hAnsi="Calibri" w:cs="Times New Roman"/>
              </w:rPr>
              <w:instrText xml:space="preserve"> REF _Ref69396673 \h </w:instrText>
            </w:r>
            <w:r w:rsidRPr="00177460">
              <w:rPr>
                <w:rFonts w:ascii="Calibri" w:eastAsia="Calibri" w:hAnsi="Calibri" w:cs="Times New Roman"/>
              </w:rPr>
            </w:r>
            <w:r w:rsidRPr="00177460">
              <w:rPr>
                <w:rFonts w:ascii="Calibri" w:eastAsia="Calibri" w:hAnsi="Calibri" w:cs="Times New Roman"/>
              </w:rPr>
              <w:fldChar w:fldCharType="separate"/>
            </w:r>
            <w:r w:rsidRPr="00177460">
              <w:rPr>
                <w:rFonts w:ascii="Calibri" w:eastAsia="Calibri" w:hAnsi="Calibri" w:cs="Times New Roman"/>
              </w:rPr>
              <w:t xml:space="preserve">Figure </w:t>
            </w:r>
            <w:r w:rsidRPr="00177460">
              <w:rPr>
                <w:rFonts w:ascii="Calibri" w:eastAsia="Calibri" w:hAnsi="Calibri" w:cs="Times New Roman"/>
                <w:noProof/>
              </w:rPr>
              <w:t>2</w:t>
            </w:r>
            <w:r w:rsidRPr="00177460">
              <w:rPr>
                <w:rFonts w:ascii="Calibri" w:eastAsia="Calibri" w:hAnsi="Calibri" w:cs="Times New Roman"/>
              </w:rPr>
              <w:fldChar w:fldCharType="end"/>
            </w:r>
            <w:r w:rsidRPr="00177460">
              <w:rPr>
                <w:rFonts w:ascii="Calibri" w:eastAsia="Calibri" w:hAnsi="Calibri" w:cs="Times New Roman"/>
              </w:rPr>
              <w:t>).</w:t>
            </w:r>
          </w:p>
        </w:tc>
      </w:tr>
      <w:tr w:rsidR="0083306E" w:rsidRPr="00177460" w14:paraId="7E7C3C84" w14:textId="77777777" w:rsidTr="00B96437">
        <w:tc>
          <w:tcPr>
            <w:tcW w:w="1413" w:type="dxa"/>
            <w:vAlign w:val="center"/>
          </w:tcPr>
          <w:p w14:paraId="5C7DB298" w14:textId="77777777" w:rsidR="0083306E" w:rsidRPr="00177460" w:rsidRDefault="0083306E" w:rsidP="00B96437">
            <w:pPr>
              <w:spacing w:line="360" w:lineRule="auto"/>
              <w:jc w:val="center"/>
              <w:rPr>
                <w:rFonts w:ascii="Calibri" w:eastAsia="Calibri" w:hAnsi="Calibri" w:cs="Times New Roman"/>
              </w:rPr>
            </w:pPr>
            <w:r w:rsidRPr="00177460">
              <w:rPr>
                <w:rFonts w:ascii="Calibri" w:eastAsia="Calibri" w:hAnsi="Calibri" w:cs="Times New Roman"/>
              </w:rPr>
              <w:t>Infertile</w:t>
            </w:r>
          </w:p>
        </w:tc>
        <w:tc>
          <w:tcPr>
            <w:tcW w:w="7603" w:type="dxa"/>
            <w:vAlign w:val="center"/>
          </w:tcPr>
          <w:p w14:paraId="5D3968F4" w14:textId="77777777" w:rsidR="0083306E" w:rsidRPr="00177460" w:rsidRDefault="0083306E" w:rsidP="00B96437">
            <w:pPr>
              <w:spacing w:line="360" w:lineRule="auto"/>
              <w:rPr>
                <w:rFonts w:ascii="Calibri" w:eastAsia="Calibri" w:hAnsi="Calibri" w:cs="Times New Roman"/>
              </w:rPr>
            </w:pPr>
            <w:r w:rsidRPr="00177460">
              <w:rPr>
                <w:rFonts w:ascii="Calibri" w:eastAsia="Calibri" w:hAnsi="Calibri" w:cs="Times New Roman"/>
              </w:rPr>
              <w:t xml:space="preserve">Female </w:t>
            </w:r>
            <w:r w:rsidRPr="00177460">
              <w:rPr>
                <w:rFonts w:ascii="Calibri" w:eastAsia="Calibri" w:hAnsi="Calibri" w:cs="Times New Roman"/>
                <w:i/>
                <w:iCs/>
              </w:rPr>
              <w:t>Anopheles</w:t>
            </w:r>
            <w:r w:rsidRPr="00177460">
              <w:rPr>
                <w:rFonts w:ascii="Calibri" w:eastAsia="Calibri" w:hAnsi="Calibri" w:cs="Times New Roman"/>
              </w:rPr>
              <w:t xml:space="preserve"> eggs have not fully developed and remain in Christophers’ stages I –IV = less elongated, round shape, lacking floats (</w:t>
            </w:r>
            <w:r w:rsidRPr="00177460">
              <w:rPr>
                <w:rFonts w:ascii="Calibri" w:eastAsia="Calibri" w:hAnsi="Calibri" w:cs="Times New Roman"/>
              </w:rPr>
              <w:fldChar w:fldCharType="begin"/>
            </w:r>
            <w:r w:rsidRPr="00177460">
              <w:rPr>
                <w:rFonts w:ascii="Calibri" w:eastAsia="Calibri" w:hAnsi="Calibri" w:cs="Times New Roman"/>
              </w:rPr>
              <w:instrText xml:space="preserve"> REF _Ref69396673 \h </w:instrText>
            </w:r>
            <w:r w:rsidRPr="00177460">
              <w:rPr>
                <w:rFonts w:ascii="Calibri" w:eastAsia="Calibri" w:hAnsi="Calibri" w:cs="Times New Roman"/>
              </w:rPr>
            </w:r>
            <w:r w:rsidRPr="00177460">
              <w:rPr>
                <w:rFonts w:ascii="Calibri" w:eastAsia="Calibri" w:hAnsi="Calibri" w:cs="Times New Roman"/>
              </w:rPr>
              <w:fldChar w:fldCharType="separate"/>
            </w:r>
            <w:r w:rsidRPr="00177460">
              <w:rPr>
                <w:rFonts w:ascii="Calibri" w:eastAsia="Calibri" w:hAnsi="Calibri" w:cs="Times New Roman"/>
              </w:rPr>
              <w:t xml:space="preserve">Figure </w:t>
            </w:r>
            <w:r w:rsidRPr="00177460">
              <w:rPr>
                <w:rFonts w:ascii="Calibri" w:eastAsia="Calibri" w:hAnsi="Calibri" w:cs="Times New Roman"/>
                <w:noProof/>
              </w:rPr>
              <w:t>2</w:t>
            </w:r>
            <w:r w:rsidRPr="00177460">
              <w:rPr>
                <w:rFonts w:ascii="Calibri" w:eastAsia="Calibri" w:hAnsi="Calibri" w:cs="Times New Roman"/>
              </w:rPr>
              <w:fldChar w:fldCharType="end"/>
            </w:r>
            <w:r w:rsidRPr="00177460">
              <w:rPr>
                <w:rFonts w:ascii="Calibri" w:eastAsia="Calibri" w:hAnsi="Calibri" w:cs="Times New Roman"/>
              </w:rPr>
              <w:t>).</w:t>
            </w:r>
          </w:p>
        </w:tc>
      </w:tr>
      <w:tr w:rsidR="0083306E" w:rsidRPr="00177460" w14:paraId="6F5D4B3F" w14:textId="77777777" w:rsidTr="00B96437">
        <w:tc>
          <w:tcPr>
            <w:tcW w:w="1413" w:type="dxa"/>
            <w:vAlign w:val="center"/>
          </w:tcPr>
          <w:p w14:paraId="7F2A9906" w14:textId="77777777" w:rsidR="0083306E" w:rsidRPr="00177460" w:rsidRDefault="0083306E" w:rsidP="00B96437">
            <w:pPr>
              <w:spacing w:line="360" w:lineRule="auto"/>
              <w:jc w:val="center"/>
              <w:rPr>
                <w:rFonts w:ascii="Calibri" w:eastAsia="Calibri" w:hAnsi="Calibri" w:cs="Times New Roman"/>
              </w:rPr>
            </w:pPr>
            <w:r w:rsidRPr="00177460">
              <w:rPr>
                <w:rFonts w:ascii="Calibri" w:eastAsia="Calibri" w:hAnsi="Calibri" w:cs="Times New Roman"/>
              </w:rPr>
              <w:t>Inconclusive</w:t>
            </w:r>
          </w:p>
        </w:tc>
        <w:tc>
          <w:tcPr>
            <w:tcW w:w="7603" w:type="dxa"/>
            <w:vAlign w:val="center"/>
          </w:tcPr>
          <w:p w14:paraId="203D6BCD" w14:textId="77777777" w:rsidR="0083306E" w:rsidRPr="00177460" w:rsidRDefault="0083306E" w:rsidP="00B96437">
            <w:pPr>
              <w:spacing w:line="360" w:lineRule="auto"/>
              <w:rPr>
                <w:rFonts w:ascii="Calibri" w:eastAsia="Calibri" w:hAnsi="Calibri" w:cs="Times New Roman"/>
              </w:rPr>
            </w:pPr>
            <w:r w:rsidRPr="00177460">
              <w:rPr>
                <w:rFonts w:ascii="Calibri" w:eastAsia="Calibri" w:hAnsi="Calibri" w:cs="Times New Roman"/>
              </w:rPr>
              <w:t>If both stage IV and stage V eggs are observed, record this as “inconclusive”.</w:t>
            </w:r>
          </w:p>
        </w:tc>
      </w:tr>
    </w:tbl>
    <w:p w14:paraId="691C9D6E" w14:textId="77777777" w:rsidR="0083306E" w:rsidRPr="00177460" w:rsidRDefault="0083306E" w:rsidP="0083306E">
      <w:pPr>
        <w:spacing w:after="0" w:line="360" w:lineRule="auto"/>
        <w:rPr>
          <w:rFonts w:ascii="Calibri" w:eastAsia="Calibri" w:hAnsi="Calibri" w:cs="Times New Roman"/>
          <w:lang w:val="en-GB"/>
        </w:rPr>
      </w:pPr>
    </w:p>
    <w:p w14:paraId="09D07462" w14:textId="77777777" w:rsidR="0083306E" w:rsidRPr="00177460" w:rsidRDefault="0083306E" w:rsidP="00A30B07">
      <w:pPr>
        <w:keepNext/>
        <w:keepLines/>
        <w:numPr>
          <w:ilvl w:val="2"/>
          <w:numId w:val="22"/>
        </w:numPr>
        <w:spacing w:before="40" w:after="0" w:line="259" w:lineRule="auto"/>
        <w:outlineLvl w:val="3"/>
        <w:rPr>
          <w:rFonts w:ascii="Calibri Light" w:eastAsia="Times New Roman" w:hAnsi="Calibri Light" w:cs="Times New Roman"/>
          <w:i/>
          <w:iCs/>
          <w:color w:val="2F5496"/>
          <w:lang w:val="en-GB"/>
        </w:rPr>
      </w:pPr>
      <w:r w:rsidRPr="00177460">
        <w:rPr>
          <w:rFonts w:ascii="Calibri Light" w:eastAsia="Times New Roman" w:hAnsi="Calibri Light" w:cs="Times New Roman"/>
          <w:i/>
          <w:iCs/>
          <w:color w:val="2F5496"/>
          <w:lang w:val="en-GB"/>
        </w:rPr>
        <w:t>Measured outcomes</w:t>
      </w:r>
    </w:p>
    <w:p w14:paraId="1D0D8AE7" w14:textId="77777777" w:rsidR="0083306E" w:rsidRPr="00177460" w:rsidRDefault="0083306E" w:rsidP="0083306E">
      <w:pPr>
        <w:spacing w:after="0" w:line="360" w:lineRule="auto"/>
        <w:ind w:left="360"/>
        <w:contextualSpacing/>
        <w:rPr>
          <w:rFonts w:ascii="Calibri" w:eastAsia="Calibri" w:hAnsi="Calibri" w:cs="Times New Roman"/>
          <w:lang w:val="en-GB"/>
        </w:rPr>
      </w:pPr>
    </w:p>
    <w:p w14:paraId="2B967558" w14:textId="77777777" w:rsidR="0083306E" w:rsidRPr="00177460" w:rsidRDefault="0083306E" w:rsidP="00A30B07">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The number of mosquitoes exposed, knocked down after 1-hour, and dead after 24-hours should be recorded for each net piece and replicate individually</w:t>
      </w:r>
    </w:p>
    <w:p w14:paraId="46207800" w14:textId="77777777" w:rsidR="0083306E" w:rsidRPr="00177460" w:rsidRDefault="0083306E" w:rsidP="00A30B07">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Replicate data should then be pooled and the 1-hour knockdown %</w:t>
      </w:r>
      <w:r w:rsidRPr="00177460">
        <w:rPr>
          <w:rFonts w:ascii="Calibri" w:eastAsia="Calibri" w:hAnsi="Calibri" w:cs="Times New Roman"/>
          <w:vertAlign w:val="superscript"/>
          <w:lang w:val="en-GB"/>
        </w:rPr>
        <w:footnoteReference w:id="23"/>
      </w:r>
      <w:r w:rsidRPr="00177460">
        <w:rPr>
          <w:rFonts w:ascii="Calibri" w:eastAsia="Calibri" w:hAnsi="Calibri" w:cs="Times New Roman"/>
          <w:lang w:val="en-GB"/>
        </w:rPr>
        <w:t xml:space="preserve"> and 24-hour mortality %</w:t>
      </w:r>
      <w:r w:rsidRPr="00177460">
        <w:rPr>
          <w:rFonts w:ascii="Calibri" w:eastAsia="Calibri" w:hAnsi="Calibri" w:cs="Times New Roman"/>
          <w:vertAlign w:val="superscript"/>
          <w:lang w:val="en-GB"/>
        </w:rPr>
        <w:footnoteReference w:id="24"/>
      </w:r>
      <w:r w:rsidRPr="00177460">
        <w:rPr>
          <w:rFonts w:ascii="Calibri" w:eastAsia="Calibri" w:hAnsi="Calibri" w:cs="Times New Roman"/>
          <w:lang w:val="en-GB"/>
        </w:rPr>
        <w:t xml:space="preserve"> calculated for each individual net.</w:t>
      </w:r>
    </w:p>
    <w:p w14:paraId="66A87954" w14:textId="77777777" w:rsidR="0083306E" w:rsidRPr="00177460" w:rsidRDefault="0083306E" w:rsidP="00A30B07">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3, number of mosquitoes dead, and number of alive mosquitoes dissected should be recorded for each test net.</w:t>
      </w:r>
    </w:p>
    <w:p w14:paraId="684389D8" w14:textId="77777777" w:rsidR="0083306E" w:rsidRPr="00177460" w:rsidRDefault="0083306E" w:rsidP="00A30B07">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For each dissected mosquito the developmental status of the eggs in each mosquitos’ ovaries should be recorded, and this should be used to classify the mosquito as fertile, infertile or inconclusive.</w:t>
      </w:r>
    </w:p>
    <w:p w14:paraId="020C06C1" w14:textId="77777777" w:rsidR="0083306E" w:rsidRPr="00177460" w:rsidRDefault="0083306E" w:rsidP="0083306E">
      <w:pPr>
        <w:spacing w:after="0" w:line="360" w:lineRule="auto"/>
        <w:ind w:left="360"/>
        <w:rPr>
          <w:rFonts w:ascii="Calibri" w:eastAsia="Times New Roman" w:hAnsi="Calibri" w:cs="Times New Roman"/>
          <w:color w:val="C00000"/>
          <w:lang w:val="en-GB"/>
        </w:rPr>
      </w:pPr>
    </w:p>
    <w:p w14:paraId="226BC114" w14:textId="77777777" w:rsidR="0083306E" w:rsidRPr="00177460" w:rsidRDefault="0083306E" w:rsidP="00A30B07">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61" w:name="_Toc89433945"/>
      <w:bookmarkStart w:id="162" w:name="_Toc90547994"/>
      <w:r w:rsidRPr="00177460">
        <w:rPr>
          <w:rFonts w:ascii="Calibri Light" w:eastAsia="Times New Roman" w:hAnsi="Calibri Light" w:cs="Times New Roman"/>
          <w:color w:val="2F5496"/>
          <w:sz w:val="26"/>
          <w:szCs w:val="26"/>
          <w:lang w:val="en-GB"/>
        </w:rPr>
        <w:t>Data priority list</w:t>
      </w:r>
      <w:bookmarkEnd w:id="161"/>
      <w:bookmarkEnd w:id="162"/>
    </w:p>
    <w:p w14:paraId="1ADAE121" w14:textId="77777777" w:rsidR="0083306E" w:rsidRPr="00177460" w:rsidRDefault="0083306E" w:rsidP="0083306E">
      <w:pPr>
        <w:spacing w:after="0" w:line="360" w:lineRule="auto"/>
        <w:rPr>
          <w:rFonts w:ascii="Calibri" w:eastAsia="Calibri" w:hAnsi="Calibri" w:cs="Times New Roman"/>
          <w:lang w:val="en-GB"/>
        </w:rPr>
      </w:pPr>
    </w:p>
    <w:p w14:paraId="59FB76B2" w14:textId="77777777" w:rsidR="0083306E" w:rsidRPr="00177460" w:rsidRDefault="0083306E" w:rsidP="00A30B07">
      <w:pPr>
        <w:numPr>
          <w:ilvl w:val="0"/>
          <w:numId w:val="1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All testing should be carried with the same resistant and susceptible strains over time. Where resources allow </w:t>
      </w:r>
      <w:proofErr w:type="gramStart"/>
      <w:r w:rsidRPr="00177460">
        <w:rPr>
          <w:rFonts w:ascii="Calibri" w:eastAsia="Times New Roman" w:hAnsi="Calibri" w:cs="Times New Roman"/>
          <w:lang w:val="en-GB"/>
        </w:rPr>
        <w:t>it</w:t>
      </w:r>
      <w:proofErr w:type="gramEnd"/>
      <w:r w:rsidRPr="00177460">
        <w:rPr>
          <w:rFonts w:ascii="Calibri" w:eastAsia="Times New Roman" w:hAnsi="Calibri" w:cs="Times New Roman"/>
          <w:lang w:val="en-GB"/>
        </w:rPr>
        <w:t xml:space="preserve"> and mosquitoes are available a second resistant and susceptible strains should be tested. However, it is more important to have a full data set with one strain, so resources should be prioritised to ensure this before considering testing with secondary strains. </w:t>
      </w:r>
    </w:p>
    <w:p w14:paraId="1F055DFD" w14:textId="77777777" w:rsidR="0083306E" w:rsidRPr="00177460" w:rsidRDefault="0083306E" w:rsidP="00A30B07">
      <w:pPr>
        <w:numPr>
          <w:ilvl w:val="0"/>
          <w:numId w:val="1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lastRenderedPageBreak/>
        <w:t>Ad hoc testing with secondary strains when available will provide useful data.</w:t>
      </w:r>
    </w:p>
    <w:p w14:paraId="2BF365CA" w14:textId="77777777" w:rsidR="0083306E" w:rsidRPr="00177460" w:rsidRDefault="0083306E" w:rsidP="00A30B07">
      <w:pPr>
        <w:numPr>
          <w:ilvl w:val="0"/>
          <w:numId w:val="1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The ideal methodological parameters (</w:t>
      </w:r>
      <w:proofErr w:type="gramStart"/>
      <w:r w:rsidRPr="00177460">
        <w:rPr>
          <w:rFonts w:ascii="Calibri" w:eastAsia="Times New Roman" w:hAnsi="Calibri" w:cs="Times New Roman"/>
          <w:lang w:val="en-GB"/>
        </w:rPr>
        <w:t>i.e.</w:t>
      </w:r>
      <w:proofErr w:type="gramEnd"/>
      <w:r w:rsidRPr="00177460">
        <w:rPr>
          <w:rFonts w:ascii="Calibri" w:eastAsia="Times New Roman" w:hAnsi="Calibri" w:cs="Times New Roman"/>
          <w:lang w:val="en-GB"/>
        </w:rPr>
        <w:t xml:space="preserve"> net samples, replicates, controls) can be found in </w:t>
      </w:r>
      <w:r w:rsidRPr="00177460">
        <w:rPr>
          <w:rFonts w:ascii="Calibri" w:eastAsia="Times New Roman" w:hAnsi="Calibri" w:cs="Times New Roman"/>
          <w:lang w:val="en-GB"/>
        </w:rPr>
        <w:fldChar w:fldCharType="begin"/>
      </w:r>
      <w:r w:rsidRPr="00177460">
        <w:rPr>
          <w:rFonts w:ascii="Calibri" w:eastAsia="Times New Roman" w:hAnsi="Calibri" w:cs="Times New Roman"/>
          <w:lang w:val="en-GB"/>
        </w:rPr>
        <w:instrText xml:space="preserve"> REF _Ref71198707 \h  \* MERGEFORMAT </w:instrText>
      </w:r>
      <w:r w:rsidRPr="00177460">
        <w:rPr>
          <w:rFonts w:ascii="Calibri" w:eastAsia="Times New Roman" w:hAnsi="Calibri" w:cs="Times New Roman"/>
          <w:lang w:val="en-GB"/>
        </w:rPr>
      </w:r>
      <w:r w:rsidRPr="00177460">
        <w:rPr>
          <w:rFonts w:ascii="Calibri" w:eastAsia="Times New Roman" w:hAnsi="Calibri" w:cs="Times New Roman"/>
          <w:lang w:val="en-GB"/>
        </w:rPr>
        <w:fldChar w:fldCharType="separate"/>
      </w:r>
      <w:r w:rsidRPr="00177460">
        <w:rPr>
          <w:rFonts w:ascii="Calibri" w:eastAsia="Times New Roman" w:hAnsi="Calibri" w:cs="Times New Roman"/>
          <w:lang w:val="en-GB"/>
        </w:rPr>
        <w:t xml:space="preserve">Table </w:t>
      </w:r>
      <w:r w:rsidRPr="00177460">
        <w:rPr>
          <w:rFonts w:ascii="Calibri" w:eastAsia="Times New Roman" w:hAnsi="Calibri" w:cs="Times New Roman"/>
          <w:noProof/>
          <w:lang w:val="en-GB"/>
        </w:rPr>
        <w:t>5</w:t>
      </w:r>
      <w:r w:rsidRPr="00177460">
        <w:rPr>
          <w:rFonts w:ascii="Calibri" w:eastAsia="Times New Roman" w:hAnsi="Calibri" w:cs="Times New Roman"/>
          <w:lang w:val="en-GB"/>
        </w:rPr>
        <w:fldChar w:fldCharType="end"/>
      </w:r>
      <w:r w:rsidRPr="00177460">
        <w:rPr>
          <w:rFonts w:ascii="Calibri" w:eastAsia="Times New Roman" w:hAnsi="Calibri" w:cs="Times New Roman"/>
          <w:lang w:val="en-GB"/>
        </w:rPr>
        <w:t xml:space="preserve">. When resources are reduced the number of mosquitoes required can be altered by changing the net samples required (Option B). All methodological parameters and deviations from standard testing should be recorded at the time of testing. </w:t>
      </w:r>
    </w:p>
    <w:p w14:paraId="3394B6AC" w14:textId="77777777" w:rsidR="0083306E" w:rsidRPr="00177460" w:rsidRDefault="0083306E" w:rsidP="0083306E">
      <w:pPr>
        <w:spacing w:line="240" w:lineRule="auto"/>
        <w:rPr>
          <w:rFonts w:ascii="Calibri" w:eastAsia="Calibri" w:hAnsi="Calibri" w:cs="Times New Roman"/>
          <w:i/>
          <w:iCs/>
          <w:color w:val="44546A"/>
          <w:szCs w:val="18"/>
          <w:lang w:val="en-GB"/>
        </w:rPr>
      </w:pPr>
    </w:p>
    <w:p w14:paraId="6B30B87A" w14:textId="77777777" w:rsidR="0083306E" w:rsidRPr="00177460" w:rsidRDefault="0083306E" w:rsidP="0083306E">
      <w:pPr>
        <w:spacing w:after="160" w:line="259" w:lineRule="auto"/>
        <w:rPr>
          <w:rFonts w:ascii="Calibri" w:eastAsia="Calibri" w:hAnsi="Calibri" w:cs="Times New Roman"/>
          <w:lang w:val="en-GB"/>
        </w:rPr>
      </w:pPr>
    </w:p>
    <w:p w14:paraId="472211E9" w14:textId="77777777" w:rsidR="0083306E" w:rsidRPr="00177460" w:rsidRDefault="0083306E" w:rsidP="0083306E">
      <w:pPr>
        <w:spacing w:line="240" w:lineRule="auto"/>
        <w:rPr>
          <w:rFonts w:ascii="Calibri" w:eastAsia="Calibri" w:hAnsi="Calibri" w:cs="Times New Roman"/>
          <w:i/>
          <w:iCs/>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lang w:val="en-GB"/>
        </w:rPr>
        <w:fldChar w:fldCharType="separate"/>
      </w:r>
      <w:r w:rsidRPr="00177460">
        <w:rPr>
          <w:rFonts w:ascii="Calibri" w:eastAsia="Calibri" w:hAnsi="Calibri" w:cs="Times New Roman"/>
          <w:i/>
          <w:iCs/>
          <w:noProof/>
          <w:color w:val="44546A"/>
          <w:szCs w:val="18"/>
          <w:lang w:val="en-GB"/>
        </w:rPr>
        <w:t>5</w:t>
      </w:r>
      <w:r w:rsidRPr="00177460">
        <w:rPr>
          <w:rFonts w:ascii="Calibri" w:eastAsia="Calibri" w:hAnsi="Calibri" w:cs="Times New Roman"/>
          <w:i/>
          <w:iCs/>
          <w:noProof/>
          <w:color w:val="44546A"/>
          <w:szCs w:val="18"/>
          <w:lang w:val="en-GB"/>
        </w:rPr>
        <w:fldChar w:fldCharType="end"/>
      </w:r>
      <w:r w:rsidRPr="00177460">
        <w:rPr>
          <w:rFonts w:ascii="Calibri" w:eastAsia="Calibri" w:hAnsi="Calibri" w:cs="Times New Roman"/>
          <w:i/>
          <w:iCs/>
          <w:color w:val="44546A"/>
          <w:szCs w:val="18"/>
          <w:lang w:val="en-GB"/>
        </w:rPr>
        <w:t>. The number of mosquitoes required per test net and for daily controls. Examples are provided for a pyrethroid + PPF net treated with PPF all over. Green highlight is current ideal testing. Grey highlight shows suggested changes to reduce sample size.</w:t>
      </w:r>
    </w:p>
    <w:tbl>
      <w:tblPr>
        <w:tblStyle w:val="TableGrid3"/>
        <w:tblW w:w="0" w:type="auto"/>
        <w:jc w:val="center"/>
        <w:tblLook w:val="04A0" w:firstRow="1" w:lastRow="0" w:firstColumn="1" w:lastColumn="0" w:noHBand="0" w:noVBand="1"/>
      </w:tblPr>
      <w:tblGrid>
        <w:gridCol w:w="1324"/>
        <w:gridCol w:w="1651"/>
        <w:gridCol w:w="521"/>
        <w:gridCol w:w="521"/>
      </w:tblGrid>
      <w:tr w:rsidR="0083306E" w:rsidRPr="00177460" w14:paraId="4582C49B" w14:textId="77777777" w:rsidTr="00B96437">
        <w:trPr>
          <w:trHeight w:val="300"/>
          <w:jc w:val="center"/>
        </w:trPr>
        <w:tc>
          <w:tcPr>
            <w:tcW w:w="0" w:type="auto"/>
            <w:gridSpan w:val="2"/>
            <w:noWrap/>
            <w:vAlign w:val="center"/>
            <w:hideMark/>
          </w:tcPr>
          <w:p w14:paraId="0115FF93" w14:textId="77777777" w:rsidR="0083306E" w:rsidRPr="00177460" w:rsidRDefault="0083306E" w:rsidP="00B96437">
            <w:pPr>
              <w:spacing w:line="360" w:lineRule="auto"/>
              <w:jc w:val="center"/>
              <w:rPr>
                <w:rFonts w:ascii="Calibri" w:eastAsia="Times New Roman" w:hAnsi="Calibri"/>
                <w:b/>
                <w:bCs/>
              </w:rPr>
            </w:pPr>
          </w:p>
        </w:tc>
        <w:tc>
          <w:tcPr>
            <w:tcW w:w="0" w:type="auto"/>
            <w:shd w:val="clear" w:color="auto" w:fill="A8D08D"/>
            <w:noWrap/>
            <w:vAlign w:val="center"/>
            <w:hideMark/>
          </w:tcPr>
          <w:p w14:paraId="43FA5B68" w14:textId="77777777" w:rsidR="0083306E" w:rsidRPr="00177460" w:rsidRDefault="0083306E" w:rsidP="00B96437">
            <w:pPr>
              <w:spacing w:line="360" w:lineRule="auto"/>
              <w:jc w:val="center"/>
              <w:rPr>
                <w:rFonts w:ascii="Calibri" w:eastAsia="Times New Roman" w:hAnsi="Calibri"/>
                <w:b/>
                <w:bCs/>
              </w:rPr>
            </w:pPr>
            <w:r w:rsidRPr="00177460">
              <w:rPr>
                <w:rFonts w:ascii="Calibri" w:eastAsia="Times New Roman" w:hAnsi="Calibri"/>
                <w:b/>
                <w:bCs/>
              </w:rPr>
              <w:t>A</w:t>
            </w:r>
          </w:p>
        </w:tc>
        <w:tc>
          <w:tcPr>
            <w:tcW w:w="0" w:type="auto"/>
            <w:shd w:val="clear" w:color="auto" w:fill="auto"/>
            <w:noWrap/>
            <w:vAlign w:val="center"/>
            <w:hideMark/>
          </w:tcPr>
          <w:p w14:paraId="769176AD" w14:textId="77777777" w:rsidR="0083306E" w:rsidRPr="00177460" w:rsidRDefault="0083306E" w:rsidP="00B96437">
            <w:pPr>
              <w:spacing w:line="360" w:lineRule="auto"/>
              <w:jc w:val="center"/>
              <w:rPr>
                <w:rFonts w:ascii="Calibri" w:eastAsia="Times New Roman" w:hAnsi="Calibri"/>
                <w:b/>
                <w:bCs/>
              </w:rPr>
            </w:pPr>
            <w:r w:rsidRPr="00177460">
              <w:rPr>
                <w:rFonts w:ascii="Calibri" w:eastAsia="Times New Roman" w:hAnsi="Calibri"/>
                <w:b/>
                <w:bCs/>
              </w:rPr>
              <w:t>B</w:t>
            </w:r>
          </w:p>
        </w:tc>
      </w:tr>
      <w:tr w:rsidR="0083306E" w:rsidRPr="00177460" w14:paraId="693245C7" w14:textId="77777777" w:rsidTr="00B96437">
        <w:trPr>
          <w:trHeight w:val="300"/>
          <w:jc w:val="center"/>
        </w:trPr>
        <w:tc>
          <w:tcPr>
            <w:tcW w:w="0" w:type="auto"/>
            <w:gridSpan w:val="2"/>
            <w:noWrap/>
            <w:vAlign w:val="center"/>
            <w:hideMark/>
          </w:tcPr>
          <w:p w14:paraId="44BD4E97"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Roof panels samples</w:t>
            </w:r>
          </w:p>
        </w:tc>
        <w:tc>
          <w:tcPr>
            <w:tcW w:w="0" w:type="auto"/>
            <w:shd w:val="clear" w:color="auto" w:fill="A8D08D"/>
            <w:noWrap/>
            <w:vAlign w:val="center"/>
            <w:hideMark/>
          </w:tcPr>
          <w:p w14:paraId="2D7CE05B"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uto"/>
            <w:noWrap/>
            <w:vAlign w:val="center"/>
            <w:hideMark/>
          </w:tcPr>
          <w:p w14:paraId="2AB7D34F"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2</w:t>
            </w:r>
          </w:p>
        </w:tc>
      </w:tr>
      <w:tr w:rsidR="0083306E" w:rsidRPr="00177460" w14:paraId="46FEE9E9" w14:textId="77777777" w:rsidTr="00B96437">
        <w:trPr>
          <w:trHeight w:val="300"/>
          <w:jc w:val="center"/>
        </w:trPr>
        <w:tc>
          <w:tcPr>
            <w:tcW w:w="0" w:type="auto"/>
            <w:gridSpan w:val="2"/>
            <w:noWrap/>
            <w:vAlign w:val="center"/>
            <w:hideMark/>
          </w:tcPr>
          <w:p w14:paraId="48ABD974"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Side panel samples</w:t>
            </w:r>
          </w:p>
        </w:tc>
        <w:tc>
          <w:tcPr>
            <w:tcW w:w="0" w:type="auto"/>
            <w:shd w:val="clear" w:color="auto" w:fill="A8D08D"/>
            <w:noWrap/>
            <w:vAlign w:val="center"/>
            <w:hideMark/>
          </w:tcPr>
          <w:p w14:paraId="03C22224"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EAAAA"/>
            <w:noWrap/>
            <w:vAlign w:val="center"/>
            <w:hideMark/>
          </w:tcPr>
          <w:p w14:paraId="49A4813D"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1</w:t>
            </w:r>
          </w:p>
        </w:tc>
      </w:tr>
      <w:tr w:rsidR="0083306E" w:rsidRPr="00177460" w14:paraId="27898421" w14:textId="77777777" w:rsidTr="00B96437">
        <w:trPr>
          <w:trHeight w:val="300"/>
          <w:jc w:val="center"/>
        </w:trPr>
        <w:tc>
          <w:tcPr>
            <w:tcW w:w="0" w:type="auto"/>
            <w:gridSpan w:val="2"/>
            <w:noWrap/>
            <w:vAlign w:val="center"/>
            <w:hideMark/>
          </w:tcPr>
          <w:p w14:paraId="3C6066F0"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Control samples (2 net types)</w:t>
            </w:r>
          </w:p>
        </w:tc>
        <w:tc>
          <w:tcPr>
            <w:tcW w:w="0" w:type="auto"/>
            <w:shd w:val="clear" w:color="auto" w:fill="A8D08D"/>
            <w:noWrap/>
            <w:vAlign w:val="center"/>
            <w:hideMark/>
          </w:tcPr>
          <w:p w14:paraId="5959D01D"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uto"/>
            <w:noWrap/>
            <w:vAlign w:val="center"/>
            <w:hideMark/>
          </w:tcPr>
          <w:p w14:paraId="6591DAF3"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2</w:t>
            </w:r>
          </w:p>
        </w:tc>
      </w:tr>
      <w:tr w:rsidR="0083306E" w:rsidRPr="00177460" w14:paraId="30512132" w14:textId="77777777" w:rsidTr="00B96437">
        <w:trPr>
          <w:trHeight w:val="300"/>
          <w:jc w:val="center"/>
        </w:trPr>
        <w:tc>
          <w:tcPr>
            <w:tcW w:w="0" w:type="auto"/>
            <w:gridSpan w:val="2"/>
            <w:noWrap/>
            <w:vAlign w:val="center"/>
            <w:hideMark/>
          </w:tcPr>
          <w:p w14:paraId="619EB662"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Replicate per panel</w:t>
            </w:r>
          </w:p>
        </w:tc>
        <w:tc>
          <w:tcPr>
            <w:tcW w:w="0" w:type="auto"/>
            <w:shd w:val="clear" w:color="auto" w:fill="A8D08D"/>
            <w:noWrap/>
            <w:vAlign w:val="center"/>
            <w:hideMark/>
          </w:tcPr>
          <w:p w14:paraId="20C7C9FC"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uto"/>
            <w:noWrap/>
            <w:vAlign w:val="center"/>
            <w:hideMark/>
          </w:tcPr>
          <w:p w14:paraId="2B9C901B"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2</w:t>
            </w:r>
          </w:p>
        </w:tc>
      </w:tr>
      <w:tr w:rsidR="0083306E" w:rsidRPr="00177460" w14:paraId="4571397C" w14:textId="77777777" w:rsidTr="00B96437">
        <w:trPr>
          <w:trHeight w:val="300"/>
          <w:jc w:val="center"/>
        </w:trPr>
        <w:tc>
          <w:tcPr>
            <w:tcW w:w="0" w:type="auto"/>
            <w:gridSpan w:val="2"/>
            <w:noWrap/>
            <w:vAlign w:val="center"/>
            <w:hideMark/>
          </w:tcPr>
          <w:p w14:paraId="33733649"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Mosquitoes per rep</w:t>
            </w:r>
          </w:p>
        </w:tc>
        <w:tc>
          <w:tcPr>
            <w:tcW w:w="0" w:type="auto"/>
            <w:shd w:val="clear" w:color="auto" w:fill="A8D08D"/>
            <w:noWrap/>
            <w:vAlign w:val="center"/>
            <w:hideMark/>
          </w:tcPr>
          <w:p w14:paraId="65F64E0F"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5</w:t>
            </w:r>
          </w:p>
        </w:tc>
        <w:tc>
          <w:tcPr>
            <w:tcW w:w="0" w:type="auto"/>
            <w:shd w:val="clear" w:color="auto" w:fill="auto"/>
            <w:noWrap/>
            <w:vAlign w:val="center"/>
            <w:hideMark/>
          </w:tcPr>
          <w:p w14:paraId="351D707D"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5</w:t>
            </w:r>
          </w:p>
        </w:tc>
      </w:tr>
      <w:tr w:rsidR="0083306E" w:rsidRPr="00177460" w14:paraId="40DD08F2" w14:textId="77777777" w:rsidTr="00B96437">
        <w:trPr>
          <w:trHeight w:val="300"/>
          <w:jc w:val="center"/>
        </w:trPr>
        <w:tc>
          <w:tcPr>
            <w:tcW w:w="0" w:type="auto"/>
            <w:noWrap/>
            <w:vAlign w:val="center"/>
            <w:hideMark/>
          </w:tcPr>
          <w:p w14:paraId="23B72E3A"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Per test net</w:t>
            </w:r>
          </w:p>
        </w:tc>
        <w:tc>
          <w:tcPr>
            <w:tcW w:w="0" w:type="auto"/>
            <w:noWrap/>
            <w:vAlign w:val="center"/>
            <w:hideMark/>
          </w:tcPr>
          <w:p w14:paraId="45753B4A"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Resistant Strain</w:t>
            </w:r>
          </w:p>
        </w:tc>
        <w:tc>
          <w:tcPr>
            <w:tcW w:w="0" w:type="auto"/>
            <w:shd w:val="clear" w:color="auto" w:fill="A8D08D"/>
            <w:noWrap/>
            <w:vAlign w:val="center"/>
            <w:hideMark/>
          </w:tcPr>
          <w:p w14:paraId="3D706604"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40</w:t>
            </w:r>
          </w:p>
        </w:tc>
        <w:tc>
          <w:tcPr>
            <w:tcW w:w="0" w:type="auto"/>
            <w:shd w:val="clear" w:color="auto" w:fill="auto"/>
            <w:noWrap/>
            <w:vAlign w:val="center"/>
            <w:hideMark/>
          </w:tcPr>
          <w:p w14:paraId="1C068305"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30</w:t>
            </w:r>
          </w:p>
        </w:tc>
      </w:tr>
      <w:tr w:rsidR="0083306E" w:rsidRPr="00177460" w14:paraId="1E9D4604" w14:textId="77777777" w:rsidTr="00B96437">
        <w:trPr>
          <w:trHeight w:val="300"/>
          <w:jc w:val="center"/>
        </w:trPr>
        <w:tc>
          <w:tcPr>
            <w:tcW w:w="0" w:type="auto"/>
            <w:noWrap/>
            <w:vAlign w:val="center"/>
            <w:hideMark/>
          </w:tcPr>
          <w:p w14:paraId="7AACF33E" w14:textId="77777777" w:rsidR="0083306E" w:rsidRPr="00177460" w:rsidRDefault="0083306E" w:rsidP="00B96437">
            <w:pPr>
              <w:spacing w:line="360" w:lineRule="auto"/>
              <w:jc w:val="center"/>
              <w:rPr>
                <w:rFonts w:ascii="Calibri" w:eastAsia="Times New Roman" w:hAnsi="Calibri"/>
              </w:rPr>
            </w:pPr>
          </w:p>
        </w:tc>
        <w:tc>
          <w:tcPr>
            <w:tcW w:w="0" w:type="auto"/>
            <w:noWrap/>
            <w:vAlign w:val="center"/>
            <w:hideMark/>
          </w:tcPr>
          <w:p w14:paraId="57FC8EBA"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Susceptible strain</w:t>
            </w:r>
          </w:p>
        </w:tc>
        <w:tc>
          <w:tcPr>
            <w:tcW w:w="0" w:type="auto"/>
            <w:shd w:val="clear" w:color="auto" w:fill="A8D08D"/>
            <w:noWrap/>
            <w:vAlign w:val="center"/>
            <w:hideMark/>
          </w:tcPr>
          <w:p w14:paraId="0EFC637E"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40</w:t>
            </w:r>
          </w:p>
        </w:tc>
        <w:tc>
          <w:tcPr>
            <w:tcW w:w="0" w:type="auto"/>
            <w:shd w:val="clear" w:color="auto" w:fill="auto"/>
            <w:noWrap/>
            <w:vAlign w:val="center"/>
            <w:hideMark/>
          </w:tcPr>
          <w:p w14:paraId="03819E29"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30</w:t>
            </w:r>
          </w:p>
        </w:tc>
      </w:tr>
      <w:tr w:rsidR="0083306E" w:rsidRPr="00177460" w14:paraId="0B0D1F7D" w14:textId="77777777" w:rsidTr="00B96437">
        <w:trPr>
          <w:trHeight w:val="300"/>
          <w:jc w:val="center"/>
        </w:trPr>
        <w:tc>
          <w:tcPr>
            <w:tcW w:w="0" w:type="auto"/>
            <w:noWrap/>
            <w:vAlign w:val="center"/>
            <w:hideMark/>
          </w:tcPr>
          <w:p w14:paraId="1293C6FF"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Daily controls</w:t>
            </w:r>
          </w:p>
        </w:tc>
        <w:tc>
          <w:tcPr>
            <w:tcW w:w="0" w:type="auto"/>
            <w:noWrap/>
            <w:vAlign w:val="center"/>
            <w:hideMark/>
          </w:tcPr>
          <w:p w14:paraId="4A45D950"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Resistant Strain</w:t>
            </w:r>
          </w:p>
        </w:tc>
        <w:tc>
          <w:tcPr>
            <w:tcW w:w="0" w:type="auto"/>
            <w:shd w:val="clear" w:color="auto" w:fill="A8D08D"/>
            <w:noWrap/>
            <w:vAlign w:val="center"/>
            <w:hideMark/>
          </w:tcPr>
          <w:p w14:paraId="74AEA023"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20</w:t>
            </w:r>
          </w:p>
        </w:tc>
        <w:tc>
          <w:tcPr>
            <w:tcW w:w="0" w:type="auto"/>
            <w:shd w:val="clear" w:color="auto" w:fill="auto"/>
            <w:noWrap/>
            <w:vAlign w:val="center"/>
            <w:hideMark/>
          </w:tcPr>
          <w:p w14:paraId="6A4242E4"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20</w:t>
            </w:r>
          </w:p>
        </w:tc>
      </w:tr>
      <w:tr w:rsidR="0083306E" w:rsidRPr="00177460" w14:paraId="0599C657" w14:textId="77777777" w:rsidTr="00B96437">
        <w:trPr>
          <w:trHeight w:val="300"/>
          <w:jc w:val="center"/>
        </w:trPr>
        <w:tc>
          <w:tcPr>
            <w:tcW w:w="0" w:type="auto"/>
            <w:noWrap/>
            <w:vAlign w:val="center"/>
            <w:hideMark/>
          </w:tcPr>
          <w:p w14:paraId="117DBF27" w14:textId="77777777" w:rsidR="0083306E" w:rsidRPr="00177460" w:rsidRDefault="0083306E" w:rsidP="00B96437">
            <w:pPr>
              <w:spacing w:line="360" w:lineRule="auto"/>
              <w:jc w:val="center"/>
              <w:rPr>
                <w:rFonts w:ascii="Calibri" w:eastAsia="Times New Roman" w:hAnsi="Calibri"/>
              </w:rPr>
            </w:pPr>
          </w:p>
        </w:tc>
        <w:tc>
          <w:tcPr>
            <w:tcW w:w="0" w:type="auto"/>
            <w:noWrap/>
            <w:vAlign w:val="center"/>
            <w:hideMark/>
          </w:tcPr>
          <w:p w14:paraId="201AEC40"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Susceptible strain</w:t>
            </w:r>
          </w:p>
        </w:tc>
        <w:tc>
          <w:tcPr>
            <w:tcW w:w="0" w:type="auto"/>
            <w:shd w:val="clear" w:color="auto" w:fill="A8D08D"/>
            <w:noWrap/>
            <w:vAlign w:val="center"/>
            <w:hideMark/>
          </w:tcPr>
          <w:p w14:paraId="43E605C0"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20</w:t>
            </w:r>
          </w:p>
        </w:tc>
        <w:tc>
          <w:tcPr>
            <w:tcW w:w="0" w:type="auto"/>
            <w:shd w:val="clear" w:color="auto" w:fill="auto"/>
            <w:noWrap/>
            <w:vAlign w:val="center"/>
            <w:hideMark/>
          </w:tcPr>
          <w:p w14:paraId="6A7780EC"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20</w:t>
            </w:r>
          </w:p>
        </w:tc>
      </w:tr>
      <w:tr w:rsidR="0083306E" w:rsidRPr="00177460" w14:paraId="295ACE25" w14:textId="77777777" w:rsidTr="00B96437">
        <w:trPr>
          <w:trHeight w:val="300"/>
          <w:jc w:val="center"/>
        </w:trPr>
        <w:tc>
          <w:tcPr>
            <w:tcW w:w="0" w:type="auto"/>
            <w:gridSpan w:val="2"/>
            <w:noWrap/>
            <w:vAlign w:val="center"/>
            <w:hideMark/>
          </w:tcPr>
          <w:p w14:paraId="775A9A98"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Total</w:t>
            </w:r>
          </w:p>
        </w:tc>
        <w:tc>
          <w:tcPr>
            <w:tcW w:w="0" w:type="auto"/>
            <w:shd w:val="clear" w:color="auto" w:fill="A8D08D"/>
            <w:noWrap/>
            <w:vAlign w:val="center"/>
            <w:hideMark/>
          </w:tcPr>
          <w:p w14:paraId="69E9B2C0"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120</w:t>
            </w:r>
          </w:p>
        </w:tc>
        <w:tc>
          <w:tcPr>
            <w:tcW w:w="0" w:type="auto"/>
            <w:shd w:val="clear" w:color="auto" w:fill="auto"/>
            <w:noWrap/>
            <w:vAlign w:val="center"/>
            <w:hideMark/>
          </w:tcPr>
          <w:p w14:paraId="457B6191" w14:textId="77777777" w:rsidR="0083306E" w:rsidRPr="00177460" w:rsidRDefault="0083306E" w:rsidP="00B96437">
            <w:pPr>
              <w:spacing w:line="360" w:lineRule="auto"/>
              <w:jc w:val="center"/>
              <w:rPr>
                <w:rFonts w:ascii="Calibri" w:eastAsia="Times New Roman" w:hAnsi="Calibri"/>
              </w:rPr>
            </w:pPr>
            <w:r w:rsidRPr="00177460">
              <w:rPr>
                <w:rFonts w:ascii="Calibri" w:eastAsia="Times New Roman" w:hAnsi="Calibri"/>
              </w:rPr>
              <w:t>100</w:t>
            </w:r>
          </w:p>
        </w:tc>
      </w:tr>
    </w:tbl>
    <w:p w14:paraId="1BA32C72" w14:textId="77777777" w:rsidR="0083306E" w:rsidRPr="00177460" w:rsidRDefault="0083306E" w:rsidP="0083306E">
      <w:pPr>
        <w:spacing w:after="160" w:line="259" w:lineRule="auto"/>
        <w:rPr>
          <w:rFonts w:ascii="Calibri" w:eastAsia="Calibri" w:hAnsi="Calibri" w:cs="Times New Roman"/>
          <w:lang w:val="en-GB"/>
        </w:rPr>
      </w:pPr>
    </w:p>
    <w:p w14:paraId="5DECE46F" w14:textId="77777777" w:rsidR="0083306E" w:rsidRPr="00177460" w:rsidRDefault="0083306E" w:rsidP="00A30B07">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63" w:name="_Toc89433946"/>
      <w:bookmarkStart w:id="164" w:name="_Toc90547995"/>
      <w:r w:rsidRPr="00177460">
        <w:rPr>
          <w:rFonts w:ascii="Calibri Light" w:eastAsia="Times New Roman" w:hAnsi="Calibri Light" w:cs="Times New Roman"/>
          <w:color w:val="2F5496"/>
          <w:sz w:val="26"/>
          <w:szCs w:val="26"/>
          <w:lang w:val="en-GB"/>
        </w:rPr>
        <w:t>Deviations from standard protocol</w:t>
      </w:r>
      <w:bookmarkEnd w:id="163"/>
      <w:bookmarkEnd w:id="164"/>
    </w:p>
    <w:p w14:paraId="64045A0D" w14:textId="77777777" w:rsidR="0083306E" w:rsidRPr="00177460" w:rsidRDefault="0083306E" w:rsidP="0083306E">
      <w:pPr>
        <w:spacing w:after="0" w:line="360" w:lineRule="auto"/>
        <w:rPr>
          <w:rFonts w:ascii="Calibri" w:eastAsia="Calibri" w:hAnsi="Calibri" w:cs="Times New Roman"/>
          <w:lang w:val="en-GB"/>
        </w:rPr>
      </w:pPr>
    </w:p>
    <w:p w14:paraId="15FF9BDD" w14:textId="77777777" w:rsidR="0083306E" w:rsidRPr="00177460" w:rsidRDefault="0083306E" w:rsidP="00A30B07">
      <w:pPr>
        <w:numPr>
          <w:ilvl w:val="0"/>
          <w:numId w:val="15"/>
        </w:numPr>
        <w:spacing w:after="0" w:line="360" w:lineRule="auto"/>
        <w:ind w:left="360"/>
        <w:contextualSpacing/>
        <w:rPr>
          <w:rFonts w:ascii="Calibri" w:eastAsia="Times New Roman" w:hAnsi="Calibri" w:cs="Times New Roman"/>
          <w:lang w:val="en-GB"/>
        </w:rPr>
      </w:pPr>
      <w:r w:rsidRPr="00177460">
        <w:rPr>
          <w:rFonts w:ascii="Calibri" w:eastAsia="Times New Roman" w:hAnsi="Calibri" w:cs="Times New Roman"/>
          <w:lang w:val="en-GB"/>
        </w:rPr>
        <w:t>All deviations from the standard protocol should be noted in the data collections sheets.</w:t>
      </w:r>
    </w:p>
    <w:p w14:paraId="0A0B196C" w14:textId="77777777" w:rsidR="0083306E" w:rsidRPr="00177460" w:rsidRDefault="0083306E" w:rsidP="00A30B07">
      <w:pPr>
        <w:numPr>
          <w:ilvl w:val="0"/>
          <w:numId w:val="15"/>
        </w:numPr>
        <w:spacing w:after="0" w:line="360" w:lineRule="auto"/>
        <w:ind w:left="360"/>
        <w:contextualSpacing/>
        <w:rPr>
          <w:rFonts w:ascii="Calibri" w:eastAsia="Times New Roman" w:hAnsi="Calibri" w:cs="Times New Roman"/>
          <w:lang w:val="en-GB"/>
        </w:rPr>
      </w:pPr>
      <w:r w:rsidRPr="00177460">
        <w:rPr>
          <w:rFonts w:ascii="Calibri" w:eastAsia="Times New Roman" w:hAnsi="Calibri" w:cs="Times New Roman"/>
          <w:lang w:val="en-GB"/>
        </w:rPr>
        <w:t>When insecticide characterised lab strains are unavailable, wild larval collected mosquitoes could be used. Details on larval collected should be recorded, such as location of sampling sites (including co-ordinates), number of sampling sites, and type of sampling site (</w:t>
      </w:r>
      <w:proofErr w:type="gramStart"/>
      <w:r w:rsidRPr="00177460">
        <w:rPr>
          <w:rFonts w:ascii="Calibri" w:eastAsia="Times New Roman" w:hAnsi="Calibri" w:cs="Times New Roman"/>
          <w:lang w:val="en-GB"/>
        </w:rPr>
        <w:t>e.g.</w:t>
      </w:r>
      <w:proofErr w:type="gramEnd"/>
      <w:r w:rsidRPr="00177460">
        <w:rPr>
          <w:rFonts w:ascii="Calibri" w:eastAsia="Times New Roman" w:hAnsi="Calibri" w:cs="Times New Roman"/>
          <w:lang w:val="en-GB"/>
        </w:rPr>
        <w:t xml:space="preserve"> rainwater puddle, permanent water body). The wild larval collected population should be insecticide </w:t>
      </w:r>
      <w:r w:rsidRPr="00177460">
        <w:rPr>
          <w:rFonts w:ascii="Calibri" w:eastAsia="Times New Roman" w:hAnsi="Calibri" w:cs="Calibri"/>
          <w:lang w:val="en-GB"/>
        </w:rPr>
        <w:t xml:space="preserve">characterised using the same methods as those used to characterise lab strains </w:t>
      </w:r>
      <w:sdt>
        <w:sdtPr>
          <w:rPr>
            <w:rFonts w:ascii="Calibri" w:eastAsia="Times New Roman" w:hAnsi="Calibri" w:cs="Calibri"/>
            <w:color w:val="000000"/>
            <w:lang w:val="en-GB"/>
          </w:rPr>
          <w:tag w:val="MENDELEY_CITATION_v3_eyJjaXRhdGlvbklEIjoiTUVOREVMRVlfQ0lUQVRJT05fOTY0MGQ3OWItYzk1Ny00M2MyLTkxZGQtZTc1ZGUzYTc4MzM3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mYWxzZSwibWFudWFsT3ZlcnJpZGVUZXh0IjoiIn19"/>
          <w:id w:val="-1223282428"/>
          <w:placeholder>
            <w:docPart w:val="A2116DC7624143BDAB6F6BCBF45CF277"/>
          </w:placeholder>
        </w:sdtPr>
        <w:sdtEndPr/>
        <w:sdtContent>
          <w:r w:rsidRPr="00177460">
            <w:rPr>
              <w:rFonts w:ascii="Calibri" w:eastAsia="Times New Roman" w:hAnsi="Calibri" w:cs="Calibri"/>
              <w:color w:val="000000"/>
              <w:lang w:val="en-GB"/>
            </w:rPr>
            <w:t>(Lees,</w:t>
          </w:r>
          <w:r w:rsidRPr="00177460">
            <w:rPr>
              <w:rFonts w:ascii="Calibri" w:eastAsia="Times New Roman" w:hAnsi="Calibri" w:cs="Calibri"/>
              <w:i/>
              <w:iCs/>
              <w:color w:val="000000"/>
              <w:lang w:val="en-GB"/>
            </w:rPr>
            <w:t xml:space="preserve"> et al</w:t>
          </w:r>
          <w:r w:rsidRPr="00177460">
            <w:rPr>
              <w:rFonts w:ascii="Calibri" w:eastAsia="Times New Roman" w:hAnsi="Calibri" w:cs="Calibri"/>
              <w:color w:val="000000"/>
              <w:lang w:val="en-GB"/>
            </w:rPr>
            <w:t>, In Prep)</w:t>
          </w:r>
        </w:sdtContent>
      </w:sdt>
      <w:r w:rsidRPr="00177460">
        <w:rPr>
          <w:rFonts w:ascii="Calibri" w:eastAsia="Times New Roman" w:hAnsi="Calibri" w:cs="Calibri"/>
          <w:lang w:val="en-GB"/>
        </w:rPr>
        <w:t>.</w:t>
      </w:r>
      <w:r w:rsidRPr="00177460">
        <w:rPr>
          <w:rFonts w:ascii="Calibri" w:eastAsia="Times New Roman" w:hAnsi="Calibri" w:cs="Times New Roman"/>
          <w:lang w:val="en-GB"/>
        </w:rPr>
        <w:t xml:space="preserve"> </w:t>
      </w:r>
    </w:p>
    <w:p w14:paraId="66DAF72F" w14:textId="77777777" w:rsidR="0083306E" w:rsidRPr="00177460" w:rsidRDefault="0083306E" w:rsidP="0083306E">
      <w:pPr>
        <w:spacing w:after="0" w:line="360" w:lineRule="auto"/>
        <w:rPr>
          <w:rFonts w:ascii="Calibri" w:eastAsia="Calibri" w:hAnsi="Calibri" w:cs="Times New Roman"/>
          <w:lang w:val="en-GB"/>
        </w:rPr>
      </w:pPr>
    </w:p>
    <w:p w14:paraId="7949B3B1" w14:textId="77777777" w:rsidR="0083306E" w:rsidRPr="00177460" w:rsidRDefault="0083306E" w:rsidP="00A30B07">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65" w:name="_Toc89433947"/>
      <w:bookmarkStart w:id="166" w:name="_Toc90547996"/>
      <w:r w:rsidRPr="00177460">
        <w:rPr>
          <w:rFonts w:ascii="Calibri Light" w:eastAsia="Times New Roman" w:hAnsi="Calibri Light" w:cs="Times New Roman"/>
          <w:color w:val="2F5496"/>
          <w:sz w:val="26"/>
          <w:szCs w:val="26"/>
          <w:lang w:val="en-GB"/>
        </w:rPr>
        <w:lastRenderedPageBreak/>
        <w:t>Supplementary data</w:t>
      </w:r>
      <w:bookmarkEnd w:id="165"/>
      <w:bookmarkEnd w:id="166"/>
      <w:r w:rsidRPr="00177460">
        <w:rPr>
          <w:rFonts w:ascii="Calibri Light" w:eastAsia="Times New Roman" w:hAnsi="Calibri Light" w:cs="Times New Roman"/>
          <w:color w:val="2F5496"/>
          <w:sz w:val="26"/>
          <w:szCs w:val="26"/>
          <w:lang w:val="en-GB"/>
        </w:rPr>
        <w:t xml:space="preserve"> </w:t>
      </w:r>
    </w:p>
    <w:p w14:paraId="1B7F838A" w14:textId="77777777" w:rsidR="0083306E" w:rsidRPr="00177460" w:rsidRDefault="0083306E" w:rsidP="00A30B07">
      <w:pPr>
        <w:numPr>
          <w:ilvl w:val="0"/>
          <w:numId w:val="8"/>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Additional information that should be recorded:</w:t>
      </w:r>
    </w:p>
    <w:p w14:paraId="05E610E4" w14:textId="77777777" w:rsidR="0083306E" w:rsidRPr="00177460" w:rsidRDefault="0083306E" w:rsidP="00A30B07">
      <w:pPr>
        <w:numPr>
          <w:ilvl w:val="1"/>
          <w:numId w:val="8"/>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Time of testing </w:t>
      </w:r>
    </w:p>
    <w:p w14:paraId="6622A071" w14:textId="77777777" w:rsidR="0083306E" w:rsidRPr="00177460" w:rsidRDefault="0083306E" w:rsidP="00A30B07">
      <w:pPr>
        <w:numPr>
          <w:ilvl w:val="1"/>
          <w:numId w:val="8"/>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The light-dark rearing cycle of test mosquitoes (including times where possible)</w:t>
      </w:r>
    </w:p>
    <w:p w14:paraId="5971EFEF" w14:textId="77777777" w:rsidR="0083306E" w:rsidRPr="00177460" w:rsidRDefault="0083306E" w:rsidP="0083306E">
      <w:pPr>
        <w:spacing w:after="0" w:line="360" w:lineRule="auto"/>
        <w:rPr>
          <w:rFonts w:ascii="Calibri" w:eastAsia="Calibri" w:hAnsi="Calibri" w:cs="Times New Roman"/>
          <w:lang w:val="en-GB"/>
        </w:rPr>
      </w:pPr>
    </w:p>
    <w:p w14:paraId="030E7859" w14:textId="77777777" w:rsidR="0083306E" w:rsidRPr="00177460" w:rsidRDefault="0083306E" w:rsidP="00A30B07">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67" w:name="_Toc89433948"/>
      <w:bookmarkStart w:id="168" w:name="_Toc90547997"/>
      <w:r w:rsidRPr="00177460">
        <w:rPr>
          <w:rFonts w:ascii="Calibri Light" w:eastAsia="Times New Roman" w:hAnsi="Calibri Light" w:cs="Times New Roman"/>
          <w:color w:val="2F5496"/>
          <w:sz w:val="26"/>
          <w:szCs w:val="26"/>
          <w:lang w:val="en-GB"/>
        </w:rPr>
        <w:t>Glossary of terms</w:t>
      </w:r>
      <w:bookmarkEnd w:id="167"/>
      <w:bookmarkEnd w:id="168"/>
    </w:p>
    <w:p w14:paraId="5D2B9D9C" w14:textId="77777777" w:rsidR="0083306E" w:rsidRPr="00177460" w:rsidRDefault="0083306E" w:rsidP="0083306E">
      <w:pPr>
        <w:spacing w:after="0" w:line="360" w:lineRule="auto"/>
        <w:rPr>
          <w:rFonts w:ascii="Calibri" w:eastAsia="Calibri" w:hAnsi="Calibri" w:cs="Times New Roman"/>
          <w:lang w:val="en-GB"/>
        </w:rPr>
      </w:pPr>
    </w:p>
    <w:p w14:paraId="6D4A5B1D" w14:textId="77777777" w:rsidR="0083306E" w:rsidRPr="00177460" w:rsidRDefault="0083306E" w:rsidP="0083306E">
      <w:pPr>
        <w:spacing w:after="0" w:line="360" w:lineRule="auto"/>
        <w:rPr>
          <w:rFonts w:ascii="Calibri" w:eastAsia="Calibri" w:hAnsi="Calibri" w:cs="Times New Roman"/>
          <w:lang w:val="en-GB"/>
        </w:rPr>
      </w:pPr>
      <w:r w:rsidRPr="00177460">
        <w:rPr>
          <w:rFonts w:ascii="Calibri" w:eastAsia="Calibri" w:hAnsi="Calibri" w:cs="Times New Roman"/>
          <w:lang w:val="en-GB"/>
        </w:rPr>
        <w:t>AI</w:t>
      </w:r>
      <w:r w:rsidRPr="00177460">
        <w:rPr>
          <w:rFonts w:ascii="Calibri" w:eastAsia="Calibri" w:hAnsi="Calibri" w:cs="Times New Roman"/>
          <w:lang w:val="en-GB"/>
        </w:rPr>
        <w:tab/>
        <w:t>Active ingredient</w:t>
      </w:r>
    </w:p>
    <w:p w14:paraId="58965887" w14:textId="77777777" w:rsidR="0083306E" w:rsidRPr="00177460" w:rsidRDefault="0083306E" w:rsidP="0083306E">
      <w:pPr>
        <w:spacing w:after="0" w:line="360" w:lineRule="auto"/>
        <w:rPr>
          <w:rFonts w:ascii="Calibri" w:eastAsia="Calibri" w:hAnsi="Calibri" w:cs="Times New Roman"/>
          <w:lang w:val="en-GB"/>
        </w:rPr>
      </w:pPr>
      <w:r w:rsidRPr="00177460">
        <w:rPr>
          <w:rFonts w:ascii="Calibri" w:eastAsia="Calibri" w:hAnsi="Calibri" w:cs="Times New Roman"/>
          <w:lang w:val="en-GB"/>
        </w:rPr>
        <w:t>I2I</w:t>
      </w:r>
      <w:r w:rsidRPr="00177460">
        <w:rPr>
          <w:rFonts w:ascii="Calibri" w:eastAsia="Calibri" w:hAnsi="Calibri" w:cs="Times New Roman"/>
          <w:lang w:val="en-GB"/>
        </w:rPr>
        <w:tab/>
        <w:t>Innovation to Impact</w:t>
      </w:r>
    </w:p>
    <w:p w14:paraId="1ACF0996" w14:textId="77777777" w:rsidR="0083306E" w:rsidRPr="00177460" w:rsidRDefault="0083306E" w:rsidP="0083306E">
      <w:pPr>
        <w:spacing w:after="0" w:line="360" w:lineRule="auto"/>
        <w:rPr>
          <w:rFonts w:ascii="Calibri" w:eastAsia="Calibri" w:hAnsi="Calibri" w:cs="Times New Roman"/>
          <w:lang w:val="en-GB"/>
        </w:rPr>
      </w:pPr>
      <w:r w:rsidRPr="00177460">
        <w:rPr>
          <w:rFonts w:ascii="Calibri" w:eastAsia="Calibri" w:hAnsi="Calibri" w:cs="Times New Roman"/>
          <w:lang w:val="en-GB"/>
        </w:rPr>
        <w:t>ITN</w:t>
      </w:r>
      <w:r w:rsidRPr="00177460">
        <w:rPr>
          <w:rFonts w:ascii="Calibri" w:eastAsia="Calibri" w:hAnsi="Calibri" w:cs="Times New Roman"/>
          <w:lang w:val="en-GB"/>
        </w:rPr>
        <w:tab/>
        <w:t>Insecticide-treated net</w:t>
      </w:r>
    </w:p>
    <w:p w14:paraId="13AF9177" w14:textId="77777777" w:rsidR="0083306E" w:rsidRPr="00177460" w:rsidRDefault="0083306E" w:rsidP="0083306E">
      <w:pPr>
        <w:spacing w:after="0" w:line="360" w:lineRule="auto"/>
        <w:rPr>
          <w:rFonts w:ascii="Calibri" w:eastAsia="Calibri" w:hAnsi="Calibri" w:cs="Times New Roman"/>
          <w:lang w:val="en-GB"/>
        </w:rPr>
      </w:pPr>
      <w:r w:rsidRPr="00177460">
        <w:rPr>
          <w:rFonts w:ascii="Calibri" w:eastAsia="Calibri" w:hAnsi="Calibri" w:cs="Times New Roman"/>
          <w:lang w:val="en-GB"/>
        </w:rPr>
        <w:t xml:space="preserve">PPF </w:t>
      </w:r>
      <w:r w:rsidRPr="00177460">
        <w:rPr>
          <w:rFonts w:ascii="Calibri" w:eastAsia="Calibri" w:hAnsi="Calibri" w:cs="Times New Roman"/>
          <w:lang w:val="en-GB"/>
        </w:rPr>
        <w:tab/>
        <w:t xml:space="preserve">Pyriproxyfen </w:t>
      </w:r>
    </w:p>
    <w:p w14:paraId="516C5121" w14:textId="77777777" w:rsidR="0083306E" w:rsidRPr="00177460" w:rsidRDefault="0083306E" w:rsidP="0083306E">
      <w:pPr>
        <w:spacing w:after="0" w:line="360" w:lineRule="auto"/>
        <w:rPr>
          <w:rFonts w:ascii="Calibri" w:eastAsia="Calibri" w:hAnsi="Calibri" w:cs="Times New Roman"/>
          <w:lang w:val="en-GB"/>
        </w:rPr>
      </w:pPr>
      <w:r w:rsidRPr="00177460">
        <w:rPr>
          <w:rFonts w:ascii="Calibri" w:eastAsia="Calibri" w:hAnsi="Calibri" w:cs="Times New Roman"/>
          <w:lang w:val="en-GB"/>
        </w:rPr>
        <w:t>PQ</w:t>
      </w:r>
      <w:r w:rsidRPr="00177460">
        <w:rPr>
          <w:rFonts w:ascii="Calibri" w:eastAsia="Calibri" w:hAnsi="Calibri" w:cs="Times New Roman"/>
          <w:lang w:val="en-GB"/>
        </w:rPr>
        <w:tab/>
        <w:t xml:space="preserve">Prequalification </w:t>
      </w:r>
    </w:p>
    <w:p w14:paraId="43714318" w14:textId="77777777" w:rsidR="0083306E" w:rsidRPr="00177460" w:rsidRDefault="0083306E" w:rsidP="0083306E">
      <w:pPr>
        <w:spacing w:after="0" w:line="360" w:lineRule="auto"/>
        <w:rPr>
          <w:rFonts w:ascii="Calibri" w:eastAsia="Calibri" w:hAnsi="Calibri" w:cs="Times New Roman"/>
          <w:lang w:val="en-GB"/>
        </w:rPr>
      </w:pPr>
      <w:r w:rsidRPr="00177460">
        <w:rPr>
          <w:rFonts w:ascii="Calibri" w:eastAsia="Calibri" w:hAnsi="Calibri" w:cs="Times New Roman"/>
          <w:lang w:val="en-GB"/>
        </w:rPr>
        <w:t>SOP</w:t>
      </w:r>
      <w:r w:rsidRPr="00177460">
        <w:rPr>
          <w:rFonts w:ascii="Calibri" w:eastAsia="Calibri" w:hAnsi="Calibri" w:cs="Times New Roman"/>
          <w:lang w:val="en-GB"/>
        </w:rPr>
        <w:tab/>
        <w:t>Standard operating procedure</w:t>
      </w:r>
    </w:p>
    <w:p w14:paraId="6B27BCF8" w14:textId="77777777" w:rsidR="0083306E" w:rsidRPr="00177460" w:rsidRDefault="0083306E" w:rsidP="0083306E">
      <w:pPr>
        <w:spacing w:after="0" w:line="360" w:lineRule="auto"/>
        <w:rPr>
          <w:rFonts w:ascii="Calibri" w:eastAsia="Calibri" w:hAnsi="Calibri" w:cs="Times New Roman"/>
          <w:lang w:val="en-GB"/>
        </w:rPr>
      </w:pPr>
      <w:r w:rsidRPr="00177460">
        <w:rPr>
          <w:rFonts w:ascii="Calibri" w:eastAsia="Calibri" w:hAnsi="Calibri" w:cs="Times New Roman"/>
          <w:lang w:val="en-GB"/>
        </w:rPr>
        <w:t>WHO</w:t>
      </w:r>
      <w:r w:rsidRPr="00177460">
        <w:rPr>
          <w:rFonts w:ascii="Calibri" w:eastAsia="Calibri" w:hAnsi="Calibri" w:cs="Times New Roman"/>
          <w:lang w:val="en-GB"/>
        </w:rPr>
        <w:tab/>
        <w:t xml:space="preserve">World Health Organization </w:t>
      </w:r>
    </w:p>
    <w:p w14:paraId="6E895A58" w14:textId="77777777" w:rsidR="0083306E" w:rsidRPr="00177460" w:rsidRDefault="0083306E" w:rsidP="0083306E">
      <w:pPr>
        <w:spacing w:after="0" w:line="360" w:lineRule="auto"/>
        <w:rPr>
          <w:rFonts w:ascii="Calibri" w:eastAsia="Calibri" w:hAnsi="Calibri" w:cs="Times New Roman"/>
          <w:lang w:val="en-GB"/>
        </w:rPr>
      </w:pPr>
    </w:p>
    <w:p w14:paraId="265BE3AC" w14:textId="77777777" w:rsidR="0083306E" w:rsidRPr="00177460" w:rsidRDefault="0083306E" w:rsidP="00A30B07">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69" w:name="_Toc89433949"/>
      <w:bookmarkStart w:id="170" w:name="_Toc90547998"/>
      <w:r w:rsidRPr="00177460">
        <w:rPr>
          <w:rFonts w:ascii="Calibri Light" w:eastAsia="Times New Roman" w:hAnsi="Calibri Light" w:cs="Times New Roman"/>
          <w:color w:val="2F5496"/>
          <w:sz w:val="26"/>
          <w:szCs w:val="26"/>
          <w:lang w:val="en-GB"/>
        </w:rPr>
        <w:t>References</w:t>
      </w:r>
      <w:bookmarkEnd w:id="169"/>
      <w:bookmarkEnd w:id="170"/>
      <w:r w:rsidRPr="00177460">
        <w:rPr>
          <w:rFonts w:ascii="Calibri Light" w:eastAsia="Times New Roman" w:hAnsi="Calibri Light" w:cs="Times New Roman"/>
          <w:color w:val="2F5496"/>
          <w:sz w:val="26"/>
          <w:szCs w:val="26"/>
          <w:lang w:val="en-GB"/>
        </w:rPr>
        <w:t xml:space="preserve"> </w:t>
      </w:r>
    </w:p>
    <w:p w14:paraId="2E3A0125" w14:textId="77777777" w:rsidR="0083306E" w:rsidRPr="00177460" w:rsidRDefault="0083306E" w:rsidP="0083306E">
      <w:pPr>
        <w:spacing w:after="0" w:line="360" w:lineRule="auto"/>
        <w:rPr>
          <w:rFonts w:ascii="Calibri" w:eastAsia="Calibri" w:hAnsi="Calibri" w:cs="Times New Roman"/>
          <w:lang w:val="en-GB"/>
        </w:rPr>
      </w:pPr>
    </w:p>
    <w:sdt>
      <w:sdtPr>
        <w:rPr>
          <w:rFonts w:ascii="Calibri" w:eastAsia="Calibri" w:hAnsi="Calibri" w:cs="Times New Roman"/>
          <w:lang w:val="en-GB"/>
        </w:rPr>
        <w:tag w:val="MENDELEY_BIBLIOGRAPHY"/>
        <w:id w:val="274527362"/>
        <w:placeholder>
          <w:docPart w:val="A2116DC7624143BDAB6F6BCBF45CF277"/>
        </w:placeholder>
      </w:sdtPr>
      <w:sdtEndPr/>
      <w:sdtContent>
        <w:p w14:paraId="024AC31C" w14:textId="77777777" w:rsidR="0083306E" w:rsidRPr="00177460" w:rsidRDefault="0083306E" w:rsidP="0083306E">
          <w:pPr>
            <w:spacing w:after="160" w:line="259" w:lineRule="auto"/>
            <w:rPr>
              <w:rFonts w:ascii="Calibri" w:eastAsia="Times New Roman" w:hAnsi="Calibri" w:cs="Times New Roman"/>
              <w:sz w:val="24"/>
              <w:szCs w:val="24"/>
              <w:lang w:val="en-GB"/>
            </w:rPr>
          </w:pPr>
          <w:r w:rsidRPr="00177460">
            <w:rPr>
              <w:rFonts w:ascii="Calibri" w:eastAsia="Times New Roman" w:hAnsi="Calibri" w:cs="Times New Roman"/>
              <w:lang w:val="en-GB"/>
            </w:rPr>
            <w:t xml:space="preserve">Abbott, W.S. (1925) “A method of computing the effectiveness of an insecticide.,” </w:t>
          </w:r>
          <w:r w:rsidRPr="00177460">
            <w:rPr>
              <w:rFonts w:ascii="Calibri" w:eastAsia="Times New Roman" w:hAnsi="Calibri" w:cs="Times New Roman"/>
              <w:i/>
              <w:iCs/>
              <w:lang w:val="en-GB"/>
            </w:rPr>
            <w:t>Journal of Economic Entomology</w:t>
          </w:r>
          <w:r w:rsidRPr="00177460">
            <w:rPr>
              <w:rFonts w:ascii="Calibri" w:eastAsia="Times New Roman" w:hAnsi="Calibri" w:cs="Times New Roman"/>
              <w:lang w:val="en-GB"/>
            </w:rPr>
            <w:t>, 18(2), pp. 265–267. Available at: http://www.ncbi.nlm.nih.gov/pubmed/3333059 (Accessed: January 4, 2017).</w:t>
          </w:r>
        </w:p>
        <w:p w14:paraId="092BB469" w14:textId="77777777" w:rsidR="0083306E" w:rsidRPr="00177460" w:rsidRDefault="0083306E" w:rsidP="0083306E">
          <w:pPr>
            <w:spacing w:after="160" w:line="259" w:lineRule="auto"/>
            <w:rPr>
              <w:rFonts w:ascii="Calibri" w:eastAsia="Times New Roman" w:hAnsi="Calibri" w:cs="Times New Roman"/>
              <w:lang w:val="en-GB"/>
            </w:rPr>
          </w:pPr>
          <w:r w:rsidRPr="00177460">
            <w:rPr>
              <w:rFonts w:ascii="Calibri" w:eastAsia="Times New Roman" w:hAnsi="Calibri" w:cs="Times New Roman"/>
              <w:lang w:val="en-GB"/>
            </w:rPr>
            <w:t xml:space="preserve">Lees, R. </w:t>
          </w:r>
          <w:r w:rsidRPr="00177460">
            <w:rPr>
              <w:rFonts w:ascii="Calibri" w:eastAsia="Times New Roman" w:hAnsi="Calibri" w:cs="Times New Roman"/>
              <w:i/>
              <w:iCs/>
              <w:lang w:val="en-GB"/>
            </w:rPr>
            <w:t>et al</w:t>
          </w:r>
          <w:r w:rsidRPr="00177460">
            <w:rPr>
              <w:rFonts w:ascii="Calibri" w:eastAsia="Times New Roman" w:hAnsi="Calibri" w:cs="Times New Roman"/>
              <w:lang w:val="en-GB"/>
            </w:rPr>
            <w:t xml:space="preserve"> (In Prep) “Strain Characterisation for Monitoring Durability of </w:t>
          </w:r>
          <w:proofErr w:type="spellStart"/>
          <w:r w:rsidRPr="00177460">
            <w:rPr>
              <w:rFonts w:ascii="Calibri" w:eastAsia="Times New Roman" w:hAnsi="Calibri" w:cs="Times New Roman"/>
              <w:lang w:val="en-GB"/>
            </w:rPr>
            <w:t>Bioefficacy</w:t>
          </w:r>
          <w:proofErr w:type="spellEnd"/>
          <w:r w:rsidRPr="00177460">
            <w:rPr>
              <w:rFonts w:ascii="Calibri" w:eastAsia="Times New Roman" w:hAnsi="Calibri" w:cs="Times New Roman"/>
              <w:lang w:val="en-GB"/>
            </w:rPr>
            <w:t xml:space="preserve"> in ITNs Treated with Two Active Ingredients (Dual AI ITNs): Developing a Robust Protocol by Building Consensus,” </w:t>
          </w:r>
          <w:r w:rsidRPr="00177460">
            <w:rPr>
              <w:rFonts w:ascii="Calibri" w:eastAsia="Times New Roman" w:hAnsi="Calibri" w:cs="Times New Roman"/>
              <w:i/>
              <w:iCs/>
              <w:lang w:val="en-GB"/>
            </w:rPr>
            <w:t>Insects</w:t>
          </w:r>
          <w:r w:rsidRPr="00177460">
            <w:rPr>
              <w:rFonts w:ascii="Calibri" w:eastAsia="Times New Roman" w:hAnsi="Calibri" w:cs="Times New Roman"/>
              <w:lang w:val="en-GB"/>
            </w:rPr>
            <w:t xml:space="preserve"> [Preprint].</w:t>
          </w:r>
        </w:p>
        <w:p w14:paraId="6CB4CC34" w14:textId="77777777" w:rsidR="0083306E" w:rsidRPr="00177460" w:rsidRDefault="0083306E" w:rsidP="0083306E">
          <w:pPr>
            <w:spacing w:after="160" w:line="259" w:lineRule="auto"/>
            <w:rPr>
              <w:rFonts w:ascii="Calibri" w:eastAsia="Times New Roman" w:hAnsi="Calibri" w:cs="Times New Roman"/>
              <w:lang w:val="en-GB"/>
            </w:rPr>
          </w:pPr>
          <w:r w:rsidRPr="00177460">
            <w:rPr>
              <w:rFonts w:ascii="Calibri" w:eastAsia="Times New Roman" w:hAnsi="Calibri" w:cs="Times New Roman"/>
              <w:lang w:val="en-GB"/>
            </w:rPr>
            <w:t xml:space="preserve">WHO (2011) </w:t>
          </w:r>
          <w:r w:rsidRPr="00177460">
            <w:rPr>
              <w:rFonts w:ascii="Calibri" w:eastAsia="Times New Roman" w:hAnsi="Calibri" w:cs="Times New Roman"/>
              <w:i/>
              <w:iCs/>
              <w:lang w:val="en-GB"/>
            </w:rPr>
            <w:t>Guidelines for monitoring the durability of long-lasting insecticidal mosquito nets under operational conditions Control of Neglected Tropical Diseases WHO Pesticide Evaluation Scheme and Global Malaria Programme Vector Control Unit</w:t>
          </w:r>
          <w:r w:rsidRPr="00177460">
            <w:rPr>
              <w:rFonts w:ascii="Calibri" w:eastAsia="Times New Roman" w:hAnsi="Calibri" w:cs="Times New Roman"/>
              <w:lang w:val="en-GB"/>
            </w:rPr>
            <w:t>.</w:t>
          </w:r>
        </w:p>
        <w:p w14:paraId="6F0AD03A" w14:textId="77777777" w:rsidR="0083306E" w:rsidRPr="00177460" w:rsidRDefault="0083306E" w:rsidP="0083306E">
          <w:pPr>
            <w:spacing w:after="160" w:line="259" w:lineRule="auto"/>
            <w:rPr>
              <w:rFonts w:ascii="Calibri" w:eastAsia="Times New Roman" w:hAnsi="Calibri" w:cs="Times New Roman"/>
              <w:lang w:val="en-GB"/>
            </w:rPr>
          </w:pPr>
          <w:r w:rsidRPr="00177460">
            <w:rPr>
              <w:rFonts w:ascii="Calibri" w:eastAsia="Times New Roman" w:hAnsi="Calibri" w:cs="Times New Roman"/>
              <w:lang w:val="en-GB"/>
            </w:rPr>
            <w:t xml:space="preserve">WHO (2013) </w:t>
          </w:r>
          <w:r w:rsidRPr="00177460">
            <w:rPr>
              <w:rFonts w:ascii="Calibri" w:eastAsia="Times New Roman" w:hAnsi="Calibri" w:cs="Times New Roman"/>
              <w:i/>
              <w:iCs/>
              <w:lang w:val="en-GB"/>
            </w:rPr>
            <w:t>Guidelines for laboratory and field-testing of long-lasting insecticidal nets</w:t>
          </w:r>
          <w:r w:rsidRPr="00177460">
            <w:rPr>
              <w:rFonts w:ascii="Calibri" w:eastAsia="Times New Roman" w:hAnsi="Calibri" w:cs="Times New Roman"/>
              <w:lang w:val="en-GB"/>
            </w:rPr>
            <w:t xml:space="preserve">, </w:t>
          </w:r>
          <w:r w:rsidRPr="00177460">
            <w:rPr>
              <w:rFonts w:ascii="Calibri" w:eastAsia="Times New Roman" w:hAnsi="Calibri" w:cs="Times New Roman"/>
              <w:i/>
              <w:iCs/>
              <w:lang w:val="en-GB"/>
            </w:rPr>
            <w:t>WHO/HTM/NTD/WHOPES/20131</w:t>
          </w:r>
          <w:r w:rsidRPr="00177460">
            <w:rPr>
              <w:rFonts w:ascii="Calibri" w:eastAsia="Times New Roman" w:hAnsi="Calibri" w:cs="Times New Roman"/>
              <w:lang w:val="en-GB"/>
            </w:rPr>
            <w:t>. Geneva: World Health Organization.</w:t>
          </w:r>
        </w:p>
      </w:sdtContent>
    </w:sdt>
    <w:p w14:paraId="0CE340FA" w14:textId="77777777" w:rsidR="0083306E" w:rsidRPr="00170ACE" w:rsidRDefault="0083306E" w:rsidP="0083306E">
      <w:pPr>
        <w:spacing w:after="0"/>
        <w:rPr>
          <w:rFonts w:cstheme="minorHAnsi"/>
          <w:sz w:val="20"/>
          <w:szCs w:val="18"/>
        </w:rPr>
      </w:pPr>
    </w:p>
    <w:p w14:paraId="05406CB3" w14:textId="77777777" w:rsidR="0083306E" w:rsidRDefault="0083306E" w:rsidP="0083306E">
      <w:pPr>
        <w:spacing w:after="0" w:line="360" w:lineRule="auto"/>
        <w:rPr>
          <w:rFonts w:cs="Arial"/>
        </w:rPr>
      </w:pPr>
    </w:p>
    <w:p w14:paraId="1396B325" w14:textId="77777777" w:rsidR="0083306E" w:rsidRDefault="0083306E" w:rsidP="0083306E">
      <w:pPr>
        <w:spacing w:after="0" w:line="360" w:lineRule="auto"/>
        <w:rPr>
          <w:rFonts w:cs="Arial"/>
        </w:rPr>
        <w:sectPr w:rsidR="0083306E" w:rsidSect="004903C3">
          <w:headerReference w:type="default" r:id="rId27"/>
          <w:pgSz w:w="12240" w:h="15840"/>
          <w:pgMar w:top="1440" w:right="1800" w:bottom="1440" w:left="1800" w:header="720" w:footer="720" w:gutter="0"/>
          <w:cols w:space="720"/>
          <w:titlePg/>
          <w:docGrid w:linePitch="360"/>
        </w:sectPr>
      </w:pPr>
    </w:p>
    <w:p w14:paraId="17635B0D" w14:textId="77777777" w:rsidR="0083306E" w:rsidRPr="000E53F2" w:rsidRDefault="0083306E" w:rsidP="0083306E">
      <w:pPr>
        <w:pStyle w:val="Heading1"/>
        <w:tabs>
          <w:tab w:val="left" w:pos="6900"/>
        </w:tabs>
        <w:jc w:val="both"/>
        <w:rPr>
          <w:rFonts w:cs="Arial"/>
          <w:sz w:val="20"/>
          <w:szCs w:val="20"/>
        </w:rPr>
      </w:pPr>
      <w:bookmarkStart w:id="171" w:name="_Toc90547999"/>
      <w:r>
        <w:lastRenderedPageBreak/>
        <w:t>Annex 4: I2I-SOP-003: Methods for monitoring the durability of dual AI insecticide-treated nets containing a pyrethroid plus chlorfenapyr</w:t>
      </w:r>
      <w:bookmarkEnd w:id="171"/>
    </w:p>
    <w:p w14:paraId="59A8B592" w14:textId="77777777" w:rsidR="0083306E" w:rsidRPr="000E53F2" w:rsidRDefault="0083306E" w:rsidP="0083306E">
      <w:pPr>
        <w:spacing w:after="0" w:line="360" w:lineRule="auto"/>
        <w:jc w:val="center"/>
        <w:rPr>
          <w:rFonts w:ascii="Calibri" w:eastAsia="Calibri" w:hAnsi="Calibri" w:cs="Arial"/>
          <w:lang w:val="en-GB"/>
        </w:rPr>
      </w:pPr>
      <w:r w:rsidRPr="000E53F2">
        <w:rPr>
          <w:rFonts w:ascii="Calibri" w:eastAsia="Calibri" w:hAnsi="Calibri" w:cs="Arial"/>
          <w:noProof/>
          <w:lang w:val="en-GB"/>
        </w:rPr>
        <w:drawing>
          <wp:inline distT="0" distB="0" distL="0" distR="0" wp14:anchorId="66FEAF57" wp14:editId="53999A56">
            <wp:extent cx="1260000" cy="1260000"/>
            <wp:effectExtent l="0" t="0" r="0" b="0"/>
            <wp:docPr id="19" name="Picture 19"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22">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sdt>
      <w:sdtPr>
        <w:rPr>
          <w:rFonts w:ascii="Calibri" w:eastAsia="Calibri" w:hAnsi="Calibri" w:cs="Arial"/>
          <w:lang w:val="en-GB"/>
        </w:rPr>
        <w:id w:val="467092182"/>
        <w:docPartObj>
          <w:docPartGallery w:val="Table of Contents"/>
          <w:docPartUnique/>
        </w:docPartObj>
      </w:sdtPr>
      <w:sdtEndPr>
        <w:rPr>
          <w:b/>
          <w:bCs/>
          <w:noProof/>
        </w:rPr>
      </w:sdtEndPr>
      <w:sdtContent>
        <w:p w14:paraId="384A968E" w14:textId="77777777" w:rsidR="0083306E" w:rsidRPr="000E53F2" w:rsidRDefault="0083306E" w:rsidP="0083306E">
          <w:pPr>
            <w:tabs>
              <w:tab w:val="right" w:leader="dot" w:pos="9016"/>
            </w:tabs>
            <w:spacing w:after="100" w:line="259" w:lineRule="auto"/>
            <w:rPr>
              <w:rFonts w:ascii="Calibri" w:eastAsia="Yu Mincho" w:hAnsi="Calibri" w:cs="Arial"/>
              <w:noProof/>
              <w:lang w:val="en-GB" w:eastAsia="en-GB"/>
            </w:rPr>
          </w:pPr>
          <w:r w:rsidRPr="000E53F2">
            <w:rPr>
              <w:rFonts w:ascii="Calibri Light" w:eastAsia="Yu Gothic Light" w:hAnsi="Calibri Light" w:cs="Times New Roman"/>
              <w:color w:val="2F5496"/>
              <w:sz w:val="32"/>
              <w:szCs w:val="32"/>
            </w:rPr>
            <w:fldChar w:fldCharType="begin"/>
          </w:r>
          <w:r w:rsidRPr="000E53F2">
            <w:rPr>
              <w:rFonts w:ascii="Calibri" w:eastAsia="Calibri" w:hAnsi="Calibri" w:cs="Arial"/>
              <w:lang w:val="en-GB"/>
            </w:rPr>
            <w:instrText xml:space="preserve"> TOC \o "1-3" \h \z \u </w:instrText>
          </w:r>
          <w:r w:rsidRPr="000E53F2">
            <w:rPr>
              <w:rFonts w:ascii="Calibri Light" w:eastAsia="Yu Gothic Light" w:hAnsi="Calibri Light" w:cs="Times New Roman"/>
              <w:color w:val="2F5496"/>
              <w:sz w:val="32"/>
              <w:szCs w:val="32"/>
            </w:rPr>
            <w:fldChar w:fldCharType="separate"/>
          </w:r>
          <w:hyperlink w:anchor="_Toc89434327" w:history="1"/>
        </w:p>
        <w:p w14:paraId="207E8A5F" w14:textId="77777777" w:rsidR="0083306E" w:rsidRPr="000E53F2" w:rsidRDefault="005A63C7" w:rsidP="0083306E">
          <w:pPr>
            <w:tabs>
              <w:tab w:val="left" w:pos="660"/>
              <w:tab w:val="right" w:leader="dot" w:pos="9016"/>
            </w:tabs>
            <w:spacing w:after="100" w:line="259" w:lineRule="auto"/>
            <w:ind w:left="220"/>
            <w:rPr>
              <w:rFonts w:ascii="Calibri" w:eastAsia="Yu Mincho" w:hAnsi="Calibri" w:cs="Arial"/>
              <w:noProof/>
              <w:lang w:val="en-GB" w:eastAsia="en-GB"/>
            </w:rPr>
          </w:pPr>
          <w:hyperlink w:anchor="_Toc89434328" w:history="1">
            <w:r w:rsidR="0083306E" w:rsidRPr="000E53F2">
              <w:rPr>
                <w:rFonts w:ascii="Calibri" w:eastAsia="Calibri" w:hAnsi="Calibri" w:cs="Arial"/>
                <w:noProof/>
                <w:color w:val="0563C1"/>
                <w:u w:val="single"/>
                <w:lang w:val="en-GB"/>
              </w:rPr>
              <w:t>1.</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Purpose</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_Toc89434328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1</w:t>
            </w:r>
            <w:r w:rsidR="0083306E" w:rsidRPr="000E53F2">
              <w:rPr>
                <w:rFonts w:ascii="Calibri" w:eastAsia="Calibri" w:hAnsi="Calibri" w:cs="Arial"/>
                <w:noProof/>
                <w:webHidden/>
                <w:lang w:val="en-GB"/>
              </w:rPr>
              <w:fldChar w:fldCharType="end"/>
            </w:r>
          </w:hyperlink>
        </w:p>
        <w:p w14:paraId="318F2E9C" w14:textId="77777777" w:rsidR="0083306E" w:rsidRPr="000E53F2" w:rsidRDefault="005A63C7" w:rsidP="0083306E">
          <w:pPr>
            <w:tabs>
              <w:tab w:val="left" w:pos="660"/>
              <w:tab w:val="right" w:leader="dot" w:pos="9016"/>
            </w:tabs>
            <w:spacing w:after="100" w:line="259" w:lineRule="auto"/>
            <w:ind w:left="220"/>
            <w:rPr>
              <w:rFonts w:ascii="Calibri" w:eastAsia="Yu Mincho" w:hAnsi="Calibri" w:cs="Arial"/>
              <w:noProof/>
              <w:lang w:val="en-GB" w:eastAsia="en-GB"/>
            </w:rPr>
          </w:pPr>
          <w:hyperlink w:anchor="_Toc89434329" w:history="1">
            <w:r w:rsidR="0083306E" w:rsidRPr="000E53F2">
              <w:rPr>
                <w:rFonts w:ascii="Calibri" w:eastAsia="Calibri" w:hAnsi="Calibri" w:cs="Arial"/>
                <w:noProof/>
                <w:color w:val="0563C1"/>
                <w:u w:val="single"/>
                <w:lang w:val="en-GB"/>
              </w:rPr>
              <w:t>2.</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Background</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_Toc89434329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2</w:t>
            </w:r>
            <w:r w:rsidR="0083306E" w:rsidRPr="000E53F2">
              <w:rPr>
                <w:rFonts w:ascii="Calibri" w:eastAsia="Calibri" w:hAnsi="Calibri" w:cs="Arial"/>
                <w:noProof/>
                <w:webHidden/>
                <w:lang w:val="en-GB"/>
              </w:rPr>
              <w:fldChar w:fldCharType="end"/>
            </w:r>
          </w:hyperlink>
        </w:p>
        <w:p w14:paraId="5CFBF72E" w14:textId="77777777" w:rsidR="0083306E" w:rsidRPr="000E53F2" w:rsidRDefault="005A63C7" w:rsidP="0083306E">
          <w:pPr>
            <w:tabs>
              <w:tab w:val="left" w:pos="660"/>
              <w:tab w:val="right" w:leader="dot" w:pos="9016"/>
            </w:tabs>
            <w:spacing w:after="100" w:line="259" w:lineRule="auto"/>
            <w:ind w:left="220"/>
            <w:rPr>
              <w:rFonts w:ascii="Calibri" w:eastAsia="Yu Mincho" w:hAnsi="Calibri" w:cs="Arial"/>
              <w:noProof/>
              <w:lang w:val="en-GB" w:eastAsia="en-GB"/>
            </w:rPr>
          </w:pPr>
          <w:hyperlink w:anchor="_Toc89434330" w:history="1">
            <w:r w:rsidR="0083306E" w:rsidRPr="000E53F2">
              <w:rPr>
                <w:rFonts w:ascii="Calibri" w:eastAsia="Calibri" w:hAnsi="Calibri" w:cs="Arial"/>
                <w:noProof/>
                <w:color w:val="0563C1"/>
                <w:u w:val="single"/>
                <w:lang w:val="en-GB"/>
              </w:rPr>
              <w:t>3.</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Materials &amp; Equipment</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_Toc89434330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2</w:t>
            </w:r>
            <w:r w:rsidR="0083306E" w:rsidRPr="000E53F2">
              <w:rPr>
                <w:rFonts w:ascii="Calibri" w:eastAsia="Calibri" w:hAnsi="Calibri" w:cs="Arial"/>
                <w:noProof/>
                <w:webHidden/>
                <w:lang w:val="en-GB"/>
              </w:rPr>
              <w:fldChar w:fldCharType="end"/>
            </w:r>
          </w:hyperlink>
        </w:p>
        <w:p w14:paraId="494677C0" w14:textId="77777777" w:rsidR="0083306E" w:rsidRPr="000E53F2" w:rsidRDefault="005A63C7" w:rsidP="0083306E">
          <w:pPr>
            <w:tabs>
              <w:tab w:val="left" w:pos="660"/>
              <w:tab w:val="right" w:leader="dot" w:pos="9016"/>
            </w:tabs>
            <w:spacing w:after="100" w:line="259" w:lineRule="auto"/>
            <w:ind w:left="220"/>
            <w:rPr>
              <w:rFonts w:ascii="Calibri" w:eastAsia="Yu Mincho" w:hAnsi="Calibri" w:cs="Arial"/>
              <w:noProof/>
              <w:lang w:val="en-GB" w:eastAsia="en-GB"/>
            </w:rPr>
          </w:pPr>
          <w:hyperlink w:anchor="_Toc89434331" w:history="1">
            <w:r w:rsidR="0083306E" w:rsidRPr="000E53F2">
              <w:rPr>
                <w:rFonts w:ascii="Calibri" w:eastAsia="Calibri" w:hAnsi="Calibri" w:cs="Arial"/>
                <w:noProof/>
                <w:color w:val="0563C1"/>
                <w:u w:val="single"/>
                <w:lang w:val="en-GB"/>
              </w:rPr>
              <w:t>4.</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Procedure</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_Toc89434331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3</w:t>
            </w:r>
            <w:r w:rsidR="0083306E" w:rsidRPr="000E53F2">
              <w:rPr>
                <w:rFonts w:ascii="Calibri" w:eastAsia="Calibri" w:hAnsi="Calibri" w:cs="Arial"/>
                <w:noProof/>
                <w:webHidden/>
                <w:lang w:val="en-GB"/>
              </w:rPr>
              <w:fldChar w:fldCharType="end"/>
            </w:r>
          </w:hyperlink>
        </w:p>
        <w:p w14:paraId="2F6CEB00" w14:textId="77777777" w:rsidR="0083306E" w:rsidRPr="000E53F2" w:rsidRDefault="005A63C7" w:rsidP="0083306E">
          <w:pPr>
            <w:tabs>
              <w:tab w:val="left" w:pos="1100"/>
              <w:tab w:val="right" w:leader="dot" w:pos="9016"/>
            </w:tabs>
            <w:spacing w:after="100" w:line="259" w:lineRule="auto"/>
            <w:ind w:left="440"/>
            <w:rPr>
              <w:rFonts w:ascii="Calibri" w:eastAsia="Yu Mincho" w:hAnsi="Calibri" w:cs="Arial"/>
              <w:noProof/>
              <w:lang w:val="en-GB" w:eastAsia="en-GB"/>
            </w:rPr>
          </w:pPr>
          <w:hyperlink w:anchor="_Toc89434332" w:history="1">
            <w:r w:rsidR="0083306E" w:rsidRPr="000E53F2">
              <w:rPr>
                <w:rFonts w:ascii="Calibri" w:eastAsia="Calibri" w:hAnsi="Calibri" w:cs="Arial"/>
                <w:noProof/>
                <w:color w:val="0563C1"/>
                <w:u w:val="single"/>
                <w:lang w:val="en-GB"/>
              </w:rPr>
              <w:t>4.1.</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Test mosquitoes</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_Toc89434332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3</w:t>
            </w:r>
            <w:r w:rsidR="0083306E" w:rsidRPr="000E53F2">
              <w:rPr>
                <w:rFonts w:ascii="Calibri" w:eastAsia="Calibri" w:hAnsi="Calibri" w:cs="Arial"/>
                <w:noProof/>
                <w:webHidden/>
                <w:lang w:val="en-GB"/>
              </w:rPr>
              <w:fldChar w:fldCharType="end"/>
            </w:r>
          </w:hyperlink>
        </w:p>
        <w:p w14:paraId="00802836" w14:textId="77777777" w:rsidR="0083306E" w:rsidRPr="000E53F2" w:rsidRDefault="005A63C7" w:rsidP="0083306E">
          <w:pPr>
            <w:tabs>
              <w:tab w:val="left" w:pos="1100"/>
              <w:tab w:val="right" w:leader="dot" w:pos="9016"/>
            </w:tabs>
            <w:spacing w:after="100" w:line="259" w:lineRule="auto"/>
            <w:ind w:left="440"/>
            <w:rPr>
              <w:rFonts w:ascii="Calibri" w:eastAsia="Yu Mincho" w:hAnsi="Calibri" w:cs="Arial"/>
              <w:noProof/>
              <w:lang w:val="en-GB" w:eastAsia="en-GB"/>
            </w:rPr>
          </w:pPr>
          <w:hyperlink w:anchor="_Toc89434333" w:history="1">
            <w:r w:rsidR="0083306E" w:rsidRPr="000E53F2">
              <w:rPr>
                <w:rFonts w:ascii="Calibri" w:eastAsia="Calibri" w:hAnsi="Calibri" w:cs="Arial"/>
                <w:noProof/>
                <w:color w:val="0563C1"/>
                <w:u w:val="single"/>
                <w:lang w:val="en-GB"/>
              </w:rPr>
              <w:t>4.2.</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Collection and storage of test net samples (for bioefficacy testing)</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_Toc89434333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3</w:t>
            </w:r>
            <w:r w:rsidR="0083306E" w:rsidRPr="000E53F2">
              <w:rPr>
                <w:rFonts w:ascii="Calibri" w:eastAsia="Calibri" w:hAnsi="Calibri" w:cs="Arial"/>
                <w:noProof/>
                <w:webHidden/>
                <w:lang w:val="en-GB"/>
              </w:rPr>
              <w:fldChar w:fldCharType="end"/>
            </w:r>
          </w:hyperlink>
        </w:p>
        <w:p w14:paraId="4F933E7D" w14:textId="77777777" w:rsidR="0083306E" w:rsidRPr="000E53F2" w:rsidRDefault="005A63C7" w:rsidP="0083306E">
          <w:pPr>
            <w:tabs>
              <w:tab w:val="left" w:pos="1100"/>
              <w:tab w:val="right" w:leader="dot" w:pos="9016"/>
            </w:tabs>
            <w:spacing w:after="100" w:line="259" w:lineRule="auto"/>
            <w:ind w:left="440"/>
            <w:rPr>
              <w:rFonts w:ascii="Calibri" w:eastAsia="Yu Mincho" w:hAnsi="Calibri" w:cs="Arial"/>
              <w:noProof/>
              <w:lang w:val="en-GB" w:eastAsia="en-GB"/>
            </w:rPr>
          </w:pPr>
          <w:hyperlink w:anchor="_Toc89434334" w:history="1">
            <w:r w:rsidR="0083306E" w:rsidRPr="000E53F2">
              <w:rPr>
                <w:rFonts w:ascii="Calibri" w:eastAsia="Calibri" w:hAnsi="Calibri" w:cs="Arial"/>
                <w:noProof/>
                <w:color w:val="0563C1"/>
                <w:u w:val="single"/>
                <w:lang w:val="en-GB"/>
              </w:rPr>
              <w:t>4.3.</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Control net samples</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_Toc89434334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4</w:t>
            </w:r>
            <w:r w:rsidR="0083306E" w:rsidRPr="000E53F2">
              <w:rPr>
                <w:rFonts w:ascii="Calibri" w:eastAsia="Calibri" w:hAnsi="Calibri" w:cs="Arial"/>
                <w:noProof/>
                <w:webHidden/>
                <w:lang w:val="en-GB"/>
              </w:rPr>
              <w:fldChar w:fldCharType="end"/>
            </w:r>
          </w:hyperlink>
        </w:p>
        <w:p w14:paraId="5ED114F4" w14:textId="77777777" w:rsidR="0083306E" w:rsidRPr="000E53F2" w:rsidRDefault="005A63C7" w:rsidP="0083306E">
          <w:pPr>
            <w:tabs>
              <w:tab w:val="left" w:pos="1100"/>
              <w:tab w:val="right" w:leader="dot" w:pos="9016"/>
            </w:tabs>
            <w:spacing w:after="100" w:line="259" w:lineRule="auto"/>
            <w:ind w:left="440"/>
            <w:rPr>
              <w:rFonts w:ascii="Calibri" w:eastAsia="Yu Mincho" w:hAnsi="Calibri" w:cs="Arial"/>
              <w:noProof/>
              <w:lang w:val="en-GB" w:eastAsia="en-GB"/>
            </w:rPr>
          </w:pPr>
          <w:hyperlink w:anchor="_Toc89434335" w:history="1">
            <w:r w:rsidR="0083306E" w:rsidRPr="000E53F2">
              <w:rPr>
                <w:rFonts w:ascii="Calibri" w:eastAsia="Calibri" w:hAnsi="Calibri" w:cs="Arial"/>
                <w:noProof/>
                <w:color w:val="0563C1"/>
                <w:u w:val="single"/>
                <w:lang w:val="en-GB"/>
              </w:rPr>
              <w:t>4.4.</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Tunnel test setup</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_Toc89434335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5</w:t>
            </w:r>
            <w:r w:rsidR="0083306E" w:rsidRPr="000E53F2">
              <w:rPr>
                <w:rFonts w:ascii="Calibri" w:eastAsia="Calibri" w:hAnsi="Calibri" w:cs="Arial"/>
                <w:noProof/>
                <w:webHidden/>
                <w:lang w:val="en-GB"/>
              </w:rPr>
              <w:fldChar w:fldCharType="end"/>
            </w:r>
          </w:hyperlink>
        </w:p>
        <w:p w14:paraId="161DCE41" w14:textId="77777777" w:rsidR="0083306E" w:rsidRPr="000E53F2" w:rsidRDefault="005A63C7" w:rsidP="0083306E">
          <w:pPr>
            <w:tabs>
              <w:tab w:val="left" w:pos="1100"/>
              <w:tab w:val="right" w:leader="dot" w:pos="9016"/>
            </w:tabs>
            <w:spacing w:after="100" w:line="259" w:lineRule="auto"/>
            <w:ind w:left="440"/>
            <w:rPr>
              <w:rFonts w:ascii="Calibri" w:eastAsia="Yu Mincho" w:hAnsi="Calibri" w:cs="Arial"/>
              <w:noProof/>
              <w:lang w:val="en-GB" w:eastAsia="en-GB"/>
            </w:rPr>
          </w:pPr>
          <w:hyperlink w:anchor="_Toc89434336" w:history="1">
            <w:r w:rsidR="0083306E" w:rsidRPr="000E53F2">
              <w:rPr>
                <w:rFonts w:ascii="Calibri" w:eastAsia="Calibri" w:hAnsi="Calibri" w:cs="Arial"/>
                <w:noProof/>
                <w:color w:val="0563C1"/>
                <w:u w:val="single"/>
                <w:lang w:val="en-GB"/>
              </w:rPr>
              <w:t>4.5.</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Tunnel test procedure</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_Toc89434336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6</w:t>
            </w:r>
            <w:r w:rsidR="0083306E" w:rsidRPr="000E53F2">
              <w:rPr>
                <w:rFonts w:ascii="Calibri" w:eastAsia="Calibri" w:hAnsi="Calibri" w:cs="Arial"/>
                <w:noProof/>
                <w:webHidden/>
                <w:lang w:val="en-GB"/>
              </w:rPr>
              <w:fldChar w:fldCharType="end"/>
            </w:r>
          </w:hyperlink>
        </w:p>
        <w:p w14:paraId="107E3F86" w14:textId="77777777" w:rsidR="0083306E" w:rsidRPr="000E53F2" w:rsidRDefault="005A63C7" w:rsidP="0083306E">
          <w:pPr>
            <w:tabs>
              <w:tab w:val="left" w:pos="1100"/>
              <w:tab w:val="right" w:leader="dot" w:pos="9016"/>
            </w:tabs>
            <w:spacing w:after="100" w:line="259" w:lineRule="auto"/>
            <w:ind w:left="440"/>
            <w:rPr>
              <w:rFonts w:ascii="Calibri" w:eastAsia="Yu Mincho" w:hAnsi="Calibri" w:cs="Arial"/>
              <w:noProof/>
              <w:lang w:val="en-GB" w:eastAsia="en-GB"/>
            </w:rPr>
          </w:pPr>
          <w:hyperlink w:anchor="_Toc89434337" w:history="1">
            <w:r w:rsidR="0083306E" w:rsidRPr="000E53F2">
              <w:rPr>
                <w:rFonts w:ascii="Calibri" w:eastAsia="Calibri" w:hAnsi="Calibri" w:cs="Arial"/>
                <w:noProof/>
                <w:color w:val="0563C1"/>
                <w:u w:val="single"/>
                <w:lang w:val="en-GB"/>
              </w:rPr>
              <w:t>4.6.</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Measured outcomes</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_Toc89434337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7</w:t>
            </w:r>
            <w:r w:rsidR="0083306E" w:rsidRPr="000E53F2">
              <w:rPr>
                <w:rFonts w:ascii="Calibri" w:eastAsia="Calibri" w:hAnsi="Calibri" w:cs="Arial"/>
                <w:noProof/>
                <w:webHidden/>
                <w:lang w:val="en-GB"/>
              </w:rPr>
              <w:fldChar w:fldCharType="end"/>
            </w:r>
          </w:hyperlink>
        </w:p>
        <w:p w14:paraId="5657BC17" w14:textId="77777777" w:rsidR="0083306E" w:rsidRPr="000E53F2" w:rsidRDefault="005A63C7" w:rsidP="0083306E">
          <w:pPr>
            <w:tabs>
              <w:tab w:val="left" w:pos="660"/>
              <w:tab w:val="right" w:leader="dot" w:pos="9016"/>
            </w:tabs>
            <w:spacing w:after="100" w:line="259" w:lineRule="auto"/>
            <w:ind w:left="220"/>
            <w:rPr>
              <w:rFonts w:ascii="Calibri" w:eastAsia="Yu Mincho" w:hAnsi="Calibri" w:cs="Arial"/>
              <w:noProof/>
              <w:lang w:val="en-GB" w:eastAsia="en-GB"/>
            </w:rPr>
          </w:pPr>
          <w:hyperlink w:anchor="_Toc89434338" w:history="1">
            <w:r w:rsidR="0083306E" w:rsidRPr="000E53F2">
              <w:rPr>
                <w:rFonts w:ascii="Calibri" w:eastAsia="Calibri" w:hAnsi="Calibri" w:cs="Arial"/>
                <w:noProof/>
                <w:color w:val="0563C1"/>
                <w:u w:val="single"/>
                <w:lang w:val="en-GB"/>
              </w:rPr>
              <w:t>5.</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Data priority list</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_Toc89434338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8</w:t>
            </w:r>
            <w:r w:rsidR="0083306E" w:rsidRPr="000E53F2">
              <w:rPr>
                <w:rFonts w:ascii="Calibri" w:eastAsia="Calibri" w:hAnsi="Calibri" w:cs="Arial"/>
                <w:noProof/>
                <w:webHidden/>
                <w:lang w:val="en-GB"/>
              </w:rPr>
              <w:fldChar w:fldCharType="end"/>
            </w:r>
          </w:hyperlink>
        </w:p>
        <w:p w14:paraId="7ED791F9" w14:textId="77777777" w:rsidR="0083306E" w:rsidRPr="000E53F2" w:rsidRDefault="005A63C7" w:rsidP="0083306E">
          <w:pPr>
            <w:tabs>
              <w:tab w:val="left" w:pos="660"/>
              <w:tab w:val="right" w:leader="dot" w:pos="9016"/>
            </w:tabs>
            <w:spacing w:after="100" w:line="259" w:lineRule="auto"/>
            <w:ind w:left="220"/>
            <w:rPr>
              <w:rFonts w:ascii="Calibri" w:eastAsia="Yu Mincho" w:hAnsi="Calibri" w:cs="Arial"/>
              <w:noProof/>
              <w:lang w:val="en-GB" w:eastAsia="en-GB"/>
            </w:rPr>
          </w:pPr>
          <w:hyperlink w:anchor="_Toc89434339" w:history="1">
            <w:r w:rsidR="0083306E" w:rsidRPr="000E53F2">
              <w:rPr>
                <w:rFonts w:ascii="Calibri" w:eastAsia="Calibri" w:hAnsi="Calibri" w:cs="Arial"/>
                <w:noProof/>
                <w:color w:val="0563C1"/>
                <w:u w:val="single"/>
                <w:lang w:val="en-GB"/>
              </w:rPr>
              <w:t>6.</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Deviations from standard protocol</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_Toc89434339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9</w:t>
            </w:r>
            <w:r w:rsidR="0083306E" w:rsidRPr="000E53F2">
              <w:rPr>
                <w:rFonts w:ascii="Calibri" w:eastAsia="Calibri" w:hAnsi="Calibri" w:cs="Arial"/>
                <w:noProof/>
                <w:webHidden/>
                <w:lang w:val="en-GB"/>
              </w:rPr>
              <w:fldChar w:fldCharType="end"/>
            </w:r>
          </w:hyperlink>
        </w:p>
        <w:p w14:paraId="2F07F292" w14:textId="77777777" w:rsidR="0083306E" w:rsidRPr="000E53F2" w:rsidRDefault="005A63C7" w:rsidP="0083306E">
          <w:pPr>
            <w:tabs>
              <w:tab w:val="left" w:pos="660"/>
              <w:tab w:val="right" w:leader="dot" w:pos="9016"/>
            </w:tabs>
            <w:spacing w:after="100" w:line="259" w:lineRule="auto"/>
            <w:ind w:left="220"/>
            <w:rPr>
              <w:rFonts w:ascii="Calibri" w:eastAsia="Yu Mincho" w:hAnsi="Calibri" w:cs="Arial"/>
              <w:noProof/>
              <w:lang w:val="en-GB" w:eastAsia="en-GB"/>
            </w:rPr>
          </w:pPr>
          <w:hyperlink w:anchor="_Toc89434340" w:history="1">
            <w:r w:rsidR="0083306E" w:rsidRPr="000E53F2">
              <w:rPr>
                <w:rFonts w:ascii="Calibri" w:eastAsia="Calibri" w:hAnsi="Calibri" w:cs="Arial"/>
                <w:noProof/>
                <w:color w:val="0563C1"/>
                <w:u w:val="single"/>
                <w:lang w:val="en-GB"/>
              </w:rPr>
              <w:t>7.</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Supplementary data</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_Toc89434340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9</w:t>
            </w:r>
            <w:r w:rsidR="0083306E" w:rsidRPr="000E53F2">
              <w:rPr>
                <w:rFonts w:ascii="Calibri" w:eastAsia="Calibri" w:hAnsi="Calibri" w:cs="Arial"/>
                <w:noProof/>
                <w:webHidden/>
                <w:lang w:val="en-GB"/>
              </w:rPr>
              <w:fldChar w:fldCharType="end"/>
            </w:r>
          </w:hyperlink>
        </w:p>
        <w:p w14:paraId="5EF1A148" w14:textId="77777777" w:rsidR="0083306E" w:rsidRPr="000E53F2" w:rsidRDefault="005A63C7" w:rsidP="0083306E">
          <w:pPr>
            <w:tabs>
              <w:tab w:val="left" w:pos="660"/>
              <w:tab w:val="right" w:leader="dot" w:pos="9016"/>
            </w:tabs>
            <w:spacing w:after="100" w:line="259" w:lineRule="auto"/>
            <w:ind w:left="220"/>
            <w:rPr>
              <w:rFonts w:ascii="Calibri" w:eastAsia="Yu Mincho" w:hAnsi="Calibri" w:cs="Arial"/>
              <w:noProof/>
              <w:lang w:val="en-GB" w:eastAsia="en-GB"/>
            </w:rPr>
          </w:pPr>
          <w:hyperlink w:anchor="_Toc89434341" w:history="1">
            <w:r w:rsidR="0083306E" w:rsidRPr="000E53F2">
              <w:rPr>
                <w:rFonts w:ascii="Calibri" w:eastAsia="Calibri" w:hAnsi="Calibri" w:cs="Arial"/>
                <w:noProof/>
                <w:color w:val="0563C1"/>
                <w:u w:val="single"/>
                <w:lang w:val="en-GB"/>
              </w:rPr>
              <w:t>8.</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Glossary of terms</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_Toc89434341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9</w:t>
            </w:r>
            <w:r w:rsidR="0083306E" w:rsidRPr="000E53F2">
              <w:rPr>
                <w:rFonts w:ascii="Calibri" w:eastAsia="Calibri" w:hAnsi="Calibri" w:cs="Arial"/>
                <w:noProof/>
                <w:webHidden/>
                <w:lang w:val="en-GB"/>
              </w:rPr>
              <w:fldChar w:fldCharType="end"/>
            </w:r>
          </w:hyperlink>
        </w:p>
        <w:p w14:paraId="76C5239D" w14:textId="77777777" w:rsidR="0083306E" w:rsidRPr="000E53F2" w:rsidRDefault="005A63C7" w:rsidP="0083306E">
          <w:pPr>
            <w:tabs>
              <w:tab w:val="left" w:pos="660"/>
              <w:tab w:val="right" w:leader="dot" w:pos="9016"/>
            </w:tabs>
            <w:spacing w:after="100" w:line="259" w:lineRule="auto"/>
            <w:ind w:left="220"/>
            <w:rPr>
              <w:rFonts w:ascii="Calibri" w:eastAsia="Yu Mincho" w:hAnsi="Calibri" w:cs="Arial"/>
              <w:noProof/>
              <w:lang w:val="en-GB" w:eastAsia="en-GB"/>
            </w:rPr>
          </w:pPr>
          <w:hyperlink w:anchor="_Toc89434342" w:history="1">
            <w:r w:rsidR="0083306E" w:rsidRPr="000E53F2">
              <w:rPr>
                <w:rFonts w:ascii="Calibri" w:eastAsia="Calibri" w:hAnsi="Calibri" w:cs="Arial"/>
                <w:noProof/>
                <w:color w:val="0563C1"/>
                <w:u w:val="single"/>
                <w:lang w:val="en-GB"/>
              </w:rPr>
              <w:t>9.</w:t>
            </w:r>
            <w:r w:rsidR="0083306E" w:rsidRPr="000E53F2">
              <w:rPr>
                <w:rFonts w:ascii="Calibri" w:eastAsia="Yu Mincho" w:hAnsi="Calibri" w:cs="Arial"/>
                <w:noProof/>
                <w:lang w:val="en-GB" w:eastAsia="en-GB"/>
              </w:rPr>
              <w:tab/>
            </w:r>
            <w:r w:rsidR="0083306E" w:rsidRPr="000E53F2">
              <w:rPr>
                <w:rFonts w:ascii="Calibri" w:eastAsia="Calibri" w:hAnsi="Calibri" w:cs="Arial"/>
                <w:noProof/>
                <w:color w:val="0563C1"/>
                <w:u w:val="single"/>
                <w:lang w:val="en-GB"/>
              </w:rPr>
              <w:t>References</w:t>
            </w:r>
            <w:r w:rsidR="0083306E" w:rsidRPr="000E53F2">
              <w:rPr>
                <w:rFonts w:ascii="Calibri" w:eastAsia="Calibri" w:hAnsi="Calibri" w:cs="Arial"/>
                <w:noProof/>
                <w:webHidden/>
                <w:lang w:val="en-GB"/>
              </w:rPr>
              <w:tab/>
            </w:r>
            <w:r w:rsidR="0083306E" w:rsidRPr="000E53F2">
              <w:rPr>
                <w:rFonts w:ascii="Calibri" w:eastAsia="Calibri" w:hAnsi="Calibri" w:cs="Arial"/>
                <w:noProof/>
                <w:webHidden/>
                <w:lang w:val="en-GB"/>
              </w:rPr>
              <w:fldChar w:fldCharType="begin"/>
            </w:r>
            <w:r w:rsidR="0083306E" w:rsidRPr="000E53F2">
              <w:rPr>
                <w:rFonts w:ascii="Calibri" w:eastAsia="Calibri" w:hAnsi="Calibri" w:cs="Arial"/>
                <w:noProof/>
                <w:webHidden/>
                <w:lang w:val="en-GB"/>
              </w:rPr>
              <w:instrText xml:space="preserve"> PAGEREF _Toc89434342 \h </w:instrText>
            </w:r>
            <w:r w:rsidR="0083306E" w:rsidRPr="000E53F2">
              <w:rPr>
                <w:rFonts w:ascii="Calibri" w:eastAsia="Calibri" w:hAnsi="Calibri" w:cs="Arial"/>
                <w:noProof/>
                <w:webHidden/>
                <w:lang w:val="en-GB"/>
              </w:rPr>
            </w:r>
            <w:r w:rsidR="0083306E" w:rsidRPr="000E53F2">
              <w:rPr>
                <w:rFonts w:ascii="Calibri" w:eastAsia="Calibri" w:hAnsi="Calibri" w:cs="Arial"/>
                <w:noProof/>
                <w:webHidden/>
                <w:lang w:val="en-GB"/>
              </w:rPr>
              <w:fldChar w:fldCharType="separate"/>
            </w:r>
            <w:r w:rsidR="0083306E" w:rsidRPr="000E53F2">
              <w:rPr>
                <w:rFonts w:ascii="Calibri" w:eastAsia="Calibri" w:hAnsi="Calibri" w:cs="Arial"/>
                <w:noProof/>
                <w:webHidden/>
                <w:lang w:val="en-GB"/>
              </w:rPr>
              <w:t>10</w:t>
            </w:r>
            <w:r w:rsidR="0083306E" w:rsidRPr="000E53F2">
              <w:rPr>
                <w:rFonts w:ascii="Calibri" w:eastAsia="Calibri" w:hAnsi="Calibri" w:cs="Arial"/>
                <w:noProof/>
                <w:webHidden/>
                <w:lang w:val="en-GB"/>
              </w:rPr>
              <w:fldChar w:fldCharType="end"/>
            </w:r>
          </w:hyperlink>
        </w:p>
        <w:p w14:paraId="03F443C9" w14:textId="77777777" w:rsidR="0083306E" w:rsidRPr="000E53F2" w:rsidRDefault="0083306E" w:rsidP="0083306E">
          <w:pPr>
            <w:spacing w:after="0" w:line="360" w:lineRule="auto"/>
            <w:rPr>
              <w:rFonts w:ascii="Calibri" w:eastAsia="Calibri" w:hAnsi="Calibri" w:cs="Arial"/>
              <w:lang w:val="en-GB"/>
            </w:rPr>
          </w:pPr>
          <w:r w:rsidRPr="000E53F2">
            <w:rPr>
              <w:rFonts w:ascii="Calibri" w:eastAsia="Calibri" w:hAnsi="Calibri" w:cs="Arial"/>
              <w:b/>
              <w:bCs/>
              <w:noProof/>
              <w:lang w:val="en-GB"/>
            </w:rPr>
            <w:fldChar w:fldCharType="end"/>
          </w:r>
        </w:p>
      </w:sdtContent>
    </w:sdt>
    <w:p w14:paraId="4CD93256" w14:textId="77777777" w:rsidR="0083306E" w:rsidRPr="000E53F2" w:rsidRDefault="0083306E" w:rsidP="00A30B07">
      <w:pPr>
        <w:keepNext/>
        <w:keepLines/>
        <w:numPr>
          <w:ilvl w:val="0"/>
          <w:numId w:val="16"/>
        </w:numPr>
        <w:tabs>
          <w:tab w:val="num" w:pos="360"/>
        </w:tabs>
        <w:spacing w:after="0" w:line="360" w:lineRule="auto"/>
        <w:ind w:left="0" w:firstLine="0"/>
        <w:outlineLvl w:val="1"/>
        <w:rPr>
          <w:rFonts w:ascii="Calibri Light" w:eastAsia="Yu Gothic Light" w:hAnsi="Calibri Light" w:cs="Times New Roman"/>
          <w:color w:val="2F5496"/>
          <w:sz w:val="26"/>
          <w:szCs w:val="26"/>
          <w:lang w:val="en-GB"/>
        </w:rPr>
      </w:pPr>
      <w:bookmarkStart w:id="172" w:name="_Toc71014891"/>
      <w:bookmarkStart w:id="173" w:name="_Toc89434328"/>
      <w:bookmarkStart w:id="174" w:name="_Toc90548000"/>
      <w:r w:rsidRPr="000E53F2">
        <w:rPr>
          <w:rFonts w:ascii="Calibri Light" w:eastAsia="Yu Gothic Light" w:hAnsi="Calibri Light" w:cs="Times New Roman"/>
          <w:color w:val="2F5496"/>
          <w:sz w:val="26"/>
          <w:szCs w:val="26"/>
          <w:lang w:val="en-GB"/>
        </w:rPr>
        <w:t>Purpose</w:t>
      </w:r>
      <w:bookmarkEnd w:id="172"/>
      <w:bookmarkEnd w:id="173"/>
      <w:bookmarkEnd w:id="174"/>
    </w:p>
    <w:p w14:paraId="436CEF8C" w14:textId="77777777" w:rsidR="0083306E" w:rsidRPr="000E53F2" w:rsidRDefault="0083306E" w:rsidP="0083306E">
      <w:pPr>
        <w:spacing w:after="0" w:line="360" w:lineRule="auto"/>
        <w:rPr>
          <w:rFonts w:ascii="Calibri" w:eastAsia="Calibri" w:hAnsi="Calibri" w:cs="Arial"/>
          <w:lang w:val="en-GB"/>
        </w:rPr>
      </w:pPr>
    </w:p>
    <w:p w14:paraId="452EB3B0" w14:textId="77777777" w:rsidR="0083306E" w:rsidRPr="000E53F2" w:rsidRDefault="0083306E" w:rsidP="0083306E">
      <w:pPr>
        <w:spacing w:after="0" w:line="360" w:lineRule="auto"/>
        <w:rPr>
          <w:rFonts w:ascii="Calibri" w:eastAsia="Calibri" w:hAnsi="Calibri" w:cs="Arial"/>
          <w:lang w:val="en-GB"/>
        </w:rPr>
      </w:pPr>
      <w:r w:rsidRPr="000E53F2">
        <w:rPr>
          <w:rFonts w:ascii="Calibri" w:eastAsia="Calibri" w:hAnsi="Calibri" w:cs="Arial"/>
          <w:lang w:val="en-GB"/>
        </w:rPr>
        <w:t xml:space="preserve">This standard operating procedure (SOP) describes the methods to determine the </w:t>
      </w:r>
      <w:proofErr w:type="spellStart"/>
      <w:r w:rsidRPr="000E53F2">
        <w:rPr>
          <w:rFonts w:ascii="Calibri" w:eastAsia="Calibri" w:hAnsi="Calibri" w:cs="Arial"/>
          <w:lang w:val="en-GB"/>
        </w:rPr>
        <w:t>bioefficacy</w:t>
      </w:r>
      <w:proofErr w:type="spellEnd"/>
      <w:r w:rsidRPr="000E53F2">
        <w:rPr>
          <w:rFonts w:ascii="Calibri" w:eastAsia="Calibri" w:hAnsi="Calibri" w:cs="Arial"/>
          <w:lang w:val="en-GB"/>
        </w:rPr>
        <w:t xml:space="preserve"> of the pyrethroid and chlorfenapyr (CFP) components of insecticide-treated nets (ITNs) used under operational conditions. The process used to determine the methodology detailed in this SOP, and justifications for key methodological parameters can be found in ‘I2I-MD-003: Durability monitoring method </w:t>
      </w:r>
      <w:r w:rsidRPr="000E53F2">
        <w:rPr>
          <w:rFonts w:ascii="Calibri" w:eastAsia="Calibri" w:hAnsi="Calibri" w:cs="Arial"/>
          <w:lang w:val="en-GB"/>
        </w:rPr>
        <w:lastRenderedPageBreak/>
        <w:t>development: Dual AI insecticide-treated nets containing a pyrethroid plus Chlorfenapyr2I-MD-003: Durability monitoring method development:  Dual AI ITNs containing Chlorfenapyr’.</w:t>
      </w:r>
    </w:p>
    <w:p w14:paraId="2BB03B02" w14:textId="77777777" w:rsidR="0083306E" w:rsidRPr="000E53F2" w:rsidRDefault="0083306E" w:rsidP="0083306E">
      <w:pPr>
        <w:spacing w:after="0" w:line="360" w:lineRule="auto"/>
        <w:rPr>
          <w:rFonts w:ascii="Calibri" w:eastAsia="Calibri" w:hAnsi="Calibri" w:cs="Arial"/>
          <w:lang w:val="en-GB"/>
        </w:rPr>
      </w:pPr>
    </w:p>
    <w:p w14:paraId="22D48DED" w14:textId="77777777" w:rsidR="0083306E" w:rsidRPr="000E53F2" w:rsidRDefault="0083306E" w:rsidP="00A30B07">
      <w:pPr>
        <w:keepNext/>
        <w:keepLines/>
        <w:numPr>
          <w:ilvl w:val="0"/>
          <w:numId w:val="16"/>
        </w:numPr>
        <w:tabs>
          <w:tab w:val="num" w:pos="360"/>
        </w:tabs>
        <w:spacing w:after="0" w:line="360" w:lineRule="auto"/>
        <w:ind w:left="0" w:firstLine="0"/>
        <w:outlineLvl w:val="1"/>
        <w:rPr>
          <w:rFonts w:ascii="Calibri Light" w:eastAsia="Yu Gothic Light" w:hAnsi="Calibri Light" w:cs="Times New Roman"/>
          <w:color w:val="2F5496"/>
          <w:sz w:val="26"/>
          <w:szCs w:val="26"/>
          <w:lang w:val="en-GB"/>
        </w:rPr>
      </w:pPr>
      <w:bookmarkStart w:id="175" w:name="_Toc89434329"/>
      <w:bookmarkStart w:id="176" w:name="_Toc90548001"/>
      <w:r w:rsidRPr="000E53F2">
        <w:rPr>
          <w:rFonts w:ascii="Calibri Light" w:eastAsia="Yu Gothic Light" w:hAnsi="Calibri Light" w:cs="Times New Roman"/>
          <w:color w:val="2F5496"/>
          <w:sz w:val="26"/>
          <w:szCs w:val="26"/>
          <w:lang w:val="en-GB"/>
        </w:rPr>
        <w:t>Background</w:t>
      </w:r>
      <w:bookmarkEnd w:id="175"/>
      <w:bookmarkEnd w:id="176"/>
    </w:p>
    <w:p w14:paraId="4F557A8A" w14:textId="77777777" w:rsidR="0083306E" w:rsidRPr="000E53F2" w:rsidRDefault="0083306E" w:rsidP="0083306E">
      <w:pPr>
        <w:spacing w:after="0" w:line="360" w:lineRule="auto"/>
        <w:rPr>
          <w:rFonts w:ascii="Calibri" w:eastAsia="Calibri" w:hAnsi="Calibri" w:cs="Arial"/>
          <w:lang w:val="en-GB"/>
        </w:rPr>
      </w:pPr>
    </w:p>
    <w:p w14:paraId="1D4AD7E0" w14:textId="77777777" w:rsidR="0083306E" w:rsidRPr="000E53F2" w:rsidRDefault="0083306E" w:rsidP="0083306E">
      <w:pPr>
        <w:spacing w:after="0" w:line="360" w:lineRule="auto"/>
        <w:rPr>
          <w:rFonts w:ascii="Calibri" w:eastAsia="Calibri" w:hAnsi="Calibri" w:cs="Arial"/>
          <w:lang w:val="en-GB"/>
        </w:rPr>
      </w:pPr>
      <w:r w:rsidRPr="000E53F2">
        <w:rPr>
          <w:rFonts w:ascii="Calibri" w:eastAsia="Calibri" w:hAnsi="Calibri" w:cs="Arial"/>
          <w:lang w:val="en-GB"/>
        </w:rPr>
        <w:t>Pyrethroid + chlorfenapyr nets are PQ listed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Interceptor G2) and being deployed in randomised control trials (RCTs) and pilot deployment schemes. There is therefore an urgent need for a method to measure the </w:t>
      </w:r>
      <w:proofErr w:type="spellStart"/>
      <w:r w:rsidRPr="000E53F2">
        <w:rPr>
          <w:rFonts w:ascii="Calibri" w:eastAsia="Calibri" w:hAnsi="Calibri" w:cs="Arial"/>
          <w:lang w:val="en-GB"/>
        </w:rPr>
        <w:t>bioefficacy</w:t>
      </w:r>
      <w:proofErr w:type="spellEnd"/>
      <w:r w:rsidRPr="000E53F2">
        <w:rPr>
          <w:rFonts w:ascii="Calibri" w:eastAsia="Calibri" w:hAnsi="Calibri" w:cs="Arial"/>
          <w:lang w:val="en-GB"/>
        </w:rPr>
        <w:t xml:space="preserve"> of these nets, to collect baseline data and subsequently measure the durability of biological efficacy in nets collected from the field after fixed periods of use. Monitoring the </w:t>
      </w:r>
      <w:proofErr w:type="spellStart"/>
      <w:r w:rsidRPr="000E53F2">
        <w:rPr>
          <w:rFonts w:ascii="Calibri" w:eastAsia="Calibri" w:hAnsi="Calibri" w:cs="Arial"/>
          <w:lang w:val="en-GB"/>
        </w:rPr>
        <w:t>bioefficacy</w:t>
      </w:r>
      <w:proofErr w:type="spellEnd"/>
      <w:r w:rsidRPr="000E53F2">
        <w:rPr>
          <w:rFonts w:ascii="Calibri" w:eastAsia="Calibri" w:hAnsi="Calibri" w:cs="Arial"/>
          <w:lang w:val="en-GB"/>
        </w:rPr>
        <w:t xml:space="preserve"> of the active ingredients (AI) in the nets is a vital part of establishing the durability of these nets under operational conditions.  </w:t>
      </w:r>
    </w:p>
    <w:p w14:paraId="5B487AC0" w14:textId="77777777" w:rsidR="0083306E" w:rsidRPr="000E53F2" w:rsidRDefault="0083306E" w:rsidP="0083306E">
      <w:pPr>
        <w:spacing w:after="0" w:line="360" w:lineRule="auto"/>
        <w:rPr>
          <w:rFonts w:ascii="Calibri" w:eastAsia="Calibri" w:hAnsi="Calibri" w:cs="Arial"/>
          <w:lang w:val="en-GB"/>
        </w:rPr>
      </w:pPr>
    </w:p>
    <w:p w14:paraId="0699F171" w14:textId="77777777" w:rsidR="0083306E" w:rsidRPr="000E53F2" w:rsidRDefault="0083306E" w:rsidP="00A30B07">
      <w:pPr>
        <w:keepNext/>
        <w:keepLines/>
        <w:numPr>
          <w:ilvl w:val="0"/>
          <w:numId w:val="16"/>
        </w:numPr>
        <w:tabs>
          <w:tab w:val="num" w:pos="360"/>
        </w:tabs>
        <w:spacing w:after="0" w:line="360" w:lineRule="auto"/>
        <w:ind w:left="0" w:firstLine="0"/>
        <w:outlineLvl w:val="1"/>
        <w:rPr>
          <w:rFonts w:ascii="Calibri Light" w:eastAsia="Yu Gothic Light" w:hAnsi="Calibri Light" w:cs="Times New Roman"/>
          <w:color w:val="2F5496"/>
          <w:sz w:val="26"/>
          <w:szCs w:val="26"/>
          <w:lang w:val="en-GB"/>
        </w:rPr>
      </w:pPr>
      <w:bookmarkStart w:id="177" w:name="_Toc71014893"/>
      <w:bookmarkStart w:id="178" w:name="_Toc89434330"/>
      <w:bookmarkStart w:id="179" w:name="_Toc90548002"/>
      <w:r w:rsidRPr="000E53F2">
        <w:rPr>
          <w:rFonts w:ascii="Calibri Light" w:eastAsia="Yu Gothic Light" w:hAnsi="Calibri Light" w:cs="Times New Roman"/>
          <w:color w:val="2F5496"/>
          <w:sz w:val="26"/>
          <w:szCs w:val="26"/>
          <w:lang w:val="en-GB"/>
        </w:rPr>
        <w:t>Materials &amp; Equipment</w:t>
      </w:r>
      <w:bookmarkEnd w:id="177"/>
      <w:bookmarkEnd w:id="178"/>
      <w:bookmarkEnd w:id="179"/>
    </w:p>
    <w:p w14:paraId="5AD03FC9" w14:textId="77777777" w:rsidR="0083306E" w:rsidRPr="000E53F2" w:rsidRDefault="0083306E" w:rsidP="0083306E">
      <w:pPr>
        <w:spacing w:after="0" w:line="360" w:lineRule="auto"/>
        <w:rPr>
          <w:rFonts w:ascii="Calibri" w:eastAsia="Calibri" w:hAnsi="Calibri" w:cs="Arial"/>
          <w:lang w:val="en-GB"/>
        </w:rPr>
      </w:pPr>
    </w:p>
    <w:p w14:paraId="022BE3A8" w14:textId="77777777" w:rsidR="0083306E" w:rsidRPr="000E53F2" w:rsidRDefault="0083306E" w:rsidP="0083306E">
      <w:pPr>
        <w:spacing w:after="0" w:line="360" w:lineRule="auto"/>
        <w:rPr>
          <w:rFonts w:ascii="Calibri" w:eastAsia="Calibri" w:hAnsi="Calibri" w:cs="Arial"/>
          <w:sz w:val="20"/>
          <w:szCs w:val="20"/>
          <w:lang w:val="en-GB"/>
        </w:rPr>
      </w:pPr>
      <w:r w:rsidRPr="000E53F2">
        <w:rPr>
          <w:rFonts w:ascii="Calibri" w:eastAsia="Calibri" w:hAnsi="Calibri" w:cs="Arial"/>
          <w:b/>
          <w:bCs/>
          <w:sz w:val="20"/>
          <w:szCs w:val="20"/>
          <w:lang w:val="en-GB"/>
        </w:rPr>
        <w:t>General</w:t>
      </w:r>
    </w:p>
    <w:p w14:paraId="68C94B24" w14:textId="77777777" w:rsidR="0083306E" w:rsidRPr="000E53F2" w:rsidRDefault="0083306E" w:rsidP="00A30B07">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Data collection sheets</w:t>
      </w:r>
    </w:p>
    <w:p w14:paraId="0D549D3E" w14:textId="77777777" w:rsidR="0083306E" w:rsidRPr="000E53F2" w:rsidRDefault="0083306E" w:rsidP="00A30B07">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Lab coat</w:t>
      </w:r>
    </w:p>
    <w:p w14:paraId="022112FE" w14:textId="77777777" w:rsidR="0083306E" w:rsidRPr="000E53F2" w:rsidRDefault="0083306E" w:rsidP="00A30B07">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Gloves</w:t>
      </w:r>
    </w:p>
    <w:p w14:paraId="49E247FB" w14:textId="77777777" w:rsidR="0083306E" w:rsidRPr="000E53F2" w:rsidRDefault="0083306E" w:rsidP="00A30B07">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 xml:space="preserve">Test pyrethroid + CFP nets </w:t>
      </w:r>
    </w:p>
    <w:p w14:paraId="08F03A63" w14:textId="77777777" w:rsidR="0083306E" w:rsidRPr="000E53F2" w:rsidRDefault="0083306E" w:rsidP="00A30B07">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 xml:space="preserve">Control untreated net </w:t>
      </w:r>
    </w:p>
    <w:p w14:paraId="02FC960D" w14:textId="77777777" w:rsidR="0083306E" w:rsidRPr="000E53F2" w:rsidRDefault="0083306E" w:rsidP="00A30B07">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Aspirator (manual/electronic), separate for each insecticide</w:t>
      </w:r>
    </w:p>
    <w:p w14:paraId="2F151909" w14:textId="77777777" w:rsidR="0083306E" w:rsidRPr="000E53F2" w:rsidRDefault="0083306E" w:rsidP="00A30B07">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Mosquito strains</w:t>
      </w:r>
    </w:p>
    <w:p w14:paraId="576E3D78" w14:textId="77777777" w:rsidR="0083306E" w:rsidRPr="000E53F2" w:rsidRDefault="0083306E" w:rsidP="00A30B07">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Pen/permanent markers</w:t>
      </w:r>
    </w:p>
    <w:p w14:paraId="3B391536" w14:textId="77777777" w:rsidR="0083306E" w:rsidRPr="000E53F2" w:rsidRDefault="0083306E" w:rsidP="0083306E">
      <w:pPr>
        <w:spacing w:after="0" w:line="360" w:lineRule="auto"/>
        <w:ind w:left="720"/>
        <w:contextualSpacing/>
        <w:rPr>
          <w:rFonts w:ascii="Calibri" w:eastAsia="Calibri" w:hAnsi="Calibri" w:cs="Arial"/>
          <w:sz w:val="20"/>
          <w:szCs w:val="20"/>
          <w:lang w:val="en-GB"/>
        </w:rPr>
      </w:pPr>
      <w:r w:rsidRPr="000E53F2">
        <w:rPr>
          <w:rFonts w:ascii="Calibri" w:eastAsia="Calibri" w:hAnsi="Calibri" w:cs="Arial"/>
          <w:sz w:val="20"/>
          <w:szCs w:val="20"/>
          <w:lang w:val="en-GB"/>
        </w:rPr>
        <w:t xml:space="preserve">  </w:t>
      </w:r>
    </w:p>
    <w:p w14:paraId="17EF92AF" w14:textId="77777777" w:rsidR="0083306E" w:rsidRPr="000E53F2" w:rsidRDefault="0083306E" w:rsidP="0083306E">
      <w:pPr>
        <w:spacing w:after="0" w:line="360" w:lineRule="auto"/>
        <w:rPr>
          <w:rFonts w:ascii="Calibri" w:eastAsia="Calibri" w:hAnsi="Calibri" w:cs="Arial"/>
          <w:b/>
          <w:bCs/>
          <w:sz w:val="20"/>
          <w:szCs w:val="20"/>
          <w:lang w:val="en-GB"/>
        </w:rPr>
      </w:pPr>
      <w:r w:rsidRPr="000E53F2">
        <w:rPr>
          <w:rFonts w:ascii="Calibri" w:eastAsia="Calibri" w:hAnsi="Calibri" w:cs="Arial"/>
          <w:b/>
          <w:bCs/>
          <w:sz w:val="20"/>
          <w:szCs w:val="20"/>
          <w:lang w:val="en-GB"/>
        </w:rPr>
        <w:t>Collection and storage of net samples</w:t>
      </w:r>
    </w:p>
    <w:p w14:paraId="5CDB03C9" w14:textId="77777777" w:rsidR="0083306E" w:rsidRPr="000E53F2" w:rsidRDefault="0083306E" w:rsidP="00A30B07">
      <w:pPr>
        <w:numPr>
          <w:ilvl w:val="0"/>
          <w:numId w:val="17"/>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Net frame</w:t>
      </w:r>
    </w:p>
    <w:p w14:paraId="592D2968" w14:textId="77777777" w:rsidR="0083306E" w:rsidRPr="000E53F2" w:rsidRDefault="0083306E" w:rsidP="00A30B07">
      <w:pPr>
        <w:numPr>
          <w:ilvl w:val="0"/>
          <w:numId w:val="17"/>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 xml:space="preserve">Scissors </w:t>
      </w:r>
    </w:p>
    <w:p w14:paraId="349A707F" w14:textId="77777777" w:rsidR="0083306E" w:rsidRPr="000E53F2" w:rsidRDefault="0083306E" w:rsidP="00A30B07">
      <w:pPr>
        <w:numPr>
          <w:ilvl w:val="0"/>
          <w:numId w:val="17"/>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Paper labels</w:t>
      </w:r>
    </w:p>
    <w:p w14:paraId="23DA7954" w14:textId="77777777" w:rsidR="0083306E" w:rsidRPr="000E53F2" w:rsidRDefault="0083306E" w:rsidP="00A30B07">
      <w:pPr>
        <w:numPr>
          <w:ilvl w:val="0"/>
          <w:numId w:val="17"/>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Aluminium foil</w:t>
      </w:r>
    </w:p>
    <w:p w14:paraId="0F6D400B" w14:textId="77777777" w:rsidR="0083306E" w:rsidRPr="000E53F2" w:rsidRDefault="0083306E" w:rsidP="0083306E">
      <w:pPr>
        <w:spacing w:after="0" w:line="360" w:lineRule="auto"/>
        <w:rPr>
          <w:rFonts w:ascii="Calibri" w:eastAsia="Calibri" w:hAnsi="Calibri" w:cs="Arial"/>
          <w:sz w:val="20"/>
          <w:szCs w:val="20"/>
          <w:lang w:val="en-GB"/>
        </w:rPr>
      </w:pPr>
    </w:p>
    <w:p w14:paraId="6D3EA622" w14:textId="77777777" w:rsidR="0083306E" w:rsidRPr="000E53F2" w:rsidRDefault="0083306E" w:rsidP="0083306E">
      <w:pPr>
        <w:spacing w:after="0" w:line="360" w:lineRule="auto"/>
        <w:rPr>
          <w:rFonts w:ascii="Calibri" w:eastAsia="Calibri" w:hAnsi="Calibri" w:cs="Arial"/>
          <w:b/>
          <w:bCs/>
          <w:sz w:val="20"/>
          <w:szCs w:val="20"/>
          <w:lang w:val="en-GB"/>
        </w:rPr>
      </w:pPr>
      <w:r w:rsidRPr="000E53F2">
        <w:rPr>
          <w:rFonts w:ascii="Calibri" w:eastAsia="Calibri" w:hAnsi="Calibri" w:cs="Arial"/>
          <w:b/>
          <w:bCs/>
          <w:sz w:val="20"/>
          <w:szCs w:val="20"/>
          <w:lang w:val="en-GB"/>
        </w:rPr>
        <w:t>Tunnel Test</w:t>
      </w:r>
    </w:p>
    <w:p w14:paraId="177852C7" w14:textId="77777777" w:rsidR="0083306E" w:rsidRPr="000E53F2" w:rsidRDefault="0083306E" w:rsidP="00A30B07">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Mosquito holding/collection containers (</w:t>
      </w:r>
      <w:proofErr w:type="gramStart"/>
      <w:r w:rsidRPr="000E53F2">
        <w:rPr>
          <w:rFonts w:ascii="Calibri" w:eastAsia="Calibri" w:hAnsi="Calibri" w:cs="Arial"/>
          <w:sz w:val="20"/>
          <w:szCs w:val="20"/>
          <w:lang w:val="en-GB"/>
        </w:rPr>
        <w:t>e.g.</w:t>
      </w:r>
      <w:proofErr w:type="gramEnd"/>
      <w:r w:rsidRPr="000E53F2">
        <w:rPr>
          <w:rFonts w:ascii="Calibri" w:eastAsia="Calibri" w:hAnsi="Calibri" w:cs="Arial"/>
          <w:sz w:val="20"/>
          <w:szCs w:val="20"/>
          <w:lang w:val="en-GB"/>
        </w:rPr>
        <w:t xml:space="preserve"> paper cups covered with untreated netting held by elastic bands)</w:t>
      </w:r>
    </w:p>
    <w:p w14:paraId="7E0C4979" w14:textId="77777777" w:rsidR="0083306E" w:rsidRPr="000E53F2" w:rsidRDefault="0083306E" w:rsidP="00A30B07">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60 cm glass/plastic tunnels (25 cm x 25 cm square section), separate for each net type (</w:t>
      </w:r>
      <w:proofErr w:type="gramStart"/>
      <w:r w:rsidRPr="000E53F2">
        <w:rPr>
          <w:rFonts w:ascii="Calibri" w:eastAsia="Calibri" w:hAnsi="Calibri" w:cs="Arial"/>
          <w:sz w:val="20"/>
          <w:szCs w:val="20"/>
          <w:lang w:val="en-GB"/>
        </w:rPr>
        <w:t>i.e.</w:t>
      </w:r>
      <w:proofErr w:type="gramEnd"/>
      <w:r w:rsidRPr="000E53F2">
        <w:rPr>
          <w:rFonts w:ascii="Calibri" w:eastAsia="Calibri" w:hAnsi="Calibri" w:cs="Arial"/>
          <w:sz w:val="20"/>
          <w:szCs w:val="20"/>
          <w:lang w:val="en-GB"/>
        </w:rPr>
        <w:t xml:space="preserve"> untreated or dual-AI CFP net)</w:t>
      </w:r>
    </w:p>
    <w:p w14:paraId="386B951A" w14:textId="77777777" w:rsidR="0083306E" w:rsidRPr="000E53F2" w:rsidRDefault="0083306E" w:rsidP="00A30B07">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lastRenderedPageBreak/>
        <w:t>Netted capture cages, 25 cm</w:t>
      </w:r>
      <w:r w:rsidRPr="000E53F2">
        <w:rPr>
          <w:rFonts w:ascii="Calibri" w:eastAsia="Calibri" w:hAnsi="Calibri" w:cs="Arial"/>
          <w:sz w:val="20"/>
          <w:szCs w:val="20"/>
          <w:vertAlign w:val="superscript"/>
          <w:lang w:val="en-GB"/>
        </w:rPr>
        <w:t xml:space="preserve">2 </w:t>
      </w:r>
      <w:r w:rsidRPr="000E53F2">
        <w:rPr>
          <w:rFonts w:ascii="Calibri" w:eastAsia="Calibri" w:hAnsi="Calibri" w:cs="Arial"/>
          <w:sz w:val="20"/>
          <w:szCs w:val="20"/>
          <w:lang w:val="en-GB"/>
        </w:rPr>
        <w:t>(2 per tunnel)</w:t>
      </w:r>
    </w:p>
    <w:p w14:paraId="1243E0E3" w14:textId="77777777" w:rsidR="0083306E" w:rsidRPr="000E53F2" w:rsidRDefault="0083306E" w:rsidP="00A30B07">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Net frame holder (1 per tunnel)</w:t>
      </w:r>
    </w:p>
    <w:p w14:paraId="51172128" w14:textId="77777777" w:rsidR="0083306E" w:rsidRPr="000E53F2" w:rsidRDefault="0083306E" w:rsidP="00A30B07">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Animal bait (specify what animal bait is being used)</w:t>
      </w:r>
    </w:p>
    <w:p w14:paraId="7F5FDA50" w14:textId="77777777" w:rsidR="0083306E" w:rsidRPr="000E53F2" w:rsidRDefault="0083306E" w:rsidP="00A30B07">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 xml:space="preserve">Temperature and humidity data logger </w:t>
      </w:r>
    </w:p>
    <w:p w14:paraId="1B4726A7" w14:textId="77777777" w:rsidR="0083306E" w:rsidRPr="000E53F2" w:rsidRDefault="0083306E" w:rsidP="00A30B07">
      <w:pPr>
        <w:numPr>
          <w:ilvl w:val="0"/>
          <w:numId w:val="18"/>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Timer</w:t>
      </w:r>
    </w:p>
    <w:p w14:paraId="13A28440" w14:textId="77777777" w:rsidR="0083306E" w:rsidRPr="000E53F2" w:rsidRDefault="0083306E" w:rsidP="00A30B07">
      <w:pPr>
        <w:numPr>
          <w:ilvl w:val="0"/>
          <w:numId w:val="18"/>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10% sucrose solution (</w:t>
      </w:r>
      <w:proofErr w:type="gramStart"/>
      <w:r w:rsidRPr="000E53F2">
        <w:rPr>
          <w:rFonts w:ascii="Calibri" w:eastAsia="Calibri" w:hAnsi="Calibri" w:cs="Arial"/>
          <w:sz w:val="20"/>
          <w:szCs w:val="20"/>
          <w:lang w:val="en-GB"/>
        </w:rPr>
        <w:t>e.g.</w:t>
      </w:r>
      <w:proofErr w:type="gramEnd"/>
      <w:r w:rsidRPr="000E53F2">
        <w:rPr>
          <w:rFonts w:ascii="Calibri" w:eastAsia="Calibri" w:hAnsi="Calibri" w:cs="Arial"/>
          <w:sz w:val="20"/>
          <w:szCs w:val="20"/>
          <w:lang w:val="en-GB"/>
        </w:rPr>
        <w:t xml:space="preserve"> sugar or honey and water)</w:t>
      </w:r>
    </w:p>
    <w:p w14:paraId="5CB84BD6" w14:textId="77777777" w:rsidR="0083306E" w:rsidRPr="000E53F2" w:rsidRDefault="0083306E" w:rsidP="0083306E">
      <w:pPr>
        <w:spacing w:after="0" w:line="360" w:lineRule="auto"/>
        <w:ind w:left="720"/>
        <w:contextualSpacing/>
        <w:rPr>
          <w:rFonts w:ascii="Calibri" w:eastAsia="Calibri" w:hAnsi="Calibri" w:cs="Arial"/>
          <w:lang w:val="en-GB"/>
        </w:rPr>
      </w:pPr>
    </w:p>
    <w:p w14:paraId="2542409D" w14:textId="77777777" w:rsidR="0083306E" w:rsidRPr="000E53F2" w:rsidRDefault="0083306E" w:rsidP="00A30B07">
      <w:pPr>
        <w:keepNext/>
        <w:keepLines/>
        <w:numPr>
          <w:ilvl w:val="0"/>
          <w:numId w:val="16"/>
        </w:numPr>
        <w:tabs>
          <w:tab w:val="num" w:pos="360"/>
        </w:tabs>
        <w:spacing w:after="0" w:line="360" w:lineRule="auto"/>
        <w:ind w:left="0" w:firstLine="0"/>
        <w:outlineLvl w:val="1"/>
        <w:rPr>
          <w:rFonts w:ascii="Calibri Light" w:eastAsia="Yu Gothic Light" w:hAnsi="Calibri Light" w:cs="Times New Roman"/>
          <w:color w:val="2F5496"/>
          <w:sz w:val="26"/>
          <w:szCs w:val="26"/>
          <w:lang w:val="en-GB"/>
        </w:rPr>
      </w:pPr>
      <w:bookmarkStart w:id="180" w:name="_Toc71014894"/>
      <w:bookmarkStart w:id="181" w:name="_Toc89434331"/>
      <w:bookmarkStart w:id="182" w:name="_Toc90548003"/>
      <w:r w:rsidRPr="000E53F2">
        <w:rPr>
          <w:rFonts w:ascii="Calibri Light" w:eastAsia="Yu Gothic Light" w:hAnsi="Calibri Light" w:cs="Times New Roman"/>
          <w:color w:val="2F5496"/>
          <w:sz w:val="26"/>
          <w:szCs w:val="26"/>
          <w:lang w:val="en-GB"/>
        </w:rPr>
        <w:t>Procedure</w:t>
      </w:r>
      <w:bookmarkEnd w:id="180"/>
      <w:bookmarkEnd w:id="181"/>
      <w:bookmarkEnd w:id="182"/>
    </w:p>
    <w:p w14:paraId="79B581C7" w14:textId="77777777" w:rsidR="0083306E" w:rsidRPr="000E53F2" w:rsidRDefault="0083306E" w:rsidP="0083306E">
      <w:pPr>
        <w:spacing w:after="0" w:line="360" w:lineRule="auto"/>
        <w:rPr>
          <w:rFonts w:ascii="Calibri" w:eastAsia="Calibri" w:hAnsi="Calibri" w:cs="Arial"/>
          <w:lang w:val="en-GB"/>
        </w:rPr>
      </w:pPr>
    </w:p>
    <w:p w14:paraId="434098B8" w14:textId="77777777" w:rsidR="0083306E" w:rsidRPr="000E53F2" w:rsidRDefault="0083306E" w:rsidP="00A30B07">
      <w:pPr>
        <w:keepNext/>
        <w:keepLines/>
        <w:numPr>
          <w:ilvl w:val="1"/>
          <w:numId w:val="16"/>
        </w:numPr>
        <w:tabs>
          <w:tab w:val="num" w:pos="360"/>
        </w:tabs>
        <w:spacing w:after="0" w:line="360" w:lineRule="auto"/>
        <w:ind w:left="0" w:firstLine="0"/>
        <w:outlineLvl w:val="2"/>
        <w:rPr>
          <w:rFonts w:ascii="Calibri Light" w:eastAsia="Yu Gothic Light" w:hAnsi="Calibri Light" w:cs="Times New Roman"/>
          <w:color w:val="1F3763"/>
          <w:sz w:val="24"/>
          <w:szCs w:val="24"/>
          <w:lang w:val="en-GB"/>
        </w:rPr>
      </w:pPr>
      <w:bookmarkStart w:id="183" w:name="_Toc71014895"/>
      <w:bookmarkStart w:id="184" w:name="_Toc89434332"/>
      <w:bookmarkStart w:id="185" w:name="_Toc90548004"/>
      <w:r w:rsidRPr="000E53F2">
        <w:rPr>
          <w:rFonts w:ascii="Calibri Light" w:eastAsia="Yu Gothic Light" w:hAnsi="Calibri Light" w:cs="Times New Roman"/>
          <w:color w:val="1F3763"/>
          <w:sz w:val="24"/>
          <w:szCs w:val="24"/>
          <w:lang w:val="en-GB"/>
        </w:rPr>
        <w:t>Test mosquitoes</w:t>
      </w:r>
      <w:bookmarkEnd w:id="183"/>
      <w:bookmarkEnd w:id="184"/>
      <w:bookmarkEnd w:id="185"/>
      <w:r w:rsidRPr="000E53F2">
        <w:rPr>
          <w:rFonts w:ascii="Calibri Light" w:eastAsia="Yu Gothic Light" w:hAnsi="Calibri Light" w:cs="Times New Roman"/>
          <w:color w:val="1F3763"/>
          <w:sz w:val="24"/>
          <w:szCs w:val="24"/>
          <w:lang w:val="en-GB"/>
        </w:rPr>
        <w:t xml:space="preserve"> </w:t>
      </w:r>
    </w:p>
    <w:p w14:paraId="202F9433" w14:textId="77777777" w:rsidR="0083306E" w:rsidRPr="000E53F2" w:rsidRDefault="0083306E" w:rsidP="0083306E">
      <w:pPr>
        <w:spacing w:after="0" w:line="360" w:lineRule="auto"/>
        <w:rPr>
          <w:rFonts w:ascii="Calibri" w:eastAsia="Calibri" w:hAnsi="Calibri" w:cs="Arial"/>
          <w:lang w:val="en-GB"/>
        </w:rPr>
      </w:pPr>
    </w:p>
    <w:p w14:paraId="5C553BB2" w14:textId="77777777" w:rsidR="0083306E" w:rsidRPr="000E53F2" w:rsidRDefault="0083306E" w:rsidP="00A30B07">
      <w:pPr>
        <w:numPr>
          <w:ilvl w:val="0"/>
          <w:numId w:val="20"/>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Use 5-to-8-day-old nulliparous non-blood fed female </w:t>
      </w:r>
      <w:r w:rsidRPr="000E53F2">
        <w:rPr>
          <w:rFonts w:ascii="Calibri" w:eastAsia="Calibri" w:hAnsi="Calibri" w:cs="Arial"/>
          <w:i/>
          <w:iCs/>
          <w:lang w:val="en-GB"/>
        </w:rPr>
        <w:t>Anopheles</w:t>
      </w:r>
      <w:r w:rsidRPr="000E53F2">
        <w:rPr>
          <w:rFonts w:ascii="Calibri" w:eastAsia="Calibri" w:hAnsi="Calibri" w:cs="Arial"/>
          <w:lang w:val="en-GB"/>
        </w:rPr>
        <w:t xml:space="preserve"> mosquitoes. </w:t>
      </w:r>
      <w:r w:rsidRPr="000E53F2">
        <w:rPr>
          <w:rFonts w:ascii="Calibri" w:eastAsia="Calibri" w:hAnsi="Calibri" w:cs="Arial"/>
          <w:color w:val="000000"/>
          <w:bdr w:val="none" w:sz="0" w:space="0" w:color="auto" w:frame="1"/>
          <w:lang w:val="en-GB"/>
        </w:rPr>
        <w:t>Mosquitoes should be sugar starved for a minimum of 6 hours before exposure (the exact starvation period should be recorded)</w:t>
      </w:r>
      <w:r w:rsidRPr="000E53F2">
        <w:rPr>
          <w:rFonts w:ascii="Calibri" w:eastAsia="Calibri" w:hAnsi="Calibri" w:cs="Arial"/>
          <w:lang w:val="en-GB"/>
        </w:rPr>
        <w:t xml:space="preserve">. Mosquitoes should be well characterized lab strains with respect to insecticide susceptibility </w:t>
      </w:r>
      <w:sdt>
        <w:sdtPr>
          <w:rPr>
            <w:rFonts w:ascii="Calibri" w:eastAsia="Calibri" w:hAnsi="Calibri" w:cs="Arial"/>
            <w:color w:val="000000"/>
            <w:lang w:val="en-GB"/>
          </w:rPr>
          <w:tag w:val="MENDELEY_CITATION_v3_eyJjaXRhdGlvbklEIjoiTUVOREVMRVlfQ0lUQVRJT05fZGQ5MWE4OWQtZmNmNy00ZDc3LThmM2YtNzBhMGY2M2Q2NDFl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849711395"/>
          <w:placeholder>
            <w:docPart w:val="B21BE1C8B3BF4E53AD8BC34AC31F1FB1"/>
          </w:placeholder>
        </w:sdtPr>
        <w:sdtEndPr/>
        <w:sdtContent>
          <w:r w:rsidRPr="000E53F2">
            <w:rPr>
              <w:rFonts w:ascii="Calibri" w:eastAsia="Calibri" w:hAnsi="Calibri" w:cs="Arial"/>
              <w:color w:val="000000"/>
              <w:lang w:val="en-GB"/>
            </w:rPr>
            <w:t>(Lees et al, In Prep)</w:t>
          </w:r>
        </w:sdtContent>
      </w:sdt>
      <w:r w:rsidRPr="000E53F2">
        <w:rPr>
          <w:rFonts w:ascii="Calibri" w:eastAsia="Calibri" w:hAnsi="Calibri" w:cs="Arial"/>
          <w:lang w:val="en-GB"/>
        </w:rPr>
        <w:t>. New IG1 &amp; IG2 should be used to characterise strain prior to testing as these will not be used for daily controls.</w:t>
      </w:r>
    </w:p>
    <w:p w14:paraId="4CE00D54" w14:textId="77777777" w:rsidR="0083306E" w:rsidRPr="000E53F2" w:rsidRDefault="0083306E" w:rsidP="00A30B07">
      <w:pPr>
        <w:numPr>
          <w:ilvl w:val="0"/>
          <w:numId w:val="20"/>
        </w:numPr>
        <w:spacing w:after="0" w:line="360" w:lineRule="auto"/>
        <w:contextualSpacing/>
        <w:rPr>
          <w:rFonts w:ascii="Calibri" w:eastAsia="Calibri" w:hAnsi="Calibri" w:cs="Arial"/>
          <w:lang w:val="en-GB"/>
        </w:rPr>
      </w:pPr>
      <w:r w:rsidRPr="000E53F2">
        <w:rPr>
          <w:rFonts w:ascii="Calibri" w:eastAsia="Calibri" w:hAnsi="Calibri" w:cs="Arial"/>
          <w:lang w:val="en-GB"/>
        </w:rPr>
        <w:t>F</w:t>
      </w:r>
      <w:r w:rsidRPr="000E53F2">
        <w:rPr>
          <w:rFonts w:ascii="Calibri" w:eastAsia="Calibri" w:hAnsi="Calibri" w:cs="Arial"/>
          <w:vertAlign w:val="subscript"/>
          <w:lang w:val="en-GB"/>
        </w:rPr>
        <w:t>0</w:t>
      </w:r>
      <w:r w:rsidRPr="000E53F2">
        <w:rPr>
          <w:rFonts w:ascii="Calibri" w:eastAsia="Calibri" w:hAnsi="Calibri" w:cs="Arial"/>
          <w:lang w:val="en-GB"/>
        </w:rPr>
        <w:t xml:space="preserve"> adults collected from larval breeding sites should only be used when lab strains are unavailable and should following the same insecticide resistance characterisation methods as lab strains (see Section 6. </w:t>
      </w:r>
      <w:r w:rsidRPr="000E53F2">
        <w:rPr>
          <w:rFonts w:ascii="Calibri" w:eastAsia="Calibri" w:hAnsi="Calibri" w:cs="Arial"/>
          <w:lang w:val="en-GB"/>
        </w:rPr>
        <w:fldChar w:fldCharType="begin"/>
      </w:r>
      <w:r w:rsidRPr="000E53F2">
        <w:rPr>
          <w:rFonts w:ascii="Calibri" w:eastAsia="Calibri" w:hAnsi="Calibri" w:cs="Arial"/>
          <w:lang w:val="en-GB"/>
        </w:rPr>
        <w:instrText xml:space="preserve"> REF _Ref66866043 \h  \* MERGEFORMAT </w:instrText>
      </w:r>
      <w:r w:rsidRPr="000E53F2">
        <w:rPr>
          <w:rFonts w:ascii="Calibri" w:eastAsia="Calibri" w:hAnsi="Calibri" w:cs="Arial"/>
          <w:lang w:val="en-GB"/>
        </w:rPr>
      </w:r>
      <w:r w:rsidRPr="000E53F2">
        <w:rPr>
          <w:rFonts w:ascii="Calibri" w:eastAsia="Calibri" w:hAnsi="Calibri" w:cs="Arial"/>
          <w:lang w:val="en-GB"/>
        </w:rPr>
        <w:fldChar w:fldCharType="separate"/>
      </w:r>
      <w:r w:rsidRPr="000E53F2">
        <w:rPr>
          <w:rFonts w:ascii="Calibri" w:eastAsia="Calibri" w:hAnsi="Calibri" w:cs="Arial"/>
          <w:lang w:val="en-GB"/>
        </w:rPr>
        <w:t>Deviations from standard protocol</w:t>
      </w:r>
      <w:r w:rsidRPr="000E53F2">
        <w:rPr>
          <w:rFonts w:ascii="Calibri" w:eastAsia="Calibri" w:hAnsi="Calibri" w:cs="Arial"/>
          <w:lang w:val="en-GB"/>
        </w:rPr>
        <w:fldChar w:fldCharType="end"/>
      </w:r>
      <w:r w:rsidRPr="000E53F2">
        <w:rPr>
          <w:rFonts w:ascii="Calibri" w:eastAsia="Calibri" w:hAnsi="Calibri" w:cs="Arial"/>
          <w:lang w:val="en-GB"/>
        </w:rPr>
        <w:t>).</w:t>
      </w:r>
    </w:p>
    <w:p w14:paraId="4A6C3E69" w14:textId="77777777" w:rsidR="0083306E" w:rsidRPr="000E53F2" w:rsidRDefault="0083306E" w:rsidP="00A30B07">
      <w:pPr>
        <w:numPr>
          <w:ilvl w:val="0"/>
          <w:numId w:val="20"/>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A pyrethroid-susceptible strain should be tested to monitor the durability of the pyrethroid insecticide, and a pyrethroid-resistant strain should be used to monitor the durability of the CFP  </w:t>
      </w:r>
      <w:sdt>
        <w:sdtPr>
          <w:rPr>
            <w:rFonts w:ascii="Calibri" w:eastAsia="Calibri" w:hAnsi="Calibri" w:cs="Arial"/>
            <w:color w:val="000000"/>
            <w:lang w:val="en-GB"/>
          </w:rPr>
          <w:tag w:val="MENDELEY_CITATION_v3_eyJjaXRhdGlvbklEIjoiTUVOREVMRVlfQ0lUQVRJT05fNDgxNzliNmYtMzRmNi00MzVkLWE4ZmUtNjQ1ZmEzMWYyNTE5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828661339"/>
          <w:placeholder>
            <w:docPart w:val="B21BE1C8B3BF4E53AD8BC34AC31F1FB1"/>
          </w:placeholder>
        </w:sdtPr>
        <w:sdtEndPr/>
        <w:sdtContent>
          <w:r w:rsidRPr="000E53F2">
            <w:rPr>
              <w:rFonts w:ascii="Calibri" w:eastAsia="Calibri" w:hAnsi="Calibri" w:cs="Arial"/>
              <w:color w:val="000000"/>
              <w:lang w:val="en-GB"/>
            </w:rPr>
            <w:t>(Lees et al, In Prep)</w:t>
          </w:r>
        </w:sdtContent>
      </w:sdt>
      <w:r w:rsidRPr="000E53F2">
        <w:rPr>
          <w:rFonts w:ascii="Calibri" w:eastAsia="Calibri" w:hAnsi="Calibri" w:cs="Arial"/>
          <w:lang w:val="en-GB"/>
        </w:rPr>
        <w:t xml:space="preserve">. Where resources allow </w:t>
      </w:r>
      <w:proofErr w:type="gramStart"/>
      <w:r w:rsidRPr="000E53F2">
        <w:rPr>
          <w:rFonts w:ascii="Calibri" w:eastAsia="Calibri" w:hAnsi="Calibri" w:cs="Arial"/>
          <w:lang w:val="en-GB"/>
        </w:rPr>
        <w:t>it</w:t>
      </w:r>
      <w:proofErr w:type="gramEnd"/>
      <w:r w:rsidRPr="000E53F2">
        <w:rPr>
          <w:rFonts w:ascii="Calibri" w:eastAsia="Calibri" w:hAnsi="Calibri" w:cs="Arial"/>
          <w:lang w:val="en-GB"/>
        </w:rPr>
        <w:t xml:space="preserve"> and mosquitoes are available a second resistant and susceptible strain should be tested (See Section 5. Data priority list). As testing is conducted overnight, the different strains may need to be conducted on different days. Test all mosquito strains being used on that experimental day against each control panel.</w:t>
      </w:r>
    </w:p>
    <w:p w14:paraId="35A31564" w14:textId="77777777" w:rsidR="0083306E" w:rsidRPr="000E53F2" w:rsidRDefault="0083306E" w:rsidP="0083306E">
      <w:pPr>
        <w:spacing w:after="0" w:line="360" w:lineRule="auto"/>
        <w:rPr>
          <w:rFonts w:ascii="Calibri" w:eastAsia="Calibri" w:hAnsi="Calibri" w:cs="Arial"/>
          <w:lang w:val="en-GB"/>
        </w:rPr>
      </w:pPr>
    </w:p>
    <w:p w14:paraId="4C786F99" w14:textId="77777777" w:rsidR="0083306E" w:rsidRPr="000E53F2" w:rsidRDefault="0083306E" w:rsidP="00A30B07">
      <w:pPr>
        <w:keepNext/>
        <w:keepLines/>
        <w:numPr>
          <w:ilvl w:val="1"/>
          <w:numId w:val="16"/>
        </w:numPr>
        <w:tabs>
          <w:tab w:val="num" w:pos="360"/>
        </w:tabs>
        <w:spacing w:after="0" w:line="360" w:lineRule="auto"/>
        <w:ind w:left="0" w:firstLine="0"/>
        <w:outlineLvl w:val="2"/>
        <w:rPr>
          <w:rFonts w:ascii="Calibri Light" w:eastAsia="Yu Gothic Light" w:hAnsi="Calibri Light" w:cs="Times New Roman"/>
          <w:color w:val="1F3763"/>
          <w:sz w:val="24"/>
          <w:szCs w:val="24"/>
          <w:lang w:val="en-GB"/>
        </w:rPr>
      </w:pPr>
      <w:bookmarkStart w:id="186" w:name="_Toc71014896"/>
      <w:bookmarkStart w:id="187" w:name="_Toc89434333"/>
      <w:bookmarkStart w:id="188" w:name="_Toc90548005"/>
      <w:r w:rsidRPr="000E53F2">
        <w:rPr>
          <w:rFonts w:ascii="Calibri Light" w:eastAsia="Yu Gothic Light" w:hAnsi="Calibri Light" w:cs="Times New Roman"/>
          <w:color w:val="1F3763"/>
          <w:sz w:val="24"/>
          <w:szCs w:val="24"/>
          <w:lang w:val="en-GB"/>
        </w:rPr>
        <w:t>Collection and storage of test net samples</w:t>
      </w:r>
      <w:bookmarkEnd w:id="186"/>
      <w:r w:rsidRPr="000E53F2">
        <w:rPr>
          <w:rFonts w:ascii="Calibri Light" w:eastAsia="Yu Gothic Light" w:hAnsi="Calibri Light" w:cs="Times New Roman"/>
          <w:color w:val="1F3763"/>
          <w:sz w:val="24"/>
          <w:szCs w:val="24"/>
          <w:lang w:val="en-GB"/>
        </w:rPr>
        <w:t xml:space="preserve"> (for </w:t>
      </w:r>
      <w:proofErr w:type="spellStart"/>
      <w:r w:rsidRPr="000E53F2">
        <w:rPr>
          <w:rFonts w:ascii="Calibri Light" w:eastAsia="Yu Gothic Light" w:hAnsi="Calibri Light" w:cs="Times New Roman"/>
          <w:color w:val="1F3763"/>
          <w:sz w:val="24"/>
          <w:szCs w:val="24"/>
          <w:lang w:val="en-GB"/>
        </w:rPr>
        <w:t>bioefficacy</w:t>
      </w:r>
      <w:proofErr w:type="spellEnd"/>
      <w:r w:rsidRPr="000E53F2">
        <w:rPr>
          <w:rFonts w:ascii="Calibri Light" w:eastAsia="Yu Gothic Light" w:hAnsi="Calibri Light" w:cs="Times New Roman"/>
          <w:color w:val="1F3763"/>
          <w:sz w:val="24"/>
          <w:szCs w:val="24"/>
          <w:lang w:val="en-GB"/>
        </w:rPr>
        <w:t xml:space="preserve"> testing</w:t>
      </w:r>
      <w:bookmarkStart w:id="189" w:name="_Hlk77167524"/>
      <w:bookmarkStart w:id="190" w:name="_Hlk77167513"/>
      <w:r w:rsidRPr="000E53F2">
        <w:rPr>
          <w:rFonts w:ascii="Calibri Light" w:eastAsia="Yu Gothic Light" w:hAnsi="Calibri Light" w:cs="Times New Roman"/>
          <w:color w:val="1F3763"/>
          <w:sz w:val="24"/>
          <w:szCs w:val="24"/>
          <w:vertAlign w:val="superscript"/>
          <w:lang w:val="en-GB"/>
        </w:rPr>
        <w:footnoteReference w:id="25"/>
      </w:r>
      <w:bookmarkEnd w:id="189"/>
      <w:r w:rsidRPr="000E53F2">
        <w:rPr>
          <w:rFonts w:ascii="Calibri Light" w:eastAsia="Yu Gothic Light" w:hAnsi="Calibri Light" w:cs="Times New Roman"/>
          <w:color w:val="1F3763"/>
          <w:sz w:val="24"/>
          <w:szCs w:val="24"/>
          <w:lang w:val="en-GB"/>
        </w:rPr>
        <w:t>)</w:t>
      </w:r>
      <w:bookmarkEnd w:id="187"/>
      <w:bookmarkEnd w:id="188"/>
      <w:bookmarkEnd w:id="190"/>
      <w:r w:rsidRPr="000E53F2">
        <w:rPr>
          <w:rFonts w:ascii="Times New Roman" w:eastAsia="Yu Gothic Light" w:hAnsi="Times New Roman" w:cs="Times New Roman"/>
          <w:color w:val="1F3763"/>
          <w:sz w:val="24"/>
          <w:szCs w:val="24"/>
          <w:lang w:val="en-GB" w:eastAsia="en-GB"/>
        </w:rPr>
        <w:t xml:space="preserve"> </w:t>
      </w:r>
    </w:p>
    <w:p w14:paraId="435E2B5B" w14:textId="77777777" w:rsidR="0083306E" w:rsidRPr="000E53F2" w:rsidRDefault="0083306E" w:rsidP="0083306E">
      <w:pPr>
        <w:spacing w:after="0" w:line="360" w:lineRule="auto"/>
        <w:rPr>
          <w:rFonts w:ascii="Calibri" w:eastAsia="Calibri" w:hAnsi="Calibri" w:cs="Arial"/>
          <w:lang w:val="en-GB"/>
        </w:rPr>
      </w:pPr>
    </w:p>
    <w:p w14:paraId="0EB215AF" w14:textId="77777777" w:rsidR="0083306E" w:rsidRPr="000E53F2" w:rsidRDefault="0083306E" w:rsidP="00A30B07">
      <w:pPr>
        <w:numPr>
          <w:ilvl w:val="0"/>
          <w:numId w:val="12"/>
        </w:numPr>
        <w:spacing w:after="0" w:line="360" w:lineRule="auto"/>
        <w:contextualSpacing/>
        <w:rPr>
          <w:rFonts w:ascii="Calibri" w:eastAsia="Calibri" w:hAnsi="Calibri" w:cs="Arial"/>
          <w:lang w:val="en-GB"/>
        </w:rPr>
      </w:pPr>
      <w:r w:rsidRPr="000E53F2">
        <w:rPr>
          <w:rFonts w:ascii="Calibri" w:eastAsia="Calibri" w:hAnsi="Calibri" w:cs="Arial"/>
          <w:lang w:val="en-GB"/>
        </w:rPr>
        <w:lastRenderedPageBreak/>
        <w:t>Whole nets and net pieces may need to be stored before and after testing and may be transported between study sites. When collecting and storing whole net and net samples always ensure they are kept separately to avoid cross-contamination of AIs. Store nets in a cool dry place at &lt;5°C out of direct sunlight.</w:t>
      </w:r>
    </w:p>
    <w:p w14:paraId="60F682F5" w14:textId="77777777" w:rsidR="0083306E" w:rsidRPr="000E53F2" w:rsidRDefault="0083306E" w:rsidP="00A30B07">
      <w:pPr>
        <w:numPr>
          <w:ilvl w:val="0"/>
          <w:numId w:val="12"/>
        </w:numPr>
        <w:spacing w:after="0" w:line="360" w:lineRule="auto"/>
        <w:contextualSpacing/>
        <w:rPr>
          <w:rFonts w:ascii="Calibri" w:eastAsia="Calibri" w:hAnsi="Calibri" w:cs="Arial"/>
          <w:lang w:val="en-GB"/>
        </w:rPr>
      </w:pPr>
      <w:r w:rsidRPr="000E53F2">
        <w:rPr>
          <w:rFonts w:ascii="Calibri" w:eastAsia="Calibri" w:hAnsi="Calibri" w:cs="Arial"/>
          <w:lang w:val="en-GB"/>
        </w:rPr>
        <w:t>Gloves and a lab coat should always be worn when handling the nets and should be changed between handling nets/net panels with different AIs to avoid cross-contamination.</w:t>
      </w:r>
    </w:p>
    <w:p w14:paraId="6C0AED88" w14:textId="77777777" w:rsidR="0083306E" w:rsidRPr="000E53F2" w:rsidRDefault="0083306E" w:rsidP="00A30B07">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Hang sample net on net frame. Net frame should be cleaned between nets as specified by the lab’s cleaning protocols.</w:t>
      </w:r>
    </w:p>
    <w:p w14:paraId="7A477642" w14:textId="77777777" w:rsidR="0083306E" w:rsidRPr="000E53F2" w:rsidRDefault="0083306E" w:rsidP="00A30B07">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Cut 2 pieces (20 x 20 cm) from each test net (1 from the roof panel, 1 from the sides panels). Scissors should be changed or cleaned between cutting net panels with different AIs. Recommended sampling positions can be found in </w:t>
      </w:r>
      <w:r w:rsidRPr="000E53F2">
        <w:rPr>
          <w:rFonts w:ascii="Calibri" w:eastAsia="Calibri" w:hAnsi="Calibri" w:cs="Arial"/>
          <w:highlight w:val="yellow"/>
          <w:lang w:val="en-GB"/>
        </w:rPr>
        <w:fldChar w:fldCharType="begin"/>
      </w:r>
      <w:r w:rsidRPr="000E53F2">
        <w:rPr>
          <w:rFonts w:ascii="Calibri" w:eastAsia="Calibri" w:hAnsi="Calibri" w:cs="Arial"/>
          <w:lang w:val="en-GB"/>
        </w:rPr>
        <w:instrText xml:space="preserve"> REF _Ref66806990 \h </w:instrText>
      </w:r>
      <w:r w:rsidRPr="000E53F2">
        <w:rPr>
          <w:rFonts w:ascii="Calibri" w:eastAsia="Calibri" w:hAnsi="Calibri" w:cs="Arial"/>
          <w:highlight w:val="yellow"/>
          <w:lang w:val="en-GB"/>
        </w:rPr>
        <w:instrText xml:space="preserve"> \* MERGEFORMAT </w:instrText>
      </w:r>
      <w:r w:rsidRPr="000E53F2">
        <w:rPr>
          <w:rFonts w:ascii="Calibri" w:eastAsia="Calibri" w:hAnsi="Calibri" w:cs="Arial"/>
          <w:highlight w:val="yellow"/>
          <w:lang w:val="en-GB"/>
        </w:rPr>
      </w:r>
      <w:r w:rsidRPr="000E53F2">
        <w:rPr>
          <w:rFonts w:ascii="Calibri" w:eastAsia="Calibri" w:hAnsi="Calibri" w:cs="Arial"/>
          <w:highlight w:val="yellow"/>
          <w:lang w:val="en-GB"/>
        </w:rPr>
        <w:fldChar w:fldCharType="separate"/>
      </w:r>
      <w:r w:rsidRPr="000E53F2">
        <w:rPr>
          <w:rFonts w:ascii="Calibri" w:eastAsia="Calibri" w:hAnsi="Calibri" w:cs="Arial"/>
          <w:lang w:val="en-GB"/>
        </w:rPr>
        <w:t xml:space="preserve">Figure </w:t>
      </w:r>
      <w:r w:rsidRPr="000E53F2">
        <w:rPr>
          <w:rFonts w:ascii="Calibri" w:eastAsia="Calibri" w:hAnsi="Calibri" w:cs="Arial"/>
          <w:noProof/>
          <w:lang w:val="en-GB"/>
        </w:rPr>
        <w:t>1</w:t>
      </w:r>
      <w:r w:rsidRPr="000E53F2">
        <w:rPr>
          <w:rFonts w:ascii="Calibri" w:eastAsia="Calibri" w:hAnsi="Calibri" w:cs="Arial"/>
          <w:highlight w:val="yellow"/>
          <w:lang w:val="en-GB"/>
        </w:rPr>
        <w:fldChar w:fldCharType="end"/>
      </w:r>
      <w:r w:rsidRPr="000E53F2">
        <w:rPr>
          <w:rFonts w:ascii="Calibri" w:eastAsia="Calibri" w:hAnsi="Calibri" w:cs="Arial"/>
          <w:lang w:val="en-GB"/>
        </w:rPr>
        <w:t>.</w:t>
      </w:r>
    </w:p>
    <w:p w14:paraId="2290CBEC" w14:textId="77777777" w:rsidR="0083306E" w:rsidRPr="000E53F2" w:rsidRDefault="0083306E" w:rsidP="00A30B07">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Label net pieces with the sample position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1 - 2) and net ID on paper labels secured to the corner of each piece. </w:t>
      </w:r>
    </w:p>
    <w:p w14:paraId="27EBDFA6" w14:textId="77777777" w:rsidR="0083306E" w:rsidRPr="000E53F2" w:rsidRDefault="0083306E" w:rsidP="00A30B07">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Wrap each piece individually in aluminium foil and refrigerate. If a refrigerator is not available store nets a cool dry place at &lt;5°C.</w:t>
      </w:r>
    </w:p>
    <w:p w14:paraId="1EEF9EA6" w14:textId="77777777" w:rsidR="0083306E" w:rsidRPr="000E53F2" w:rsidRDefault="0083306E" w:rsidP="0083306E">
      <w:pPr>
        <w:spacing w:after="0" w:line="360" w:lineRule="auto"/>
        <w:jc w:val="center"/>
        <w:rPr>
          <w:rFonts w:ascii="Calibri" w:eastAsia="Calibri" w:hAnsi="Calibri" w:cs="Arial"/>
          <w:color w:val="C00000"/>
          <w:lang w:val="en-GB"/>
        </w:rPr>
      </w:pPr>
    </w:p>
    <w:p w14:paraId="69A61ABF" w14:textId="77777777" w:rsidR="0083306E" w:rsidRPr="000E53F2" w:rsidRDefault="0083306E" w:rsidP="0083306E">
      <w:pPr>
        <w:spacing w:after="0" w:line="360" w:lineRule="auto"/>
        <w:jc w:val="center"/>
        <w:rPr>
          <w:rFonts w:ascii="Calibri" w:eastAsia="Calibri" w:hAnsi="Calibri" w:cs="Arial"/>
          <w:color w:val="C00000"/>
          <w:lang w:val="en-GB"/>
        </w:rPr>
      </w:pPr>
      <w:r w:rsidRPr="000E53F2">
        <w:rPr>
          <w:rFonts w:ascii="Calibri" w:eastAsia="Calibri" w:hAnsi="Calibri" w:cs="Arial"/>
          <w:lang w:val="en-GB"/>
        </w:rPr>
        <w:t>  </w:t>
      </w:r>
      <w:r w:rsidRPr="000E53F2">
        <w:rPr>
          <w:rFonts w:ascii="Calibri" w:eastAsia="Calibri" w:hAnsi="Calibri" w:cs="Arial"/>
          <w:noProof/>
          <w:lang w:val="en-GB"/>
        </w:rPr>
        <w:drawing>
          <wp:inline distT="0" distB="0" distL="0" distR="0" wp14:anchorId="46C2A724" wp14:editId="3492D803">
            <wp:extent cx="5400000" cy="211598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000" cy="2115987"/>
                    </a:xfrm>
                    <a:prstGeom prst="rect">
                      <a:avLst/>
                    </a:prstGeom>
                    <a:noFill/>
                  </pic:spPr>
                </pic:pic>
              </a:graphicData>
            </a:graphic>
          </wp:inline>
        </w:drawing>
      </w:r>
    </w:p>
    <w:p w14:paraId="245D066D" w14:textId="77777777" w:rsidR="0083306E" w:rsidRPr="000E53F2" w:rsidRDefault="0083306E" w:rsidP="0083306E">
      <w:pPr>
        <w:spacing w:after="0" w:line="360" w:lineRule="auto"/>
        <w:rPr>
          <w:rFonts w:ascii="Calibri" w:eastAsia="Calibri" w:hAnsi="Calibri" w:cs="Arial"/>
          <w:i/>
          <w:iCs/>
          <w:color w:val="44546A"/>
          <w:szCs w:val="18"/>
          <w:lang w:val="en-GB"/>
        </w:rPr>
      </w:pPr>
      <w:r w:rsidRPr="000E53F2">
        <w:rPr>
          <w:rFonts w:ascii="Calibri" w:eastAsia="Calibri" w:hAnsi="Calibri" w:cs="Arial"/>
          <w:i/>
          <w:iCs/>
          <w:color w:val="44546A"/>
          <w:lang w:val="en-GB"/>
        </w:rPr>
        <w:t xml:space="preserve">Figure </w:t>
      </w:r>
      <w:r w:rsidRPr="000E53F2">
        <w:rPr>
          <w:rFonts w:ascii="Calibri" w:eastAsia="Calibri" w:hAnsi="Calibri" w:cs="Arial"/>
          <w:i/>
          <w:iCs/>
          <w:color w:val="44546A"/>
          <w:lang w:val="en-GB"/>
        </w:rPr>
        <w:fldChar w:fldCharType="begin"/>
      </w:r>
      <w:r w:rsidRPr="000E53F2">
        <w:rPr>
          <w:rFonts w:ascii="Calibri" w:eastAsia="Calibri" w:hAnsi="Calibri" w:cs="Arial"/>
          <w:i/>
          <w:iCs/>
          <w:color w:val="44546A"/>
          <w:lang w:val="en-GB"/>
        </w:rPr>
        <w:instrText xml:space="preserve"> SEQ Figure \* ARABIC </w:instrText>
      </w:r>
      <w:r w:rsidRPr="000E53F2">
        <w:rPr>
          <w:rFonts w:ascii="Calibri" w:eastAsia="Calibri" w:hAnsi="Calibri" w:cs="Arial"/>
          <w:i/>
          <w:iCs/>
          <w:color w:val="44546A"/>
          <w:lang w:val="en-GB"/>
        </w:rPr>
        <w:fldChar w:fldCharType="separate"/>
      </w:r>
      <w:r w:rsidRPr="000E53F2">
        <w:rPr>
          <w:rFonts w:ascii="Calibri" w:eastAsia="Calibri" w:hAnsi="Calibri" w:cs="Arial"/>
          <w:i/>
          <w:iCs/>
          <w:noProof/>
          <w:color w:val="44546A"/>
          <w:lang w:val="en-GB"/>
        </w:rPr>
        <w:t>1</w:t>
      </w:r>
      <w:r w:rsidRPr="000E53F2">
        <w:rPr>
          <w:rFonts w:ascii="Calibri" w:eastAsia="Calibri" w:hAnsi="Calibri" w:cs="Arial"/>
          <w:i/>
          <w:iCs/>
          <w:color w:val="44546A"/>
          <w:lang w:val="en-GB"/>
        </w:rPr>
        <w:fldChar w:fldCharType="end"/>
      </w:r>
      <w:r w:rsidRPr="000E53F2">
        <w:rPr>
          <w:rFonts w:ascii="Calibri" w:eastAsia="Calibri" w:hAnsi="Calibri" w:cs="Arial"/>
          <w:i/>
          <w:iCs/>
          <w:color w:val="44546A"/>
          <w:lang w:val="en-GB"/>
        </w:rPr>
        <w:t xml:space="preserve">. Recommended sampling position of net pieces from dual-AI CFP </w:t>
      </w:r>
      <w:proofErr w:type="spellStart"/>
      <w:r w:rsidRPr="000E53F2">
        <w:rPr>
          <w:rFonts w:ascii="Calibri" w:eastAsia="Calibri" w:hAnsi="Calibri" w:cs="Arial"/>
          <w:i/>
          <w:iCs/>
          <w:color w:val="44546A"/>
          <w:lang w:val="en-GB"/>
        </w:rPr>
        <w:t>bednet</w:t>
      </w:r>
      <w:proofErr w:type="spellEnd"/>
      <w:r w:rsidRPr="000E53F2">
        <w:rPr>
          <w:rFonts w:ascii="Calibri" w:eastAsia="Calibri" w:hAnsi="Calibri" w:cs="Arial"/>
          <w:i/>
          <w:iCs/>
          <w:color w:val="44546A"/>
          <w:lang w:val="en-GB"/>
        </w:rPr>
        <w:t>,</w:t>
      </w:r>
      <w:bookmarkStart w:id="191" w:name="_Hlk77167603"/>
      <w:bookmarkStart w:id="192" w:name="_Hlk77167591"/>
      <w:r w:rsidRPr="000E53F2">
        <w:rPr>
          <w:rFonts w:ascii="Calibri" w:eastAsia="Calibri" w:hAnsi="Calibri" w:cs="Arial"/>
          <w:i/>
          <w:iCs/>
          <w:color w:val="44546A"/>
          <w:lang w:val="en-GB"/>
        </w:rPr>
        <w:t xml:space="preserve"> </w:t>
      </w:r>
      <w:r w:rsidRPr="000E53F2">
        <w:rPr>
          <w:rFonts w:ascii="Calibri" w:eastAsia="Calibri" w:hAnsi="Calibri" w:cs="Arial"/>
          <w:i/>
          <w:iCs/>
          <w:color w:val="44546A"/>
          <w:szCs w:val="18"/>
          <w:lang w:val="en-GB"/>
        </w:rPr>
        <w:t xml:space="preserve">when </w:t>
      </w:r>
      <w:bookmarkEnd w:id="191"/>
      <w:r w:rsidRPr="000E53F2">
        <w:rPr>
          <w:rFonts w:ascii="Calibri" w:eastAsia="Calibri" w:hAnsi="Calibri" w:cs="Arial"/>
          <w:i/>
          <w:iCs/>
          <w:color w:val="44546A"/>
          <w:szCs w:val="18"/>
          <w:lang w:val="en-GB"/>
        </w:rPr>
        <w:t>the net is treated with the same AIs all over.</w:t>
      </w:r>
      <w:bookmarkEnd w:id="192"/>
      <w:r w:rsidRPr="000E53F2">
        <w:rPr>
          <w:rFonts w:ascii="Calibri" w:eastAsia="Calibri" w:hAnsi="Calibri" w:cs="Arial"/>
          <w:i/>
          <w:iCs/>
          <w:color w:val="44546A"/>
          <w:lang w:val="en-GB"/>
        </w:rPr>
        <w:t xml:space="preserve"> The lower 25 cm of the net should not be sampled as it is likely to have been exposed to abrasion from being tucked under a bed. One sample should be taken from the net roof panel and one sample should be taken from the net side panels. Image adapted from </w:t>
      </w:r>
      <w:sdt>
        <w:sdtPr>
          <w:rPr>
            <w:rFonts w:ascii="Calibri" w:eastAsia="Calibri" w:hAnsi="Calibri" w:cs="Arial"/>
            <w:iCs/>
            <w:color w:val="000000"/>
            <w:lang w:val="en-GB"/>
          </w:rPr>
          <w:tag w:val="MENDELEY_CITATION_v3_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"/>
          <w:id w:val="277913518"/>
          <w:placeholder>
            <w:docPart w:val="B21BE1C8B3BF4E53AD8BC34AC31F1FB1"/>
          </w:placeholder>
        </w:sdtPr>
        <w:sdtEndPr>
          <w:rPr>
            <w:szCs w:val="18"/>
          </w:rPr>
        </w:sdtEndPr>
        <w:sdtContent>
          <w:r w:rsidRPr="000E53F2">
            <w:rPr>
              <w:rFonts w:ascii="Calibri" w:eastAsia="Calibri" w:hAnsi="Calibri" w:cs="Arial"/>
              <w:iCs/>
              <w:color w:val="000000"/>
              <w:szCs w:val="18"/>
              <w:lang w:val="en-GB"/>
            </w:rPr>
            <w:t>(WHO, 2011)</w:t>
          </w:r>
        </w:sdtContent>
      </w:sdt>
      <w:r w:rsidRPr="000E53F2">
        <w:rPr>
          <w:rFonts w:ascii="Calibri" w:eastAsia="Calibri" w:hAnsi="Calibri" w:cs="Arial"/>
          <w:i/>
          <w:iCs/>
          <w:color w:val="44546A"/>
          <w:lang w:val="en-GB"/>
        </w:rPr>
        <w:t>.</w:t>
      </w:r>
    </w:p>
    <w:p w14:paraId="1FCC52CD" w14:textId="77777777" w:rsidR="0083306E" w:rsidRPr="000E53F2" w:rsidRDefault="0083306E" w:rsidP="0083306E">
      <w:pPr>
        <w:spacing w:after="0" w:line="360" w:lineRule="auto"/>
        <w:rPr>
          <w:rFonts w:ascii="Calibri" w:eastAsia="Calibri" w:hAnsi="Calibri" w:cs="Arial"/>
          <w:color w:val="C00000"/>
          <w:lang w:val="en-GB"/>
        </w:rPr>
      </w:pPr>
    </w:p>
    <w:p w14:paraId="7C9135B8" w14:textId="77777777" w:rsidR="0083306E" w:rsidRPr="000E53F2" w:rsidRDefault="0083306E" w:rsidP="00A30B07">
      <w:pPr>
        <w:keepNext/>
        <w:keepLines/>
        <w:numPr>
          <w:ilvl w:val="1"/>
          <w:numId w:val="16"/>
        </w:numPr>
        <w:tabs>
          <w:tab w:val="num" w:pos="360"/>
        </w:tabs>
        <w:spacing w:after="0" w:line="360" w:lineRule="auto"/>
        <w:ind w:left="0" w:firstLine="0"/>
        <w:outlineLvl w:val="2"/>
        <w:rPr>
          <w:rFonts w:ascii="Calibri Light" w:eastAsia="Yu Gothic Light" w:hAnsi="Calibri Light" w:cs="Times New Roman"/>
          <w:color w:val="1F3763"/>
          <w:sz w:val="24"/>
          <w:szCs w:val="24"/>
          <w:lang w:val="en-GB"/>
        </w:rPr>
      </w:pPr>
      <w:bookmarkStart w:id="193" w:name="_Toc71014897"/>
      <w:bookmarkStart w:id="194" w:name="_Toc89434334"/>
      <w:bookmarkStart w:id="195" w:name="_Toc90548006"/>
      <w:r w:rsidRPr="000E53F2">
        <w:rPr>
          <w:rFonts w:ascii="Calibri Light" w:eastAsia="Yu Gothic Light" w:hAnsi="Calibri Light" w:cs="Times New Roman"/>
          <w:color w:val="1F3763"/>
          <w:sz w:val="24"/>
          <w:szCs w:val="24"/>
          <w:lang w:val="en-GB"/>
        </w:rPr>
        <w:t>Control net samples</w:t>
      </w:r>
      <w:bookmarkEnd w:id="193"/>
      <w:bookmarkEnd w:id="194"/>
      <w:bookmarkEnd w:id="195"/>
      <w:r w:rsidRPr="000E53F2">
        <w:rPr>
          <w:rFonts w:ascii="Calibri Light" w:eastAsia="Yu Gothic Light" w:hAnsi="Calibri Light" w:cs="Times New Roman"/>
          <w:color w:val="1F3763"/>
          <w:sz w:val="24"/>
          <w:szCs w:val="24"/>
          <w:lang w:val="en-GB"/>
        </w:rPr>
        <w:t xml:space="preserve"> </w:t>
      </w:r>
    </w:p>
    <w:p w14:paraId="69C6DD56" w14:textId="77777777" w:rsidR="0083306E" w:rsidRPr="000E53F2" w:rsidRDefault="0083306E" w:rsidP="0083306E">
      <w:pPr>
        <w:spacing w:after="0" w:line="360" w:lineRule="auto"/>
        <w:rPr>
          <w:rFonts w:ascii="Calibri" w:eastAsia="Calibri" w:hAnsi="Calibri" w:cs="Arial"/>
          <w:lang w:val="en-GB"/>
        </w:rPr>
      </w:pPr>
    </w:p>
    <w:p w14:paraId="0D261213" w14:textId="77777777" w:rsidR="0083306E" w:rsidRPr="000E53F2" w:rsidRDefault="0083306E" w:rsidP="00A30B07">
      <w:pPr>
        <w:numPr>
          <w:ilvl w:val="0"/>
          <w:numId w:val="11"/>
        </w:numPr>
        <w:spacing w:after="0" w:line="360" w:lineRule="auto"/>
        <w:contextualSpacing/>
        <w:rPr>
          <w:rFonts w:ascii="Calibri" w:eastAsia="Calibri" w:hAnsi="Calibri" w:cs="Arial"/>
          <w:lang w:val="en-GB"/>
        </w:rPr>
      </w:pPr>
      <w:r w:rsidRPr="000E53F2">
        <w:rPr>
          <w:rFonts w:ascii="Calibri" w:eastAsia="Calibri" w:hAnsi="Calibri" w:cs="Arial"/>
          <w:lang w:val="en-GB"/>
        </w:rPr>
        <w:lastRenderedPageBreak/>
        <w:t>Gloves and a lab coat should always be worn when handling the nets and should be changed between handling different nets/net panels with different AIs to avoid cross-contamination.</w:t>
      </w:r>
    </w:p>
    <w:p w14:paraId="0890109D" w14:textId="77777777" w:rsidR="0083306E" w:rsidRPr="000E53F2" w:rsidRDefault="0083306E" w:rsidP="00A30B07">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Control nets should be aired, but unwashed. Air new nets away from direct sunlight for a minimum of 7-days before testing.</w:t>
      </w:r>
    </w:p>
    <w:p w14:paraId="19DA02DF" w14:textId="77777777" w:rsidR="0083306E" w:rsidRPr="000E53F2" w:rsidRDefault="0083306E" w:rsidP="00A30B07">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Two pieces of control netting are needed per assay. However, control pieces should not be used &gt;5 times, so multiple pieces will be needed.</w:t>
      </w:r>
    </w:p>
    <w:p w14:paraId="5BACE274" w14:textId="77777777" w:rsidR="0083306E" w:rsidRPr="000E53F2" w:rsidRDefault="0083306E" w:rsidP="00A30B07">
      <w:pPr>
        <w:numPr>
          <w:ilvl w:val="1"/>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Hang net on net frame. Net frame should be cleaned between nets as specified by the labs cleaning protocols.</w:t>
      </w:r>
    </w:p>
    <w:p w14:paraId="127853E2" w14:textId="77777777" w:rsidR="0083306E" w:rsidRPr="000E53F2" w:rsidRDefault="0083306E" w:rsidP="00A30B07">
      <w:pPr>
        <w:numPr>
          <w:ilvl w:val="1"/>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Cut 10 pieces (20 x 20 cm) from each control net.</w:t>
      </w:r>
    </w:p>
    <w:p w14:paraId="2D36D37A" w14:textId="77777777" w:rsidR="0083306E" w:rsidRPr="000E53F2" w:rsidRDefault="0083306E" w:rsidP="00A30B07">
      <w:pPr>
        <w:numPr>
          <w:ilvl w:val="1"/>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Label net pieces with the control net ID on paper labels and secure to the corner of each piece. </w:t>
      </w:r>
    </w:p>
    <w:p w14:paraId="2B5BC903" w14:textId="77777777" w:rsidR="0083306E" w:rsidRPr="000E53F2" w:rsidRDefault="0083306E" w:rsidP="00A30B07">
      <w:pPr>
        <w:numPr>
          <w:ilvl w:val="1"/>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Wrap each piece individually in aluminium foil and refrigerate. If a refrigerator is not available store nets a cool dry place at &lt;5°C.</w:t>
      </w:r>
    </w:p>
    <w:p w14:paraId="7B3B3BD2" w14:textId="77777777" w:rsidR="0083306E" w:rsidRPr="000E53F2" w:rsidRDefault="0083306E" w:rsidP="00A30B07">
      <w:pPr>
        <w:numPr>
          <w:ilvl w:val="0"/>
          <w:numId w:val="11"/>
        </w:numPr>
        <w:spacing w:after="0" w:line="360" w:lineRule="auto"/>
        <w:contextualSpacing/>
        <w:rPr>
          <w:rFonts w:ascii="Calibri" w:eastAsia="Calibri" w:hAnsi="Calibri" w:cs="Arial"/>
          <w:lang w:val="en-GB"/>
        </w:rPr>
      </w:pPr>
      <w:r w:rsidRPr="000E53F2">
        <w:rPr>
          <w:rFonts w:ascii="Calibri" w:eastAsia="Calibri" w:hAnsi="Calibri" w:cs="Arial"/>
          <w:lang w:val="en-GB"/>
        </w:rPr>
        <w:t>On each experimental testing day, two negative untreated control nets (</w:t>
      </w:r>
      <w:r w:rsidRPr="000E53F2">
        <w:rPr>
          <w:rFonts w:ascii="Calibri" w:eastAsia="Calibri" w:hAnsi="Calibri" w:cs="Arial"/>
          <w:highlight w:val="yellow"/>
          <w:lang w:val="en-GB"/>
        </w:rPr>
        <w:fldChar w:fldCharType="begin"/>
      </w:r>
      <w:r w:rsidRPr="000E53F2">
        <w:rPr>
          <w:rFonts w:ascii="Calibri" w:eastAsia="Calibri" w:hAnsi="Calibri" w:cs="Arial"/>
          <w:highlight w:val="yellow"/>
          <w:lang w:val="en-GB"/>
        </w:rPr>
        <w:instrText xml:space="preserve"> REF _Ref66807073 \h  \* MERGEFORMAT </w:instrText>
      </w:r>
      <w:r w:rsidRPr="000E53F2">
        <w:rPr>
          <w:rFonts w:ascii="Calibri" w:eastAsia="Calibri" w:hAnsi="Calibri" w:cs="Arial"/>
          <w:highlight w:val="yellow"/>
          <w:lang w:val="en-GB"/>
        </w:rPr>
      </w:r>
      <w:r w:rsidRPr="000E53F2">
        <w:rPr>
          <w:rFonts w:ascii="Calibri" w:eastAsia="Calibri" w:hAnsi="Calibri" w:cs="Arial"/>
          <w:highlight w:val="yellow"/>
          <w:lang w:val="en-GB"/>
        </w:rPr>
        <w:fldChar w:fldCharType="separate"/>
      </w:r>
      <w:r w:rsidRPr="000E53F2">
        <w:rPr>
          <w:rFonts w:ascii="Calibri" w:eastAsia="Calibri" w:hAnsi="Calibri" w:cs="Arial"/>
          <w:lang w:val="en-GB"/>
        </w:rPr>
        <w:t xml:space="preserve">Table </w:t>
      </w:r>
      <w:r w:rsidRPr="000E53F2">
        <w:rPr>
          <w:rFonts w:ascii="Calibri" w:eastAsia="Calibri" w:hAnsi="Calibri" w:cs="Arial"/>
          <w:noProof/>
          <w:lang w:val="en-GB"/>
        </w:rPr>
        <w:t>2</w:t>
      </w:r>
      <w:r w:rsidRPr="000E53F2">
        <w:rPr>
          <w:rFonts w:ascii="Calibri" w:eastAsia="Calibri" w:hAnsi="Calibri" w:cs="Arial"/>
          <w:highlight w:val="yellow"/>
          <w:lang w:val="en-GB"/>
        </w:rPr>
        <w:fldChar w:fldCharType="end"/>
      </w:r>
      <w:r w:rsidRPr="000E53F2">
        <w:rPr>
          <w:rFonts w:ascii="Calibri" w:eastAsia="Calibri" w:hAnsi="Calibri" w:cs="Arial"/>
          <w:lang w:val="en-GB"/>
        </w:rPr>
        <w:t>) should be tested alongside test nets.</w:t>
      </w:r>
    </w:p>
    <w:p w14:paraId="2A72EF49" w14:textId="77777777" w:rsidR="0083306E" w:rsidRPr="000E53F2" w:rsidRDefault="0083306E" w:rsidP="0083306E">
      <w:pPr>
        <w:spacing w:after="0" w:line="360" w:lineRule="auto"/>
        <w:rPr>
          <w:rFonts w:ascii="Calibri" w:eastAsia="Calibri" w:hAnsi="Calibri" w:cs="Arial"/>
          <w:lang w:val="en-GB"/>
        </w:rPr>
      </w:pPr>
    </w:p>
    <w:p w14:paraId="16529113" w14:textId="77777777" w:rsidR="0083306E" w:rsidRPr="000E53F2" w:rsidRDefault="0083306E" w:rsidP="0083306E">
      <w:pPr>
        <w:spacing w:after="0" w:line="360" w:lineRule="auto"/>
        <w:rPr>
          <w:rFonts w:ascii="Calibri" w:eastAsia="Calibri" w:hAnsi="Calibri" w:cs="Arial"/>
          <w:i/>
          <w:iCs/>
          <w:color w:val="44546A"/>
          <w:lang w:val="en-GB"/>
        </w:rPr>
      </w:pPr>
      <w:r w:rsidRPr="000E53F2">
        <w:rPr>
          <w:rFonts w:ascii="Calibri" w:eastAsia="Calibri" w:hAnsi="Calibri" w:cs="Arial"/>
          <w:i/>
          <w:iCs/>
          <w:color w:val="44546A"/>
          <w:lang w:val="en-GB"/>
        </w:rPr>
        <w:t xml:space="preserve">Table </w:t>
      </w:r>
      <w:r w:rsidRPr="000E53F2">
        <w:rPr>
          <w:rFonts w:ascii="Calibri" w:eastAsia="Calibri" w:hAnsi="Calibri" w:cs="Arial"/>
          <w:i/>
          <w:iCs/>
          <w:color w:val="44546A"/>
          <w:lang w:val="en-GB"/>
        </w:rPr>
        <w:fldChar w:fldCharType="begin"/>
      </w:r>
      <w:r w:rsidRPr="000E53F2">
        <w:rPr>
          <w:rFonts w:ascii="Calibri" w:eastAsia="Calibri" w:hAnsi="Calibri" w:cs="Arial"/>
          <w:i/>
          <w:iCs/>
          <w:color w:val="44546A"/>
          <w:lang w:val="en-GB"/>
        </w:rPr>
        <w:instrText xml:space="preserve"> SEQ Table \* ARABIC </w:instrText>
      </w:r>
      <w:r w:rsidRPr="000E53F2">
        <w:rPr>
          <w:rFonts w:ascii="Calibri" w:eastAsia="Calibri" w:hAnsi="Calibri" w:cs="Arial"/>
          <w:i/>
          <w:iCs/>
          <w:color w:val="44546A"/>
          <w:lang w:val="en-GB"/>
        </w:rPr>
        <w:fldChar w:fldCharType="separate"/>
      </w:r>
      <w:r w:rsidRPr="000E53F2">
        <w:rPr>
          <w:rFonts w:ascii="Calibri" w:eastAsia="Calibri" w:hAnsi="Calibri" w:cs="Arial"/>
          <w:i/>
          <w:iCs/>
          <w:noProof/>
          <w:color w:val="44546A"/>
          <w:lang w:val="en-GB"/>
        </w:rPr>
        <w:t>2</w:t>
      </w:r>
      <w:r w:rsidRPr="000E53F2">
        <w:rPr>
          <w:rFonts w:ascii="Calibri" w:eastAsia="Calibri" w:hAnsi="Calibri" w:cs="Arial"/>
          <w:i/>
          <w:iCs/>
          <w:color w:val="44546A"/>
          <w:lang w:val="en-GB"/>
        </w:rPr>
        <w:fldChar w:fldCharType="end"/>
      </w:r>
      <w:r w:rsidRPr="000E53F2">
        <w:rPr>
          <w:rFonts w:ascii="Calibri" w:eastAsia="Calibri" w:hAnsi="Calibri" w:cs="Arial"/>
          <w:i/>
          <w:iCs/>
          <w:color w:val="44546A"/>
          <w:lang w:val="en-GB"/>
        </w:rPr>
        <w:t>. Specifications of control nets.</w:t>
      </w:r>
    </w:p>
    <w:tbl>
      <w:tblPr>
        <w:tblStyle w:val="TableGrid4"/>
        <w:tblW w:w="0" w:type="auto"/>
        <w:tblInd w:w="360" w:type="dxa"/>
        <w:tblLook w:val="04A0" w:firstRow="1" w:lastRow="0" w:firstColumn="1" w:lastColumn="0" w:noHBand="0" w:noVBand="1"/>
      </w:tblPr>
      <w:tblGrid>
        <w:gridCol w:w="2612"/>
        <w:gridCol w:w="6044"/>
      </w:tblGrid>
      <w:tr w:rsidR="0083306E" w:rsidRPr="000E53F2" w14:paraId="36AACD38" w14:textId="77777777" w:rsidTr="00B96437">
        <w:tc>
          <w:tcPr>
            <w:tcW w:w="2612" w:type="dxa"/>
            <w:vAlign w:val="center"/>
          </w:tcPr>
          <w:p w14:paraId="7894394D" w14:textId="77777777" w:rsidR="0083306E" w:rsidRPr="000E53F2" w:rsidRDefault="0083306E" w:rsidP="00B96437">
            <w:pPr>
              <w:spacing w:line="360" w:lineRule="auto"/>
              <w:contextualSpacing/>
              <w:jc w:val="center"/>
              <w:rPr>
                <w:rFonts w:ascii="Calibri" w:eastAsia="Calibri" w:hAnsi="Calibri" w:cs="Arial"/>
                <w:b/>
                <w:bCs/>
              </w:rPr>
            </w:pPr>
            <w:r w:rsidRPr="000E53F2">
              <w:rPr>
                <w:rFonts w:ascii="Calibri" w:eastAsia="Calibri" w:hAnsi="Calibri" w:cs="Arial"/>
                <w:b/>
                <w:bCs/>
              </w:rPr>
              <w:t>Net Type</w:t>
            </w:r>
          </w:p>
        </w:tc>
        <w:tc>
          <w:tcPr>
            <w:tcW w:w="6044" w:type="dxa"/>
            <w:vAlign w:val="center"/>
          </w:tcPr>
          <w:p w14:paraId="6967300A" w14:textId="77777777" w:rsidR="0083306E" w:rsidRPr="000E53F2" w:rsidRDefault="0083306E" w:rsidP="00B96437">
            <w:pPr>
              <w:spacing w:line="360" w:lineRule="auto"/>
              <w:contextualSpacing/>
              <w:jc w:val="center"/>
              <w:rPr>
                <w:rFonts w:ascii="Calibri" w:eastAsia="Calibri" w:hAnsi="Calibri" w:cs="Arial"/>
                <w:b/>
                <w:bCs/>
              </w:rPr>
            </w:pPr>
            <w:r w:rsidRPr="000E53F2">
              <w:rPr>
                <w:rFonts w:ascii="Calibri" w:eastAsia="Calibri" w:hAnsi="Calibri" w:cs="Arial"/>
                <w:b/>
                <w:bCs/>
              </w:rPr>
              <w:t>Description</w:t>
            </w:r>
          </w:p>
        </w:tc>
      </w:tr>
      <w:tr w:rsidR="0083306E" w:rsidRPr="000E53F2" w14:paraId="32A46759" w14:textId="77777777" w:rsidTr="00B96437">
        <w:tc>
          <w:tcPr>
            <w:tcW w:w="2612" w:type="dxa"/>
            <w:vAlign w:val="center"/>
          </w:tcPr>
          <w:p w14:paraId="518FB229" w14:textId="77777777" w:rsidR="0083306E" w:rsidRPr="000E53F2" w:rsidRDefault="0083306E" w:rsidP="00B96437">
            <w:pPr>
              <w:spacing w:line="360" w:lineRule="auto"/>
              <w:contextualSpacing/>
              <w:rPr>
                <w:rFonts w:ascii="Calibri" w:eastAsia="Calibri" w:hAnsi="Calibri" w:cs="Arial"/>
              </w:rPr>
            </w:pPr>
            <w:r w:rsidRPr="000E53F2">
              <w:rPr>
                <w:rFonts w:ascii="Calibri" w:eastAsia="Calibri" w:hAnsi="Calibri" w:cs="Arial"/>
              </w:rPr>
              <w:t>Negative control: Untreated net</w:t>
            </w:r>
          </w:p>
        </w:tc>
        <w:tc>
          <w:tcPr>
            <w:tcW w:w="6044" w:type="dxa"/>
            <w:vAlign w:val="center"/>
          </w:tcPr>
          <w:p w14:paraId="10B2C06A" w14:textId="77777777" w:rsidR="0083306E" w:rsidRPr="000E53F2" w:rsidRDefault="0083306E" w:rsidP="00B96437">
            <w:pPr>
              <w:spacing w:line="360" w:lineRule="auto"/>
              <w:contextualSpacing/>
              <w:rPr>
                <w:rFonts w:ascii="Calibri" w:eastAsia="Calibri" w:hAnsi="Calibri" w:cs="Arial"/>
              </w:rPr>
            </w:pPr>
            <w:r w:rsidRPr="000E53F2">
              <w:rPr>
                <w:rFonts w:ascii="Calibri" w:eastAsia="Calibri" w:hAnsi="Calibri" w:cs="Arial"/>
              </w:rPr>
              <w:t>Untreated netting of the same material as the test netting (</w:t>
            </w:r>
            <w:proofErr w:type="gramStart"/>
            <w:r w:rsidRPr="000E53F2">
              <w:rPr>
                <w:rFonts w:ascii="Calibri" w:eastAsia="Calibri" w:hAnsi="Calibri" w:cs="Arial"/>
              </w:rPr>
              <w:t>e.g.</w:t>
            </w:r>
            <w:proofErr w:type="gramEnd"/>
            <w:r w:rsidRPr="000E53F2">
              <w:rPr>
                <w:rFonts w:ascii="Calibri" w:eastAsia="Calibri" w:hAnsi="Calibri" w:cs="Arial"/>
              </w:rPr>
              <w:t xml:space="preserve"> polypropylene). Record the number of times the net piece has been used and do not use the same piece &gt;5 times. </w:t>
            </w:r>
          </w:p>
          <w:p w14:paraId="348C5D1A" w14:textId="77777777" w:rsidR="0083306E" w:rsidRPr="000E53F2" w:rsidRDefault="0083306E" w:rsidP="00B96437">
            <w:pPr>
              <w:spacing w:line="360" w:lineRule="auto"/>
              <w:contextualSpacing/>
              <w:rPr>
                <w:rFonts w:ascii="Calibri" w:eastAsia="Calibri" w:hAnsi="Calibri" w:cs="Arial"/>
              </w:rPr>
            </w:pPr>
            <w:r w:rsidRPr="000E53F2">
              <w:rPr>
                <w:rFonts w:ascii="Calibri" w:eastAsia="Calibri" w:hAnsi="Calibri" w:cs="Arial"/>
              </w:rPr>
              <w:t xml:space="preserve">If mortality in the negative control on a particular testing day is &gt;10% (24-hours) or &gt;20% (72-hours) results should be </w:t>
            </w:r>
            <w:proofErr w:type="gramStart"/>
            <w:r w:rsidRPr="000E53F2">
              <w:rPr>
                <w:rFonts w:ascii="Calibri" w:eastAsia="Calibri" w:hAnsi="Calibri" w:cs="Arial"/>
              </w:rPr>
              <w:t>discarded, and</w:t>
            </w:r>
            <w:proofErr w:type="gramEnd"/>
            <w:r w:rsidRPr="000E53F2">
              <w:rPr>
                <w:rFonts w:ascii="Calibri" w:eastAsia="Calibri" w:hAnsi="Calibri" w:cs="Arial"/>
              </w:rPr>
              <w:t xml:space="preserve"> testing repeated. If control mortality for the day is &lt;10% (24-hours) or &lt;20% (72-hours) the test results should be corrected using Abbott’s formula</w:t>
            </w:r>
            <w:r w:rsidRPr="000E53F2">
              <w:rPr>
                <w:rFonts w:ascii="Calibri" w:eastAsia="Calibri" w:hAnsi="Calibri" w:cs="Arial"/>
                <w:vertAlign w:val="superscript"/>
              </w:rPr>
              <w:footnoteReference w:id="26"/>
            </w:r>
            <w:r w:rsidRPr="000E53F2">
              <w:rPr>
                <w:rFonts w:ascii="Calibri" w:eastAsia="Calibri" w:hAnsi="Calibri" w:cs="Arial"/>
              </w:rPr>
              <w:t xml:space="preserve"> </w:t>
            </w:r>
            <w:sdt>
              <w:sdtPr>
                <w:rPr>
                  <w:rFonts w:ascii="Calibri" w:eastAsia="Calibri" w:hAnsi="Calibri" w:cs="Arial"/>
                  <w:color w:val="000000"/>
                </w:rPr>
                <w:tag w:val="MENDELEY_CITATION_v3_eyJjaXRhdGlvbklEIjoiTUVOREVMRVlfQ0lUQVRJT05fYjJlMmQyOGUtNmEyNS00ZmFkLWE4MGEtMzhhZTZiN2I4ODhl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"/>
                <w:id w:val="-222455942"/>
                <w:placeholder>
                  <w:docPart w:val="B21BE1C8B3BF4E53AD8BC34AC31F1FB1"/>
                </w:placeholder>
              </w:sdtPr>
              <w:sdtEndPr/>
              <w:sdtContent>
                <w:r w:rsidRPr="000E53F2">
                  <w:rPr>
                    <w:rFonts w:ascii="Calibri" w:eastAsia="Calibri" w:hAnsi="Calibri" w:cs="Arial"/>
                    <w:color w:val="000000"/>
                  </w:rPr>
                  <w:t>(Abbott, 1925; WHO, 2013)</w:t>
                </w:r>
              </w:sdtContent>
            </w:sdt>
            <w:r w:rsidRPr="000E53F2">
              <w:rPr>
                <w:rFonts w:ascii="Calibri" w:eastAsia="Calibri" w:hAnsi="Calibri" w:cs="Arial"/>
              </w:rPr>
              <w:t xml:space="preserve">. </w:t>
            </w:r>
          </w:p>
          <w:p w14:paraId="07DC89F0" w14:textId="77777777" w:rsidR="0083306E" w:rsidRPr="000E53F2" w:rsidRDefault="0083306E" w:rsidP="00B96437">
            <w:pPr>
              <w:spacing w:line="360" w:lineRule="auto"/>
              <w:contextualSpacing/>
              <w:rPr>
                <w:rFonts w:ascii="Calibri" w:eastAsia="Calibri" w:hAnsi="Calibri" w:cs="Arial"/>
              </w:rPr>
            </w:pPr>
            <w:r w:rsidRPr="000E53F2">
              <w:rPr>
                <w:rFonts w:ascii="Calibri" w:eastAsia="Calibri" w:hAnsi="Calibri" w:cs="Arial"/>
              </w:rPr>
              <w:t xml:space="preserve">If blood-feeding in the negative control on a particular testing day is &lt;50% the results should be discarded and testing repeated. </w:t>
            </w:r>
          </w:p>
        </w:tc>
      </w:tr>
    </w:tbl>
    <w:p w14:paraId="681D8CC8" w14:textId="77777777" w:rsidR="0083306E" w:rsidRPr="000E53F2" w:rsidRDefault="0083306E" w:rsidP="0083306E">
      <w:pPr>
        <w:spacing w:after="0" w:line="360" w:lineRule="auto"/>
        <w:rPr>
          <w:rFonts w:ascii="Calibri" w:eastAsia="Calibri" w:hAnsi="Calibri" w:cs="Arial"/>
          <w:lang w:val="en-GB"/>
        </w:rPr>
      </w:pPr>
    </w:p>
    <w:p w14:paraId="50AED17C" w14:textId="77777777" w:rsidR="0083306E" w:rsidRPr="000E53F2" w:rsidRDefault="0083306E" w:rsidP="00A30B07">
      <w:pPr>
        <w:keepNext/>
        <w:keepLines/>
        <w:numPr>
          <w:ilvl w:val="1"/>
          <w:numId w:val="16"/>
        </w:numPr>
        <w:tabs>
          <w:tab w:val="num" w:pos="360"/>
        </w:tabs>
        <w:spacing w:after="0" w:line="360" w:lineRule="auto"/>
        <w:ind w:left="0" w:firstLine="0"/>
        <w:outlineLvl w:val="2"/>
        <w:rPr>
          <w:rFonts w:ascii="Calibri Light" w:eastAsia="Yu Gothic Light" w:hAnsi="Calibri Light" w:cs="Times New Roman"/>
          <w:color w:val="1F3763"/>
          <w:sz w:val="24"/>
          <w:szCs w:val="24"/>
          <w:lang w:val="en-GB"/>
        </w:rPr>
      </w:pPr>
      <w:bookmarkStart w:id="196" w:name="_Toc71014898"/>
      <w:bookmarkStart w:id="197" w:name="_Toc89434335"/>
      <w:bookmarkStart w:id="198" w:name="_Toc90548007"/>
      <w:r w:rsidRPr="000E53F2">
        <w:rPr>
          <w:rFonts w:ascii="Calibri Light" w:eastAsia="Yu Gothic Light" w:hAnsi="Calibri Light" w:cs="Times New Roman"/>
          <w:color w:val="1F3763"/>
          <w:sz w:val="24"/>
          <w:szCs w:val="24"/>
          <w:lang w:val="en-GB"/>
        </w:rPr>
        <w:t>Tunnel test setup</w:t>
      </w:r>
      <w:bookmarkEnd w:id="196"/>
      <w:bookmarkEnd w:id="197"/>
      <w:bookmarkEnd w:id="198"/>
    </w:p>
    <w:p w14:paraId="5DA77369" w14:textId="77777777" w:rsidR="0083306E" w:rsidRPr="000E53F2" w:rsidRDefault="0083306E" w:rsidP="0083306E">
      <w:pPr>
        <w:spacing w:after="0" w:line="360" w:lineRule="auto"/>
        <w:rPr>
          <w:rFonts w:ascii="Calibri" w:eastAsia="Calibri" w:hAnsi="Calibri" w:cs="Arial"/>
          <w:lang w:val="en-GB"/>
        </w:rPr>
      </w:pPr>
    </w:p>
    <w:p w14:paraId="7C037C86"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Gloves and a lab coat should always be worn when handling the nets and should be changed between handling different nets/net panels with different AIs to avoid cross-contamination.</w:t>
      </w:r>
    </w:p>
    <w:p w14:paraId="2CCD2AC6"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Clean testing area and equipment as specified by the labs cleaning protocols. </w:t>
      </w:r>
    </w:p>
    <w:p w14:paraId="55EEBEC7"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Prepare test mosquitoes. The numbers of mosquitoes required can be found in Table 4, Section 5. </w:t>
      </w:r>
      <w:r w:rsidRPr="000E53F2">
        <w:rPr>
          <w:rFonts w:ascii="Calibri" w:eastAsia="Calibri" w:hAnsi="Calibri" w:cs="Arial"/>
          <w:lang w:val="en-GB"/>
        </w:rPr>
        <w:fldChar w:fldCharType="begin"/>
      </w:r>
      <w:r w:rsidRPr="000E53F2">
        <w:rPr>
          <w:rFonts w:ascii="Calibri" w:eastAsia="Calibri" w:hAnsi="Calibri" w:cs="Arial"/>
          <w:lang w:val="en-GB"/>
        </w:rPr>
        <w:instrText xml:space="preserve"> REF _Ref66806480 \h  \* MERGEFORMAT </w:instrText>
      </w:r>
      <w:r w:rsidRPr="000E53F2">
        <w:rPr>
          <w:rFonts w:ascii="Calibri" w:eastAsia="Calibri" w:hAnsi="Calibri" w:cs="Arial"/>
          <w:lang w:val="en-GB"/>
        </w:rPr>
      </w:r>
      <w:r w:rsidRPr="000E53F2">
        <w:rPr>
          <w:rFonts w:ascii="Calibri" w:eastAsia="Calibri" w:hAnsi="Calibri" w:cs="Arial"/>
          <w:lang w:val="en-GB"/>
        </w:rPr>
        <w:fldChar w:fldCharType="separate"/>
      </w:r>
      <w:r w:rsidRPr="000E53F2">
        <w:rPr>
          <w:rFonts w:ascii="Calibri" w:eastAsia="Calibri" w:hAnsi="Calibri" w:cs="Arial"/>
          <w:lang w:val="en-GB"/>
        </w:rPr>
        <w:t>Data priority list</w:t>
      </w:r>
      <w:r w:rsidRPr="000E53F2">
        <w:rPr>
          <w:rFonts w:ascii="Calibri" w:eastAsia="Calibri" w:hAnsi="Calibri" w:cs="Arial"/>
          <w:lang w:val="en-GB"/>
        </w:rPr>
        <w:fldChar w:fldCharType="end"/>
      </w:r>
      <w:r w:rsidRPr="000E53F2">
        <w:rPr>
          <w:rFonts w:ascii="Calibri" w:eastAsia="Calibri" w:hAnsi="Calibri" w:cs="Arial"/>
          <w:lang w:val="en-GB"/>
        </w:rPr>
        <w:t>). Carefully transfer required mosquitoes to holding containers, 50 mosquitoes per container using an aspirator.</w:t>
      </w:r>
    </w:p>
    <w:p w14:paraId="4319B1C2"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Prepare test and control nets. Cut 9 holes into the 20 x 20 cm net piece (holes 1 cm in diameter; one hole is located at the centre of the square net sample, and the other eight are equidistant and located 5cm from the border). Secure the holed net onto the net holder.</w:t>
      </w:r>
    </w:p>
    <w:p w14:paraId="4BC534AB"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Test mosquitoes and net samples should be acclimatised to the climatic conditions of the testing room for a minimum of one hour before testing. Remove any knocked-down mosquitoes from holding containers before testing. </w:t>
      </w:r>
    </w:p>
    <w:p w14:paraId="6782721D"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Assemble the tunnel netted capture cages.</w:t>
      </w:r>
    </w:p>
    <w:p w14:paraId="1260B541"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Place the net sample in its holder into the tunnel, one third along its distance. </w:t>
      </w:r>
    </w:p>
    <w:p w14:paraId="2316359D"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Prepare and label 8 mosquito collection containers per tunnel, 4 for each compartment (compartment 1 &amp; compartment 2</w:t>
      </w:r>
      <w:r w:rsidRPr="000E53F2">
        <w:rPr>
          <w:rFonts w:ascii="Calibri" w:eastAsia="Calibri" w:hAnsi="Calibri" w:cs="Arial"/>
          <w:vertAlign w:val="superscript"/>
          <w:lang w:val="en-GB"/>
        </w:rPr>
        <w:footnoteReference w:id="27"/>
      </w:r>
      <w:r w:rsidRPr="000E53F2">
        <w:rPr>
          <w:rFonts w:ascii="Calibri" w:eastAsia="Calibri" w:hAnsi="Calibri" w:cs="Arial"/>
          <w:lang w:val="en-GB"/>
        </w:rPr>
        <w:t>): labelled dead blood-fed, dead unfed, alive blood-fed, alive unfed.</w:t>
      </w:r>
    </w:p>
    <w:p w14:paraId="261387F3" w14:textId="77777777" w:rsidR="0083306E" w:rsidRPr="000E53F2" w:rsidRDefault="0083306E" w:rsidP="0083306E">
      <w:pPr>
        <w:spacing w:after="0" w:line="360" w:lineRule="auto"/>
        <w:rPr>
          <w:rFonts w:ascii="Calibri" w:eastAsia="Calibri" w:hAnsi="Calibri" w:cs="Arial"/>
          <w:lang w:val="en-GB"/>
        </w:rPr>
      </w:pPr>
    </w:p>
    <w:p w14:paraId="56534CCB" w14:textId="77777777" w:rsidR="0083306E" w:rsidRPr="000E53F2" w:rsidRDefault="0083306E" w:rsidP="00A30B07">
      <w:pPr>
        <w:keepNext/>
        <w:keepLines/>
        <w:numPr>
          <w:ilvl w:val="1"/>
          <w:numId w:val="16"/>
        </w:numPr>
        <w:tabs>
          <w:tab w:val="num" w:pos="360"/>
        </w:tabs>
        <w:spacing w:after="0" w:line="360" w:lineRule="auto"/>
        <w:ind w:left="0" w:firstLine="0"/>
        <w:outlineLvl w:val="2"/>
        <w:rPr>
          <w:rFonts w:ascii="Calibri Light" w:eastAsia="Yu Gothic Light" w:hAnsi="Calibri Light" w:cs="Times New Roman"/>
          <w:color w:val="1F3763"/>
          <w:sz w:val="24"/>
          <w:szCs w:val="24"/>
          <w:lang w:val="en-GB"/>
        </w:rPr>
      </w:pPr>
      <w:bookmarkStart w:id="199" w:name="_Toc71014899"/>
      <w:bookmarkStart w:id="200" w:name="_Toc89434336"/>
      <w:bookmarkStart w:id="201" w:name="_Toc90548008"/>
      <w:r w:rsidRPr="000E53F2">
        <w:rPr>
          <w:rFonts w:ascii="Calibri Light" w:eastAsia="Yu Gothic Light" w:hAnsi="Calibri Light" w:cs="Times New Roman"/>
          <w:color w:val="1F3763"/>
          <w:sz w:val="24"/>
          <w:szCs w:val="24"/>
          <w:lang w:val="en-GB"/>
        </w:rPr>
        <w:t>Tunnel test procedure</w:t>
      </w:r>
      <w:bookmarkEnd w:id="199"/>
      <w:bookmarkEnd w:id="200"/>
      <w:bookmarkEnd w:id="201"/>
    </w:p>
    <w:p w14:paraId="54B5E794" w14:textId="77777777" w:rsidR="0083306E" w:rsidRPr="000E53F2" w:rsidRDefault="0083306E" w:rsidP="0083306E">
      <w:pPr>
        <w:spacing w:after="0" w:line="360" w:lineRule="auto"/>
        <w:rPr>
          <w:rFonts w:ascii="Calibri" w:eastAsia="Calibri" w:hAnsi="Calibri" w:cs="Arial"/>
          <w:lang w:val="en-GB"/>
        </w:rPr>
      </w:pPr>
    </w:p>
    <w:p w14:paraId="6181FED1"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Record the temperature and humidity during testing.  Preferably, continuously with a data logger or alternatively manually at the start and end of tunnel exposure, and the end of the mosquito holding period. </w:t>
      </w:r>
    </w:p>
    <w:p w14:paraId="531980E6"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Place the animal bait into compartment 2 (the shorter section of the tunnel). Ensure that the selected animal has not been used for testing for at least 2 weeks before this test and that it is placed in a position in the compartment where it will not injure itself.</w:t>
      </w:r>
    </w:p>
    <w:p w14:paraId="1472E3C1"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lastRenderedPageBreak/>
        <w:t xml:space="preserve">Secure the netted capture cages to either end of the tunnel. Ensure the netted cage on compartment 1 (the longer section of the tunnel) has an opening to allow the test mosquitoes to be added. </w:t>
      </w:r>
    </w:p>
    <w:p w14:paraId="169821AE"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Transfer 50 mosquitoes from the holding container into the netted cage on compartment 1 using an aspirator.</w:t>
      </w:r>
    </w:p>
    <w:p w14:paraId="6550DD63"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Expose mosquitoes to the net in the tunnel for 12-15 hours. Record the start and end time of the exposure on the data collection sheet. Testing should be conducted in darkness during the ‘night phase’ of the </w:t>
      </w:r>
      <w:proofErr w:type="gramStart"/>
      <w:r w:rsidRPr="000E53F2">
        <w:rPr>
          <w:rFonts w:ascii="Calibri" w:eastAsia="Calibri" w:hAnsi="Calibri" w:cs="Arial"/>
          <w:lang w:val="en-GB"/>
        </w:rPr>
        <w:t>mosquitoes</w:t>
      </w:r>
      <w:proofErr w:type="gramEnd"/>
      <w:r w:rsidRPr="000E53F2">
        <w:rPr>
          <w:rFonts w:ascii="Calibri" w:eastAsia="Calibri" w:hAnsi="Calibri" w:cs="Arial"/>
          <w:lang w:val="en-GB"/>
        </w:rPr>
        <w:t xml:space="preserve"> circadian rhythm.</w:t>
      </w:r>
    </w:p>
    <w:p w14:paraId="6A49FC40"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At the end of the exposure period, determine the mosquitoes compartment location, mortality and blood-feeding status (Table 3). Transfer mosquitoes from the tunnel into their corresponding collection container using an aspirator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compartment 1 dead blood-fed). Return the animal to its enclosure and ensure it is provided with food and water.</w:t>
      </w:r>
    </w:p>
    <w:p w14:paraId="335F028F"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Ensure mosquito collection containers are correctly labelled with the net sample ID (Net ID and position), test rep, mosquito species, and testing date. </w:t>
      </w:r>
    </w:p>
    <w:p w14:paraId="5EF20396"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Provide mosquitoes with a sugar meal (10% sucrose solution soaked onto a relevant substrate such as cotton wool). </w:t>
      </w:r>
    </w:p>
    <w:p w14:paraId="058070F4"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Record the number of mosquitoes in each holding container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compartment 1 or compartment 2, dead blood-fed, dead unfed, alive blood-fed, alive unfed).</w:t>
      </w:r>
    </w:p>
    <w:p w14:paraId="2B7A03DA"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For remaining mosquitoes, record the number dead at 24, 48, and 72 hours from the start of exposure. Remove dead mosquitoes each day to avoid duplicate counting.</w:t>
      </w:r>
    </w:p>
    <w:p w14:paraId="02F2996A" w14:textId="77777777" w:rsidR="0083306E" w:rsidRPr="000E53F2" w:rsidRDefault="0083306E" w:rsidP="00A30B07">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At the end of testing, ensure mosquitoes are stored correctly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in individual tubes with silica gel) for future analysis. If mosquitoes are not required for future analysis, discard mosquitoes safely. </w:t>
      </w:r>
    </w:p>
    <w:p w14:paraId="2FF43B78" w14:textId="77777777" w:rsidR="0083306E" w:rsidRPr="000E53F2" w:rsidRDefault="0083306E" w:rsidP="0083306E">
      <w:pPr>
        <w:spacing w:after="0" w:line="360" w:lineRule="auto"/>
        <w:rPr>
          <w:rFonts w:ascii="Calibri" w:eastAsia="Calibri" w:hAnsi="Calibri" w:cs="Arial"/>
          <w:lang w:val="en-GB"/>
        </w:rPr>
      </w:pPr>
    </w:p>
    <w:p w14:paraId="479A3AC5" w14:textId="77777777" w:rsidR="0083306E" w:rsidRPr="000E53F2" w:rsidRDefault="0083306E" w:rsidP="0083306E">
      <w:pPr>
        <w:spacing w:after="0" w:line="360" w:lineRule="auto"/>
        <w:rPr>
          <w:rFonts w:ascii="Calibri" w:eastAsia="Calibri" w:hAnsi="Calibri" w:cs="Arial"/>
          <w:i/>
          <w:iCs/>
          <w:color w:val="44546A"/>
          <w:lang w:val="en-GB"/>
        </w:rPr>
      </w:pPr>
      <w:r w:rsidRPr="000E53F2">
        <w:rPr>
          <w:rFonts w:ascii="Calibri" w:eastAsia="Calibri" w:hAnsi="Calibri" w:cs="Arial"/>
          <w:i/>
          <w:iCs/>
          <w:color w:val="44546A"/>
          <w:lang w:val="en-GB"/>
        </w:rPr>
        <w:t xml:space="preserve">Table </w:t>
      </w:r>
      <w:r w:rsidRPr="000E53F2">
        <w:rPr>
          <w:rFonts w:ascii="Calibri" w:eastAsia="Calibri" w:hAnsi="Calibri" w:cs="Arial"/>
          <w:i/>
          <w:iCs/>
          <w:color w:val="44546A"/>
          <w:lang w:val="en-GB"/>
        </w:rPr>
        <w:fldChar w:fldCharType="begin"/>
      </w:r>
      <w:r w:rsidRPr="000E53F2">
        <w:rPr>
          <w:rFonts w:ascii="Calibri" w:eastAsia="Calibri" w:hAnsi="Calibri" w:cs="Arial"/>
          <w:i/>
          <w:iCs/>
          <w:color w:val="44546A"/>
          <w:lang w:val="en-GB"/>
        </w:rPr>
        <w:instrText xml:space="preserve"> SEQ Table \* ARABIC </w:instrText>
      </w:r>
      <w:r w:rsidRPr="000E53F2">
        <w:rPr>
          <w:rFonts w:ascii="Calibri" w:eastAsia="Calibri" w:hAnsi="Calibri" w:cs="Arial"/>
          <w:i/>
          <w:iCs/>
          <w:color w:val="44546A"/>
          <w:lang w:val="en-GB"/>
        </w:rPr>
        <w:fldChar w:fldCharType="separate"/>
      </w:r>
      <w:r w:rsidRPr="000E53F2">
        <w:rPr>
          <w:rFonts w:ascii="Calibri" w:eastAsia="Calibri" w:hAnsi="Calibri" w:cs="Arial"/>
          <w:i/>
          <w:iCs/>
          <w:noProof/>
          <w:color w:val="44546A"/>
          <w:lang w:val="en-GB"/>
        </w:rPr>
        <w:t>3</w:t>
      </w:r>
      <w:r w:rsidRPr="000E53F2">
        <w:rPr>
          <w:rFonts w:ascii="Calibri" w:eastAsia="Calibri" w:hAnsi="Calibri" w:cs="Arial"/>
          <w:i/>
          <w:iCs/>
          <w:color w:val="44546A"/>
          <w:lang w:val="en-GB"/>
        </w:rPr>
        <w:fldChar w:fldCharType="end"/>
      </w:r>
      <w:r w:rsidRPr="000E53F2">
        <w:rPr>
          <w:rFonts w:ascii="Calibri" w:eastAsia="Calibri" w:hAnsi="Calibri" w:cs="Arial"/>
          <w:i/>
          <w:iCs/>
          <w:color w:val="44546A"/>
          <w:lang w:val="en-GB"/>
        </w:rPr>
        <w:t xml:space="preserve">. The definitions used for classifying alive, dead, unfed and blood-fed mosquitoes, adapted from </w:t>
      </w:r>
      <w:sdt>
        <w:sdtPr>
          <w:rPr>
            <w:rFonts w:ascii="Calibri" w:eastAsia="Calibri" w:hAnsi="Calibri" w:cs="Arial"/>
            <w:iCs/>
            <w:color w:val="000000"/>
            <w:lang w:val="en-GB"/>
          </w:rPr>
          <w:tag w:val="MENDELEY_CITATION_v3_eyJjaXRhdGlvbklEIjoiTUVOREVMRVlfQ0lUQVRJT05fNTRiODdkNGQtYjNmNi00MmQ1LWFiOGYtZjY0NjcwNGQ4ZThm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V0sInByb3BlcnRpZXMiOnsibm90ZUluZGV4IjowfSwiaXNFZGl0ZWQiOmZhbHNlLCJtYW51YWxPdmVycmlkZSI6eyJjaXRlcHJvY1RleHQiOiIoV0hPLCAyMDEzKSIsImlzTWFudWFsbHlPdmVycmlkZGVuIjpmYWxzZSwibWFudWFsT3ZlcnJpZGVUZXh0IjoiIn19"/>
          <w:id w:val="-2046665786"/>
          <w:placeholder>
            <w:docPart w:val="B21BE1C8B3BF4E53AD8BC34AC31F1FB1"/>
          </w:placeholder>
        </w:sdtPr>
        <w:sdtEndPr>
          <w:rPr>
            <w:szCs w:val="18"/>
          </w:rPr>
        </w:sdtEndPr>
        <w:sdtContent>
          <w:r w:rsidRPr="000E53F2">
            <w:rPr>
              <w:rFonts w:ascii="Calibri" w:eastAsia="Calibri" w:hAnsi="Calibri" w:cs="Arial"/>
              <w:iCs/>
              <w:color w:val="000000"/>
              <w:szCs w:val="18"/>
              <w:lang w:val="en-GB"/>
            </w:rPr>
            <w:t>(WHO, 2013)</w:t>
          </w:r>
        </w:sdtContent>
      </w:sdt>
    </w:p>
    <w:tbl>
      <w:tblPr>
        <w:tblStyle w:val="TableGrid4"/>
        <w:tblW w:w="5000" w:type="pct"/>
        <w:jc w:val="center"/>
        <w:tblLook w:val="04A0" w:firstRow="1" w:lastRow="0" w:firstColumn="1" w:lastColumn="0" w:noHBand="0" w:noVBand="1"/>
      </w:tblPr>
      <w:tblGrid>
        <w:gridCol w:w="2506"/>
        <w:gridCol w:w="6888"/>
      </w:tblGrid>
      <w:tr w:rsidR="0083306E" w:rsidRPr="000E53F2" w14:paraId="7220DC0B" w14:textId="77777777" w:rsidTr="00B96437">
        <w:trPr>
          <w:jc w:val="center"/>
        </w:trPr>
        <w:tc>
          <w:tcPr>
            <w:tcW w:w="1334" w:type="pct"/>
            <w:vAlign w:val="center"/>
          </w:tcPr>
          <w:p w14:paraId="02CD6FB0" w14:textId="77777777" w:rsidR="0083306E" w:rsidRPr="000E53F2" w:rsidRDefault="0083306E" w:rsidP="00B96437">
            <w:pPr>
              <w:spacing w:line="360" w:lineRule="auto"/>
              <w:jc w:val="center"/>
              <w:rPr>
                <w:rFonts w:ascii="Calibri" w:eastAsia="Calibri" w:hAnsi="Calibri" w:cs="Arial"/>
                <w:b/>
                <w:bCs/>
              </w:rPr>
            </w:pPr>
            <w:r w:rsidRPr="000E53F2">
              <w:rPr>
                <w:rFonts w:ascii="Calibri" w:eastAsia="Calibri" w:hAnsi="Calibri" w:cs="Arial"/>
                <w:b/>
                <w:bCs/>
              </w:rPr>
              <w:t>Mosquito status</w:t>
            </w:r>
          </w:p>
        </w:tc>
        <w:tc>
          <w:tcPr>
            <w:tcW w:w="3666" w:type="pct"/>
            <w:vAlign w:val="center"/>
          </w:tcPr>
          <w:p w14:paraId="1E42576E" w14:textId="77777777" w:rsidR="0083306E" w:rsidRPr="000E53F2" w:rsidRDefault="0083306E" w:rsidP="00B96437">
            <w:pPr>
              <w:spacing w:line="360" w:lineRule="auto"/>
              <w:jc w:val="center"/>
              <w:rPr>
                <w:rFonts w:ascii="Calibri" w:eastAsia="Calibri" w:hAnsi="Calibri" w:cs="Arial"/>
                <w:b/>
                <w:bCs/>
              </w:rPr>
            </w:pPr>
            <w:r w:rsidRPr="000E53F2">
              <w:rPr>
                <w:rFonts w:ascii="Calibri" w:eastAsia="Calibri" w:hAnsi="Calibri" w:cs="Arial"/>
                <w:b/>
                <w:bCs/>
              </w:rPr>
              <w:t>Definition</w:t>
            </w:r>
          </w:p>
        </w:tc>
      </w:tr>
      <w:tr w:rsidR="0083306E" w:rsidRPr="000E53F2" w14:paraId="0EC74BF3" w14:textId="77777777" w:rsidTr="00B96437">
        <w:trPr>
          <w:jc w:val="center"/>
        </w:trPr>
        <w:tc>
          <w:tcPr>
            <w:tcW w:w="1334" w:type="pct"/>
            <w:vAlign w:val="center"/>
          </w:tcPr>
          <w:p w14:paraId="71A694F8"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Alive</w:t>
            </w:r>
          </w:p>
        </w:tc>
        <w:tc>
          <w:tcPr>
            <w:tcW w:w="3666" w:type="pct"/>
            <w:vAlign w:val="center"/>
          </w:tcPr>
          <w:p w14:paraId="1EADDB6B" w14:textId="77777777" w:rsidR="0083306E" w:rsidRPr="000E53F2" w:rsidRDefault="0083306E" w:rsidP="00B96437">
            <w:pPr>
              <w:spacing w:line="360" w:lineRule="auto"/>
              <w:rPr>
                <w:rFonts w:ascii="Calibri" w:eastAsia="Calibri" w:hAnsi="Calibri" w:cs="Arial"/>
              </w:rPr>
            </w:pPr>
            <w:r w:rsidRPr="000E53F2">
              <w:rPr>
                <w:rFonts w:ascii="Calibri" w:eastAsia="Calibri" w:hAnsi="Calibri" w:cs="Arial"/>
              </w:rPr>
              <w:t>The mosquito is mobile or able to stand or fly in a coordinated manner</w:t>
            </w:r>
          </w:p>
        </w:tc>
      </w:tr>
      <w:tr w:rsidR="0083306E" w:rsidRPr="000E53F2" w14:paraId="33ACBDF6" w14:textId="77777777" w:rsidTr="00B96437">
        <w:trPr>
          <w:jc w:val="center"/>
        </w:trPr>
        <w:tc>
          <w:tcPr>
            <w:tcW w:w="1334" w:type="pct"/>
            <w:vAlign w:val="center"/>
          </w:tcPr>
          <w:p w14:paraId="0EB965F9"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Dead</w:t>
            </w:r>
          </w:p>
        </w:tc>
        <w:tc>
          <w:tcPr>
            <w:tcW w:w="3666" w:type="pct"/>
            <w:vAlign w:val="center"/>
          </w:tcPr>
          <w:p w14:paraId="7989B9E0" w14:textId="77777777" w:rsidR="0083306E" w:rsidRPr="000E53F2" w:rsidRDefault="0083306E" w:rsidP="00B96437">
            <w:pPr>
              <w:spacing w:line="360" w:lineRule="auto"/>
              <w:rPr>
                <w:rFonts w:ascii="Calibri" w:eastAsia="Calibri" w:hAnsi="Calibri" w:cs="Arial"/>
              </w:rPr>
            </w:pPr>
            <w:r w:rsidRPr="000E53F2">
              <w:rPr>
                <w:rFonts w:ascii="Calibri" w:eastAsia="Calibri" w:hAnsi="Calibri" w:cs="Arial"/>
              </w:rPr>
              <w:t>The mosquito is immobile or unable to stand or take off in a coordinated manner following net exposure</w:t>
            </w:r>
          </w:p>
        </w:tc>
      </w:tr>
      <w:tr w:rsidR="0083306E" w:rsidRPr="000E53F2" w14:paraId="7464B52B" w14:textId="77777777" w:rsidTr="00B96437">
        <w:trPr>
          <w:jc w:val="center"/>
        </w:trPr>
        <w:tc>
          <w:tcPr>
            <w:tcW w:w="1334" w:type="pct"/>
            <w:vAlign w:val="center"/>
          </w:tcPr>
          <w:p w14:paraId="05005C50"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Unfed</w:t>
            </w:r>
          </w:p>
        </w:tc>
        <w:tc>
          <w:tcPr>
            <w:tcW w:w="3666" w:type="pct"/>
            <w:vAlign w:val="center"/>
          </w:tcPr>
          <w:p w14:paraId="79E229A6" w14:textId="77777777" w:rsidR="0083306E" w:rsidRPr="000E53F2" w:rsidRDefault="0083306E" w:rsidP="00B96437">
            <w:pPr>
              <w:spacing w:line="360" w:lineRule="auto"/>
              <w:rPr>
                <w:rFonts w:ascii="Calibri" w:eastAsia="Calibri" w:hAnsi="Calibri" w:cs="Arial"/>
              </w:rPr>
            </w:pPr>
            <w:r w:rsidRPr="000E53F2">
              <w:rPr>
                <w:rFonts w:ascii="Calibri" w:eastAsia="Calibri" w:hAnsi="Calibri" w:cs="Arial"/>
              </w:rPr>
              <w:t>No blood-meal is visible by eye</w:t>
            </w:r>
          </w:p>
        </w:tc>
      </w:tr>
      <w:tr w:rsidR="0083306E" w:rsidRPr="000E53F2" w14:paraId="57E5A4B2" w14:textId="77777777" w:rsidTr="00B96437">
        <w:trPr>
          <w:jc w:val="center"/>
        </w:trPr>
        <w:tc>
          <w:tcPr>
            <w:tcW w:w="1334" w:type="pct"/>
            <w:vAlign w:val="center"/>
          </w:tcPr>
          <w:p w14:paraId="56873A2A"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Blood fed</w:t>
            </w:r>
          </w:p>
        </w:tc>
        <w:tc>
          <w:tcPr>
            <w:tcW w:w="3666" w:type="pct"/>
            <w:vAlign w:val="center"/>
          </w:tcPr>
          <w:p w14:paraId="1CCF4DBA" w14:textId="77777777" w:rsidR="0083306E" w:rsidRPr="000E53F2" w:rsidRDefault="0083306E" w:rsidP="00B96437">
            <w:pPr>
              <w:spacing w:line="360" w:lineRule="auto"/>
              <w:rPr>
                <w:rFonts w:ascii="Calibri" w:eastAsia="Calibri" w:hAnsi="Calibri" w:cs="Arial"/>
              </w:rPr>
            </w:pPr>
            <w:r w:rsidRPr="000E53F2">
              <w:rPr>
                <w:rFonts w:ascii="Calibri" w:eastAsia="Calibri" w:hAnsi="Calibri" w:cs="Arial"/>
              </w:rPr>
              <w:t>A partial or complete blood-meal is visible by eye</w:t>
            </w:r>
          </w:p>
        </w:tc>
      </w:tr>
    </w:tbl>
    <w:p w14:paraId="1FEC2F7C" w14:textId="77777777" w:rsidR="0083306E" w:rsidRPr="000E53F2" w:rsidRDefault="0083306E" w:rsidP="0083306E">
      <w:pPr>
        <w:spacing w:after="0" w:line="360" w:lineRule="auto"/>
        <w:rPr>
          <w:rFonts w:ascii="Calibri" w:eastAsia="Calibri" w:hAnsi="Calibri" w:cs="Arial"/>
          <w:lang w:val="en-GB"/>
        </w:rPr>
      </w:pPr>
    </w:p>
    <w:p w14:paraId="42E67453" w14:textId="77777777" w:rsidR="0083306E" w:rsidRPr="000E53F2" w:rsidRDefault="0083306E" w:rsidP="00A30B07">
      <w:pPr>
        <w:keepNext/>
        <w:keepLines/>
        <w:numPr>
          <w:ilvl w:val="1"/>
          <w:numId w:val="16"/>
        </w:numPr>
        <w:tabs>
          <w:tab w:val="num" w:pos="360"/>
        </w:tabs>
        <w:spacing w:after="0" w:line="360" w:lineRule="auto"/>
        <w:ind w:left="0" w:firstLine="0"/>
        <w:outlineLvl w:val="2"/>
        <w:rPr>
          <w:rFonts w:ascii="Calibri Light" w:eastAsia="Yu Gothic Light" w:hAnsi="Calibri Light" w:cs="Times New Roman"/>
          <w:color w:val="1F3763"/>
          <w:sz w:val="24"/>
          <w:szCs w:val="24"/>
          <w:lang w:val="en-GB"/>
        </w:rPr>
      </w:pPr>
      <w:bookmarkStart w:id="202" w:name="_Toc71014900"/>
      <w:bookmarkStart w:id="203" w:name="_Toc89434337"/>
      <w:bookmarkStart w:id="204" w:name="_Toc90548009"/>
      <w:r w:rsidRPr="000E53F2">
        <w:rPr>
          <w:rFonts w:ascii="Calibri Light" w:eastAsia="Yu Gothic Light" w:hAnsi="Calibri Light" w:cs="Times New Roman"/>
          <w:color w:val="1F3763"/>
          <w:sz w:val="24"/>
          <w:szCs w:val="24"/>
          <w:lang w:val="en-GB"/>
        </w:rPr>
        <w:lastRenderedPageBreak/>
        <w:t>Measured outcomes</w:t>
      </w:r>
      <w:bookmarkEnd w:id="202"/>
      <w:bookmarkEnd w:id="203"/>
      <w:bookmarkEnd w:id="204"/>
    </w:p>
    <w:p w14:paraId="1E096A8C" w14:textId="77777777" w:rsidR="0083306E" w:rsidRPr="000E53F2" w:rsidRDefault="0083306E" w:rsidP="0083306E">
      <w:pPr>
        <w:spacing w:after="0" w:line="360" w:lineRule="auto"/>
        <w:rPr>
          <w:rFonts w:ascii="Calibri" w:eastAsia="Calibri" w:hAnsi="Calibri" w:cs="Arial"/>
          <w:lang w:val="en-GB"/>
        </w:rPr>
      </w:pPr>
    </w:p>
    <w:p w14:paraId="6A4940E4" w14:textId="77777777" w:rsidR="0083306E" w:rsidRPr="000E53F2" w:rsidRDefault="0083306E" w:rsidP="00A30B07">
      <w:pPr>
        <w:numPr>
          <w:ilvl w:val="0"/>
          <w:numId w:val="9"/>
        </w:numPr>
        <w:spacing w:after="0" w:line="360" w:lineRule="auto"/>
        <w:contextualSpacing/>
        <w:rPr>
          <w:rFonts w:ascii="Calibri" w:eastAsia="Calibri" w:hAnsi="Calibri" w:cs="Arial"/>
          <w:lang w:val="en-GB"/>
        </w:rPr>
      </w:pPr>
      <w:r w:rsidRPr="000E53F2">
        <w:rPr>
          <w:rFonts w:ascii="Calibri" w:eastAsia="Calibri" w:hAnsi="Calibri" w:cs="Arial"/>
          <w:lang w:val="en-GB"/>
        </w:rPr>
        <w:t>The number of mosquitoes in each compartment (1 &amp; 2) on collection separated by dead blood-fed, dead unfed, alive blood-fed, alive unfed for each net/tunnel replicate.</w:t>
      </w:r>
    </w:p>
    <w:p w14:paraId="174B6856" w14:textId="77777777" w:rsidR="0083306E" w:rsidRPr="000E53F2" w:rsidRDefault="0083306E" w:rsidP="00A30B07">
      <w:pPr>
        <w:numPr>
          <w:ilvl w:val="0"/>
          <w:numId w:val="9"/>
        </w:numPr>
        <w:spacing w:after="0" w:line="360" w:lineRule="auto"/>
        <w:contextualSpacing/>
        <w:rPr>
          <w:rFonts w:ascii="Calibri" w:eastAsia="Calibri" w:hAnsi="Calibri" w:cs="Arial"/>
          <w:lang w:val="en-GB"/>
        </w:rPr>
      </w:pPr>
      <w:r w:rsidRPr="000E53F2">
        <w:rPr>
          <w:rFonts w:ascii="Calibri" w:eastAsia="Calibri" w:hAnsi="Calibri" w:cs="Arial"/>
          <w:lang w:val="en-GB"/>
        </w:rPr>
        <w:t>The number of mosquitoes dead at 24, 48, and 72hr, separated by their collection compartment (1 &amp; 2) and blood-feeding status (unfed or blood-fed).</w:t>
      </w:r>
    </w:p>
    <w:p w14:paraId="42EE683C" w14:textId="77777777" w:rsidR="0083306E" w:rsidRPr="000E53F2" w:rsidRDefault="0083306E" w:rsidP="00A30B07">
      <w:pPr>
        <w:numPr>
          <w:ilvl w:val="0"/>
          <w:numId w:val="9"/>
        </w:numPr>
        <w:spacing w:after="0" w:line="360" w:lineRule="auto"/>
        <w:contextualSpacing/>
        <w:rPr>
          <w:rFonts w:ascii="Calibri" w:eastAsia="Calibri" w:hAnsi="Calibri" w:cs="Arial"/>
          <w:lang w:val="en-GB"/>
        </w:rPr>
      </w:pPr>
      <w:r w:rsidRPr="000E53F2">
        <w:rPr>
          <w:rFonts w:ascii="Calibri" w:eastAsia="Calibri" w:hAnsi="Calibri" w:cs="Arial"/>
          <w:lang w:val="en-GB"/>
        </w:rPr>
        <w:t>Individual data should then be pooled to calculate blood-feeding %</w:t>
      </w:r>
      <w:r w:rsidRPr="000E53F2">
        <w:rPr>
          <w:rFonts w:ascii="Calibri" w:eastAsia="Calibri" w:hAnsi="Calibri" w:cs="Arial"/>
          <w:vertAlign w:val="superscript"/>
          <w:lang w:val="en-GB"/>
        </w:rPr>
        <w:footnoteReference w:id="28"/>
      </w:r>
      <w:r w:rsidRPr="000E53F2">
        <w:rPr>
          <w:rFonts w:ascii="Calibri" w:eastAsia="Calibri" w:hAnsi="Calibri" w:cs="Arial"/>
          <w:lang w:val="en-GB"/>
        </w:rPr>
        <w:t>, blood-feeding inhibition</w:t>
      </w:r>
      <w:r w:rsidRPr="000E53F2">
        <w:rPr>
          <w:rFonts w:ascii="Calibri" w:eastAsia="Calibri" w:hAnsi="Calibri" w:cs="Arial"/>
          <w:vertAlign w:val="superscript"/>
          <w:lang w:val="en-GB"/>
        </w:rPr>
        <w:footnoteReference w:id="29"/>
      </w:r>
      <w:r w:rsidRPr="000E53F2">
        <w:rPr>
          <w:rFonts w:ascii="Calibri" w:eastAsia="Calibri" w:hAnsi="Calibri" w:cs="Arial"/>
          <w:lang w:val="en-GB"/>
        </w:rPr>
        <w:t>, immediate mortality%</w:t>
      </w:r>
      <w:r w:rsidRPr="000E53F2">
        <w:rPr>
          <w:rFonts w:ascii="Calibri" w:eastAsia="Calibri" w:hAnsi="Calibri" w:cs="Arial"/>
          <w:vertAlign w:val="superscript"/>
          <w:lang w:val="en-GB"/>
        </w:rPr>
        <w:footnoteReference w:id="30"/>
      </w:r>
      <w:r w:rsidRPr="000E53F2">
        <w:rPr>
          <w:rFonts w:ascii="Calibri" w:eastAsia="Calibri" w:hAnsi="Calibri" w:cs="Arial"/>
          <w:lang w:val="en-GB"/>
        </w:rPr>
        <w:t>, 24-hour mortality%</w:t>
      </w:r>
      <w:r w:rsidRPr="000E53F2">
        <w:rPr>
          <w:rFonts w:ascii="Calibri" w:eastAsia="Calibri" w:hAnsi="Calibri" w:cs="Arial"/>
          <w:vertAlign w:val="superscript"/>
          <w:lang w:val="en-GB"/>
        </w:rPr>
        <w:footnoteReference w:id="31"/>
      </w:r>
      <w:r w:rsidRPr="000E53F2">
        <w:rPr>
          <w:rFonts w:ascii="Calibri" w:eastAsia="Calibri" w:hAnsi="Calibri" w:cs="Arial"/>
          <w:lang w:val="en-GB"/>
        </w:rPr>
        <w:t xml:space="preserve"> and 72-hour mortality %</w:t>
      </w:r>
      <w:r w:rsidRPr="000E53F2">
        <w:rPr>
          <w:rFonts w:ascii="Calibri" w:eastAsia="Calibri" w:hAnsi="Calibri" w:cs="Arial"/>
          <w:vertAlign w:val="superscript"/>
          <w:lang w:val="en-GB"/>
        </w:rPr>
        <w:footnoteReference w:id="32"/>
      </w:r>
      <w:r w:rsidRPr="000E53F2">
        <w:rPr>
          <w:rFonts w:ascii="Calibri" w:eastAsia="Calibri" w:hAnsi="Calibri" w:cs="Arial"/>
          <w:lang w:val="en-GB"/>
        </w:rPr>
        <w:t xml:space="preserve"> for each net/tunnel replicate.</w:t>
      </w:r>
    </w:p>
    <w:p w14:paraId="4F219A17" w14:textId="77777777" w:rsidR="0083306E" w:rsidRPr="000E53F2" w:rsidRDefault="0083306E" w:rsidP="00A30B07">
      <w:pPr>
        <w:numPr>
          <w:ilvl w:val="0"/>
          <w:numId w:val="9"/>
        </w:numPr>
        <w:spacing w:after="0" w:line="360" w:lineRule="auto"/>
        <w:contextualSpacing/>
        <w:rPr>
          <w:rFonts w:ascii="Calibri" w:eastAsia="Calibri" w:hAnsi="Calibri" w:cs="Arial"/>
          <w:lang w:val="en-GB"/>
        </w:rPr>
      </w:pPr>
      <w:r w:rsidRPr="000E53F2">
        <w:rPr>
          <w:rFonts w:ascii="Calibri" w:eastAsia="Calibri" w:hAnsi="Calibri" w:cs="Arial"/>
          <w:lang w:val="en-GB"/>
        </w:rPr>
        <w:t>If control mortality is &gt;10% or blood-feeding is &lt;50% for the day the test results should be discarded, and the test repeated.</w:t>
      </w:r>
    </w:p>
    <w:p w14:paraId="57214B75" w14:textId="77777777" w:rsidR="0083306E" w:rsidRPr="000E53F2" w:rsidRDefault="0083306E" w:rsidP="0083306E">
      <w:pPr>
        <w:spacing w:after="0" w:line="360" w:lineRule="auto"/>
        <w:ind w:left="360"/>
        <w:contextualSpacing/>
        <w:rPr>
          <w:rFonts w:ascii="Calibri" w:eastAsia="Calibri" w:hAnsi="Calibri" w:cs="Arial"/>
          <w:lang w:val="en-GB"/>
        </w:rPr>
      </w:pPr>
    </w:p>
    <w:p w14:paraId="33589EF2" w14:textId="77777777" w:rsidR="0083306E" w:rsidRPr="000E53F2" w:rsidRDefault="0083306E" w:rsidP="00A30B07">
      <w:pPr>
        <w:keepNext/>
        <w:keepLines/>
        <w:numPr>
          <w:ilvl w:val="0"/>
          <w:numId w:val="16"/>
        </w:numPr>
        <w:spacing w:after="0" w:line="360" w:lineRule="auto"/>
        <w:outlineLvl w:val="1"/>
        <w:rPr>
          <w:rFonts w:ascii="Calibri Light" w:eastAsia="Yu Gothic Light" w:hAnsi="Calibri Light" w:cs="Times New Roman"/>
          <w:color w:val="2F5496"/>
          <w:sz w:val="26"/>
          <w:szCs w:val="26"/>
          <w:lang w:val="en-GB"/>
        </w:rPr>
      </w:pPr>
      <w:r w:rsidRPr="000E53F2">
        <w:rPr>
          <w:rFonts w:ascii="Calibri Light" w:eastAsia="Yu Gothic Light" w:hAnsi="Calibri Light" w:cs="Times New Roman"/>
          <w:color w:val="2F5496"/>
          <w:sz w:val="26"/>
          <w:szCs w:val="26"/>
          <w:lang w:val="en-GB"/>
        </w:rPr>
        <w:tab/>
      </w:r>
      <w:bookmarkStart w:id="205" w:name="_Toc71014901"/>
      <w:bookmarkStart w:id="206" w:name="_Toc89434338"/>
      <w:bookmarkStart w:id="207" w:name="_Toc90548010"/>
      <w:r w:rsidRPr="000E53F2">
        <w:rPr>
          <w:rFonts w:ascii="Calibri Light" w:eastAsia="Yu Gothic Light" w:hAnsi="Calibri Light" w:cs="Times New Roman"/>
          <w:color w:val="2F5496"/>
          <w:sz w:val="26"/>
          <w:szCs w:val="26"/>
          <w:lang w:val="en-GB"/>
        </w:rPr>
        <w:t>Data priority list</w:t>
      </w:r>
      <w:bookmarkEnd w:id="205"/>
      <w:bookmarkEnd w:id="206"/>
      <w:bookmarkEnd w:id="207"/>
    </w:p>
    <w:p w14:paraId="69D682C7" w14:textId="77777777" w:rsidR="0083306E" w:rsidRPr="000E53F2" w:rsidRDefault="0083306E" w:rsidP="0083306E">
      <w:pPr>
        <w:tabs>
          <w:tab w:val="left" w:pos="915"/>
        </w:tabs>
        <w:spacing w:after="0" w:line="360" w:lineRule="auto"/>
        <w:rPr>
          <w:rFonts w:ascii="Calibri" w:eastAsia="Calibri" w:hAnsi="Calibri" w:cs="Arial"/>
          <w:lang w:val="en-GB"/>
        </w:rPr>
      </w:pPr>
    </w:p>
    <w:p w14:paraId="6563F677" w14:textId="77777777" w:rsidR="0083306E" w:rsidRPr="000E53F2" w:rsidRDefault="0083306E" w:rsidP="00A30B07">
      <w:pPr>
        <w:numPr>
          <w:ilvl w:val="0"/>
          <w:numId w:val="14"/>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All testing should be carried with the same resistant and susceptible strains over time. Where resources allow </w:t>
      </w:r>
      <w:proofErr w:type="gramStart"/>
      <w:r w:rsidRPr="000E53F2">
        <w:rPr>
          <w:rFonts w:ascii="Calibri" w:eastAsia="Calibri" w:hAnsi="Calibri" w:cs="Arial"/>
          <w:lang w:val="en-GB"/>
        </w:rPr>
        <w:t>it</w:t>
      </w:r>
      <w:proofErr w:type="gramEnd"/>
      <w:r w:rsidRPr="000E53F2">
        <w:rPr>
          <w:rFonts w:ascii="Calibri" w:eastAsia="Calibri" w:hAnsi="Calibri" w:cs="Arial"/>
          <w:lang w:val="en-GB"/>
        </w:rPr>
        <w:t xml:space="preserve"> and mosquitoes are available a second resistant and susceptible strain should be tested. However, it is more important to have a full longitudinal data set with one strain, so resources should be prioritised to ensure this before considering testing with secondary strains. </w:t>
      </w:r>
    </w:p>
    <w:p w14:paraId="46F31BD5" w14:textId="77777777" w:rsidR="0083306E" w:rsidRPr="000E53F2" w:rsidRDefault="0083306E" w:rsidP="00A30B07">
      <w:pPr>
        <w:numPr>
          <w:ilvl w:val="0"/>
          <w:numId w:val="14"/>
        </w:numPr>
        <w:spacing w:after="0" w:line="360" w:lineRule="auto"/>
        <w:contextualSpacing/>
        <w:rPr>
          <w:rFonts w:ascii="Calibri" w:eastAsia="Calibri" w:hAnsi="Calibri" w:cs="Arial"/>
          <w:lang w:val="en-GB"/>
        </w:rPr>
      </w:pPr>
      <w:r w:rsidRPr="000E53F2">
        <w:rPr>
          <w:rFonts w:ascii="Calibri" w:eastAsia="Calibri" w:hAnsi="Calibri" w:cs="Arial"/>
          <w:lang w:val="en-GB"/>
        </w:rPr>
        <w:lastRenderedPageBreak/>
        <w:t>Ad hoc testing with secondary strains when available will provide useful data.</w:t>
      </w:r>
    </w:p>
    <w:p w14:paraId="777F83BB" w14:textId="77777777" w:rsidR="0083306E" w:rsidRPr="000E53F2" w:rsidRDefault="0083306E" w:rsidP="00A30B07">
      <w:pPr>
        <w:numPr>
          <w:ilvl w:val="0"/>
          <w:numId w:val="14"/>
        </w:numPr>
        <w:spacing w:after="0" w:line="360" w:lineRule="auto"/>
        <w:contextualSpacing/>
        <w:rPr>
          <w:rFonts w:ascii="Calibri" w:eastAsia="Calibri" w:hAnsi="Calibri" w:cs="Arial"/>
          <w:lang w:val="en-GB"/>
        </w:rPr>
      </w:pPr>
      <w:r w:rsidRPr="000E53F2">
        <w:rPr>
          <w:rFonts w:ascii="Calibri" w:eastAsia="Calibri" w:hAnsi="Calibri" w:cs="Arial"/>
          <w:lang w:val="en-GB"/>
        </w:rPr>
        <w:t>The ideal methodological parameters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net samples, replicates, controls) can be found in </w:t>
      </w:r>
      <w:r w:rsidRPr="000E53F2">
        <w:rPr>
          <w:rFonts w:ascii="Calibri" w:eastAsia="Calibri" w:hAnsi="Calibri" w:cs="Arial"/>
          <w:lang w:val="en-GB"/>
        </w:rPr>
        <w:fldChar w:fldCharType="begin"/>
      </w:r>
      <w:r w:rsidRPr="000E53F2">
        <w:rPr>
          <w:rFonts w:ascii="Calibri" w:eastAsia="Calibri" w:hAnsi="Calibri" w:cs="Arial"/>
          <w:lang w:val="en-GB"/>
        </w:rPr>
        <w:instrText xml:space="preserve"> REF _Ref66807298 \h  \* MERGEFORMAT </w:instrText>
      </w:r>
      <w:r w:rsidRPr="000E53F2">
        <w:rPr>
          <w:rFonts w:ascii="Calibri" w:eastAsia="Calibri" w:hAnsi="Calibri" w:cs="Arial"/>
          <w:lang w:val="en-GB"/>
        </w:rPr>
      </w:r>
      <w:r w:rsidRPr="000E53F2">
        <w:rPr>
          <w:rFonts w:ascii="Calibri" w:eastAsia="Calibri" w:hAnsi="Calibri" w:cs="Arial"/>
          <w:lang w:val="en-GB"/>
        </w:rPr>
        <w:fldChar w:fldCharType="separate"/>
      </w:r>
      <w:r w:rsidRPr="000E53F2">
        <w:rPr>
          <w:rFonts w:ascii="Calibri" w:eastAsia="Calibri" w:hAnsi="Calibri" w:cs="Arial"/>
          <w:lang w:val="en-GB"/>
        </w:rPr>
        <w:t xml:space="preserve">Table </w:t>
      </w:r>
      <w:r w:rsidRPr="000E53F2">
        <w:rPr>
          <w:rFonts w:ascii="Calibri" w:eastAsia="Calibri" w:hAnsi="Calibri" w:cs="Arial"/>
          <w:noProof/>
          <w:lang w:val="en-GB"/>
        </w:rPr>
        <w:t>4</w:t>
      </w:r>
      <w:r w:rsidRPr="000E53F2">
        <w:rPr>
          <w:rFonts w:ascii="Calibri" w:eastAsia="Calibri" w:hAnsi="Calibri" w:cs="Arial"/>
          <w:lang w:val="en-GB"/>
        </w:rPr>
        <w:fldChar w:fldCharType="end"/>
      </w:r>
      <w:r w:rsidRPr="000E53F2">
        <w:rPr>
          <w:rFonts w:ascii="Calibri" w:eastAsia="Calibri" w:hAnsi="Calibri" w:cs="Arial"/>
          <w:lang w:val="en-GB"/>
        </w:rPr>
        <w:t xml:space="preserve">. All methodological parameters and deviations from standard testing should be recorded at the time of testing. </w:t>
      </w:r>
    </w:p>
    <w:p w14:paraId="71ED9677" w14:textId="77777777" w:rsidR="0083306E" w:rsidRPr="000E53F2" w:rsidRDefault="0083306E" w:rsidP="0083306E">
      <w:pPr>
        <w:spacing w:after="0" w:line="360" w:lineRule="auto"/>
        <w:rPr>
          <w:rFonts w:ascii="Calibri" w:eastAsia="Calibri" w:hAnsi="Calibri" w:cs="Arial"/>
          <w:lang w:val="en-GB"/>
        </w:rPr>
      </w:pPr>
    </w:p>
    <w:p w14:paraId="42B2450C" w14:textId="77777777" w:rsidR="0083306E" w:rsidRPr="000E53F2" w:rsidRDefault="0083306E" w:rsidP="0083306E">
      <w:pPr>
        <w:spacing w:after="0" w:line="360" w:lineRule="auto"/>
        <w:rPr>
          <w:rFonts w:ascii="Calibri" w:eastAsia="Calibri" w:hAnsi="Calibri" w:cs="Arial"/>
          <w:lang w:val="en-GB"/>
        </w:rPr>
      </w:pPr>
    </w:p>
    <w:p w14:paraId="4C0FB3E7" w14:textId="77777777" w:rsidR="0083306E" w:rsidRPr="000E53F2" w:rsidRDefault="0083306E" w:rsidP="0083306E">
      <w:pPr>
        <w:spacing w:after="0" w:line="360" w:lineRule="auto"/>
        <w:rPr>
          <w:rFonts w:ascii="Calibri" w:eastAsia="Calibri" w:hAnsi="Calibri" w:cs="Arial"/>
          <w:lang w:val="en-GB"/>
        </w:rPr>
      </w:pPr>
    </w:p>
    <w:p w14:paraId="117576E5" w14:textId="77777777" w:rsidR="0083306E" w:rsidRPr="000E53F2" w:rsidRDefault="0083306E" w:rsidP="0083306E">
      <w:pPr>
        <w:spacing w:after="0" w:line="360" w:lineRule="auto"/>
        <w:rPr>
          <w:rFonts w:ascii="Calibri" w:eastAsia="Calibri" w:hAnsi="Calibri" w:cs="Arial"/>
          <w:lang w:val="en-GB"/>
        </w:rPr>
      </w:pPr>
    </w:p>
    <w:p w14:paraId="625ED7BA" w14:textId="77777777" w:rsidR="0083306E" w:rsidRPr="000E53F2" w:rsidRDefault="0083306E" w:rsidP="0083306E">
      <w:pPr>
        <w:spacing w:after="0" w:line="360" w:lineRule="auto"/>
        <w:rPr>
          <w:rFonts w:ascii="Calibri" w:eastAsia="Calibri" w:hAnsi="Calibri" w:cs="Arial"/>
          <w:lang w:val="en-GB"/>
        </w:rPr>
      </w:pPr>
    </w:p>
    <w:p w14:paraId="6B86DEAC" w14:textId="77777777" w:rsidR="0083306E" w:rsidRPr="000E53F2" w:rsidRDefault="0083306E" w:rsidP="0083306E">
      <w:pPr>
        <w:spacing w:after="0" w:line="360" w:lineRule="auto"/>
        <w:rPr>
          <w:rFonts w:ascii="Calibri" w:eastAsia="Calibri" w:hAnsi="Calibri" w:cs="Arial"/>
          <w:lang w:val="en-GB"/>
        </w:rPr>
      </w:pPr>
    </w:p>
    <w:p w14:paraId="3019601A" w14:textId="77777777" w:rsidR="0083306E" w:rsidRPr="000E53F2" w:rsidRDefault="0083306E" w:rsidP="0083306E">
      <w:pPr>
        <w:spacing w:after="0" w:line="360" w:lineRule="auto"/>
        <w:rPr>
          <w:rFonts w:ascii="Calibri" w:eastAsia="Calibri" w:hAnsi="Calibri" w:cs="Arial"/>
          <w:lang w:val="en-GB"/>
        </w:rPr>
      </w:pPr>
    </w:p>
    <w:p w14:paraId="58888369" w14:textId="77777777" w:rsidR="0083306E" w:rsidRPr="000E53F2" w:rsidRDefault="0083306E" w:rsidP="0083306E">
      <w:pPr>
        <w:keepNext/>
        <w:spacing w:after="0" w:line="360" w:lineRule="auto"/>
        <w:rPr>
          <w:rFonts w:ascii="Calibri" w:eastAsia="Calibri" w:hAnsi="Calibri" w:cs="Arial"/>
          <w:i/>
          <w:iCs/>
          <w:color w:val="44546A"/>
          <w:szCs w:val="18"/>
          <w:lang w:val="en-GB"/>
        </w:rPr>
      </w:pPr>
      <w:r w:rsidRPr="000E53F2">
        <w:rPr>
          <w:rFonts w:ascii="Calibri" w:eastAsia="Calibri" w:hAnsi="Calibri" w:cs="Arial"/>
          <w:i/>
          <w:iCs/>
          <w:color w:val="44546A"/>
          <w:szCs w:val="18"/>
          <w:lang w:val="en-GB"/>
        </w:rPr>
        <w:t xml:space="preserve">Table </w:t>
      </w:r>
      <w:r w:rsidRPr="000E53F2">
        <w:rPr>
          <w:rFonts w:ascii="Calibri" w:eastAsia="Calibri" w:hAnsi="Calibri" w:cs="Arial"/>
          <w:i/>
          <w:iCs/>
          <w:color w:val="44546A"/>
          <w:szCs w:val="18"/>
          <w:lang w:val="en-GB"/>
        </w:rPr>
        <w:fldChar w:fldCharType="begin"/>
      </w:r>
      <w:r w:rsidRPr="000E53F2">
        <w:rPr>
          <w:rFonts w:ascii="Calibri" w:eastAsia="Calibri" w:hAnsi="Calibri" w:cs="Arial"/>
          <w:i/>
          <w:iCs/>
          <w:color w:val="44546A"/>
          <w:szCs w:val="18"/>
          <w:lang w:val="en-GB"/>
        </w:rPr>
        <w:instrText>SEQ Table \* ARABIC</w:instrText>
      </w:r>
      <w:r w:rsidRPr="000E53F2">
        <w:rPr>
          <w:rFonts w:ascii="Calibri" w:eastAsia="Calibri" w:hAnsi="Calibri" w:cs="Arial"/>
          <w:i/>
          <w:iCs/>
          <w:color w:val="44546A"/>
          <w:szCs w:val="18"/>
          <w:lang w:val="en-GB"/>
        </w:rPr>
        <w:fldChar w:fldCharType="separate"/>
      </w:r>
      <w:r w:rsidRPr="000E53F2">
        <w:rPr>
          <w:rFonts w:ascii="Calibri" w:eastAsia="Calibri" w:hAnsi="Calibri" w:cs="Arial"/>
          <w:i/>
          <w:iCs/>
          <w:noProof/>
          <w:color w:val="44546A"/>
          <w:szCs w:val="18"/>
          <w:lang w:val="en-GB"/>
        </w:rPr>
        <w:t>4</w:t>
      </w:r>
      <w:r w:rsidRPr="000E53F2">
        <w:rPr>
          <w:rFonts w:ascii="Calibri" w:eastAsia="Calibri" w:hAnsi="Calibri" w:cs="Arial"/>
          <w:i/>
          <w:iCs/>
          <w:color w:val="44546A"/>
          <w:szCs w:val="18"/>
          <w:lang w:val="en-GB"/>
        </w:rPr>
        <w:fldChar w:fldCharType="end"/>
      </w:r>
      <w:r w:rsidRPr="000E53F2">
        <w:rPr>
          <w:rFonts w:ascii="Calibri" w:eastAsia="Calibri" w:hAnsi="Calibri" w:cs="Arial"/>
          <w:i/>
          <w:iCs/>
          <w:color w:val="44546A"/>
          <w:szCs w:val="18"/>
          <w:lang w:val="en-GB"/>
        </w:rPr>
        <w:t xml:space="preserve">. The number of net samples, and mosquitoes required from each strain per test net and for daily controls. </w:t>
      </w:r>
    </w:p>
    <w:tbl>
      <w:tblPr>
        <w:tblStyle w:val="TableGrid4"/>
        <w:tblW w:w="0" w:type="auto"/>
        <w:jc w:val="center"/>
        <w:tblLook w:val="04A0" w:firstRow="1" w:lastRow="0" w:firstColumn="1" w:lastColumn="0" w:noHBand="0" w:noVBand="1"/>
      </w:tblPr>
      <w:tblGrid>
        <w:gridCol w:w="4019"/>
        <w:gridCol w:w="959"/>
      </w:tblGrid>
      <w:tr w:rsidR="0083306E" w:rsidRPr="000E53F2" w14:paraId="378FD499" w14:textId="77777777" w:rsidTr="00B96437">
        <w:trPr>
          <w:trHeight w:val="300"/>
          <w:jc w:val="center"/>
        </w:trPr>
        <w:tc>
          <w:tcPr>
            <w:tcW w:w="0" w:type="auto"/>
            <w:shd w:val="clear" w:color="auto" w:fill="auto"/>
            <w:noWrap/>
            <w:vAlign w:val="center"/>
            <w:hideMark/>
          </w:tcPr>
          <w:p w14:paraId="0826354E" w14:textId="77777777" w:rsidR="0083306E" w:rsidRPr="000E53F2" w:rsidRDefault="0083306E" w:rsidP="00B96437">
            <w:pPr>
              <w:spacing w:line="360" w:lineRule="auto"/>
              <w:jc w:val="center"/>
              <w:rPr>
                <w:rFonts w:ascii="Calibri" w:eastAsia="Calibri" w:hAnsi="Calibri" w:cs="Arial"/>
                <w:b/>
                <w:bCs/>
              </w:rPr>
            </w:pPr>
            <w:r w:rsidRPr="000E53F2">
              <w:rPr>
                <w:rFonts w:ascii="Calibri" w:eastAsia="Calibri" w:hAnsi="Calibri" w:cs="Arial"/>
                <w:b/>
                <w:bCs/>
              </w:rPr>
              <w:t xml:space="preserve">Parameter </w:t>
            </w:r>
          </w:p>
        </w:tc>
        <w:tc>
          <w:tcPr>
            <w:tcW w:w="0" w:type="auto"/>
            <w:shd w:val="clear" w:color="auto" w:fill="auto"/>
            <w:noWrap/>
            <w:vAlign w:val="center"/>
            <w:hideMark/>
          </w:tcPr>
          <w:p w14:paraId="3CD7A2DD" w14:textId="77777777" w:rsidR="0083306E" w:rsidRPr="000E53F2" w:rsidRDefault="0083306E" w:rsidP="00B96437">
            <w:pPr>
              <w:spacing w:line="360" w:lineRule="auto"/>
              <w:jc w:val="center"/>
              <w:rPr>
                <w:rFonts w:ascii="Calibri" w:eastAsia="Calibri" w:hAnsi="Calibri" w:cs="Arial"/>
                <w:b/>
                <w:bCs/>
              </w:rPr>
            </w:pPr>
            <w:r w:rsidRPr="000E53F2">
              <w:rPr>
                <w:rFonts w:ascii="Calibri" w:eastAsia="Calibri" w:hAnsi="Calibri" w:cs="Arial"/>
                <w:b/>
                <w:bCs/>
              </w:rPr>
              <w:t>Amount</w:t>
            </w:r>
          </w:p>
        </w:tc>
      </w:tr>
      <w:tr w:rsidR="0083306E" w:rsidRPr="000E53F2" w14:paraId="655BACEA" w14:textId="77777777" w:rsidTr="00B96437">
        <w:trPr>
          <w:trHeight w:val="300"/>
          <w:jc w:val="center"/>
        </w:trPr>
        <w:tc>
          <w:tcPr>
            <w:tcW w:w="0" w:type="auto"/>
            <w:shd w:val="clear" w:color="auto" w:fill="auto"/>
            <w:noWrap/>
            <w:vAlign w:val="center"/>
            <w:hideMark/>
          </w:tcPr>
          <w:p w14:paraId="23DBC308"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CFP roof panel sample</w:t>
            </w:r>
          </w:p>
        </w:tc>
        <w:tc>
          <w:tcPr>
            <w:tcW w:w="0" w:type="auto"/>
            <w:shd w:val="clear" w:color="auto" w:fill="auto"/>
            <w:noWrap/>
            <w:vAlign w:val="center"/>
            <w:hideMark/>
          </w:tcPr>
          <w:p w14:paraId="40D5CE64"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1</w:t>
            </w:r>
          </w:p>
        </w:tc>
      </w:tr>
      <w:tr w:rsidR="0083306E" w:rsidRPr="000E53F2" w14:paraId="7BE55277" w14:textId="77777777" w:rsidTr="00B96437">
        <w:trPr>
          <w:trHeight w:val="300"/>
          <w:jc w:val="center"/>
        </w:trPr>
        <w:tc>
          <w:tcPr>
            <w:tcW w:w="0" w:type="auto"/>
            <w:shd w:val="clear" w:color="auto" w:fill="auto"/>
            <w:noWrap/>
            <w:vAlign w:val="center"/>
            <w:hideMark/>
          </w:tcPr>
          <w:p w14:paraId="09057E01"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CFP side panel sample</w:t>
            </w:r>
          </w:p>
        </w:tc>
        <w:tc>
          <w:tcPr>
            <w:tcW w:w="0" w:type="auto"/>
            <w:shd w:val="clear" w:color="auto" w:fill="auto"/>
            <w:noWrap/>
            <w:vAlign w:val="center"/>
            <w:hideMark/>
          </w:tcPr>
          <w:p w14:paraId="32BF9C8B"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1</w:t>
            </w:r>
          </w:p>
        </w:tc>
      </w:tr>
      <w:tr w:rsidR="0083306E" w:rsidRPr="000E53F2" w14:paraId="12D329DD" w14:textId="77777777" w:rsidTr="00B96437">
        <w:trPr>
          <w:trHeight w:val="300"/>
          <w:jc w:val="center"/>
        </w:trPr>
        <w:tc>
          <w:tcPr>
            <w:tcW w:w="0" w:type="auto"/>
            <w:shd w:val="clear" w:color="auto" w:fill="auto"/>
            <w:noWrap/>
            <w:vAlign w:val="center"/>
            <w:hideMark/>
          </w:tcPr>
          <w:p w14:paraId="2799947F"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 xml:space="preserve">Untreated control samples </w:t>
            </w:r>
          </w:p>
        </w:tc>
        <w:tc>
          <w:tcPr>
            <w:tcW w:w="0" w:type="auto"/>
            <w:shd w:val="clear" w:color="auto" w:fill="auto"/>
            <w:noWrap/>
            <w:vAlign w:val="center"/>
            <w:hideMark/>
          </w:tcPr>
          <w:p w14:paraId="49E289F4"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2</w:t>
            </w:r>
          </w:p>
        </w:tc>
      </w:tr>
      <w:tr w:rsidR="0083306E" w:rsidRPr="000E53F2" w14:paraId="206AC1CC" w14:textId="77777777" w:rsidTr="00B96437">
        <w:trPr>
          <w:trHeight w:val="300"/>
          <w:jc w:val="center"/>
        </w:trPr>
        <w:tc>
          <w:tcPr>
            <w:tcW w:w="0" w:type="auto"/>
            <w:shd w:val="clear" w:color="auto" w:fill="auto"/>
            <w:noWrap/>
            <w:vAlign w:val="center"/>
            <w:hideMark/>
          </w:tcPr>
          <w:p w14:paraId="49F9BD0E"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Replicate per panel</w:t>
            </w:r>
          </w:p>
        </w:tc>
        <w:tc>
          <w:tcPr>
            <w:tcW w:w="0" w:type="auto"/>
            <w:shd w:val="clear" w:color="auto" w:fill="auto"/>
            <w:noWrap/>
            <w:vAlign w:val="center"/>
            <w:hideMark/>
          </w:tcPr>
          <w:p w14:paraId="0CD69DA7"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1</w:t>
            </w:r>
          </w:p>
        </w:tc>
      </w:tr>
      <w:tr w:rsidR="0083306E" w:rsidRPr="000E53F2" w14:paraId="38D94FAC" w14:textId="77777777" w:rsidTr="00B96437">
        <w:trPr>
          <w:trHeight w:val="300"/>
          <w:jc w:val="center"/>
        </w:trPr>
        <w:tc>
          <w:tcPr>
            <w:tcW w:w="0" w:type="auto"/>
            <w:shd w:val="clear" w:color="auto" w:fill="auto"/>
            <w:noWrap/>
            <w:vAlign w:val="center"/>
            <w:hideMark/>
          </w:tcPr>
          <w:p w14:paraId="3A997671"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Mosquitoes per rep</w:t>
            </w:r>
          </w:p>
        </w:tc>
        <w:tc>
          <w:tcPr>
            <w:tcW w:w="0" w:type="auto"/>
            <w:shd w:val="clear" w:color="auto" w:fill="auto"/>
            <w:noWrap/>
            <w:vAlign w:val="center"/>
            <w:hideMark/>
          </w:tcPr>
          <w:p w14:paraId="2C61A3E5"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50</w:t>
            </w:r>
          </w:p>
        </w:tc>
      </w:tr>
      <w:tr w:rsidR="0083306E" w:rsidRPr="000E53F2" w14:paraId="4B91A414" w14:textId="77777777" w:rsidTr="00B96437">
        <w:trPr>
          <w:trHeight w:val="300"/>
          <w:jc w:val="center"/>
        </w:trPr>
        <w:tc>
          <w:tcPr>
            <w:tcW w:w="0" w:type="auto"/>
            <w:shd w:val="clear" w:color="auto" w:fill="auto"/>
            <w:noWrap/>
            <w:vAlign w:val="center"/>
            <w:hideMark/>
          </w:tcPr>
          <w:p w14:paraId="03D25E44"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Mosquito per CFP test net</w:t>
            </w:r>
          </w:p>
        </w:tc>
        <w:tc>
          <w:tcPr>
            <w:tcW w:w="0" w:type="auto"/>
            <w:shd w:val="clear" w:color="auto" w:fill="auto"/>
            <w:noWrap/>
            <w:vAlign w:val="center"/>
            <w:hideMark/>
          </w:tcPr>
          <w:p w14:paraId="387715F2"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100</w:t>
            </w:r>
          </w:p>
        </w:tc>
      </w:tr>
      <w:tr w:rsidR="0083306E" w:rsidRPr="000E53F2" w14:paraId="5C00352F" w14:textId="77777777" w:rsidTr="00B96437">
        <w:trPr>
          <w:trHeight w:val="300"/>
          <w:jc w:val="center"/>
        </w:trPr>
        <w:tc>
          <w:tcPr>
            <w:tcW w:w="0" w:type="auto"/>
            <w:shd w:val="clear" w:color="auto" w:fill="auto"/>
            <w:noWrap/>
            <w:vAlign w:val="center"/>
            <w:hideMark/>
          </w:tcPr>
          <w:p w14:paraId="2D5071D4" w14:textId="77777777" w:rsidR="0083306E" w:rsidRPr="000E53F2" w:rsidRDefault="0083306E" w:rsidP="00B96437">
            <w:pPr>
              <w:spacing w:line="360" w:lineRule="auto"/>
              <w:rPr>
                <w:rFonts w:ascii="Calibri" w:eastAsia="Calibri" w:hAnsi="Calibri" w:cs="Arial"/>
              </w:rPr>
            </w:pPr>
            <w:r w:rsidRPr="000E53F2">
              <w:rPr>
                <w:rFonts w:ascii="Calibri" w:eastAsia="Calibri" w:hAnsi="Calibri" w:cs="Arial"/>
              </w:rPr>
              <w:t>Mosquito per untreated control net (daily)</w:t>
            </w:r>
          </w:p>
        </w:tc>
        <w:tc>
          <w:tcPr>
            <w:tcW w:w="0" w:type="auto"/>
            <w:shd w:val="clear" w:color="auto" w:fill="auto"/>
            <w:noWrap/>
            <w:vAlign w:val="center"/>
            <w:hideMark/>
          </w:tcPr>
          <w:p w14:paraId="022B8E56"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100</w:t>
            </w:r>
          </w:p>
        </w:tc>
      </w:tr>
      <w:tr w:rsidR="0083306E" w:rsidRPr="000E53F2" w14:paraId="38E7BA67" w14:textId="77777777" w:rsidTr="00B96437">
        <w:trPr>
          <w:trHeight w:val="300"/>
          <w:jc w:val="center"/>
        </w:trPr>
        <w:tc>
          <w:tcPr>
            <w:tcW w:w="0" w:type="auto"/>
            <w:shd w:val="clear" w:color="auto" w:fill="auto"/>
            <w:noWrap/>
            <w:vAlign w:val="center"/>
            <w:hideMark/>
          </w:tcPr>
          <w:p w14:paraId="0F0531E8"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Total</w:t>
            </w:r>
          </w:p>
        </w:tc>
        <w:tc>
          <w:tcPr>
            <w:tcW w:w="0" w:type="auto"/>
            <w:shd w:val="clear" w:color="auto" w:fill="auto"/>
            <w:noWrap/>
            <w:vAlign w:val="center"/>
            <w:hideMark/>
          </w:tcPr>
          <w:p w14:paraId="555855FD" w14:textId="77777777" w:rsidR="0083306E" w:rsidRPr="000E53F2" w:rsidRDefault="0083306E" w:rsidP="00B96437">
            <w:pPr>
              <w:spacing w:line="360" w:lineRule="auto"/>
              <w:jc w:val="center"/>
              <w:rPr>
                <w:rFonts w:ascii="Calibri" w:eastAsia="Calibri" w:hAnsi="Calibri" w:cs="Arial"/>
              </w:rPr>
            </w:pPr>
            <w:r w:rsidRPr="000E53F2">
              <w:rPr>
                <w:rFonts w:ascii="Calibri" w:eastAsia="Calibri" w:hAnsi="Calibri" w:cs="Arial"/>
              </w:rPr>
              <w:t>200</w:t>
            </w:r>
          </w:p>
        </w:tc>
      </w:tr>
    </w:tbl>
    <w:p w14:paraId="2CE6E60C" w14:textId="77777777" w:rsidR="0083306E" w:rsidRPr="000E53F2" w:rsidRDefault="0083306E" w:rsidP="0083306E">
      <w:pPr>
        <w:spacing w:after="0" w:line="360" w:lineRule="auto"/>
        <w:rPr>
          <w:rFonts w:ascii="Calibri" w:eastAsia="Calibri" w:hAnsi="Calibri" w:cs="Arial"/>
          <w:lang w:val="en-GB"/>
        </w:rPr>
      </w:pPr>
    </w:p>
    <w:p w14:paraId="31143207" w14:textId="77777777" w:rsidR="0083306E" w:rsidRPr="000E53F2" w:rsidRDefault="0083306E" w:rsidP="00A30B07">
      <w:pPr>
        <w:keepNext/>
        <w:keepLines/>
        <w:numPr>
          <w:ilvl w:val="0"/>
          <w:numId w:val="16"/>
        </w:numPr>
        <w:spacing w:after="0" w:line="360" w:lineRule="auto"/>
        <w:outlineLvl w:val="1"/>
        <w:rPr>
          <w:rFonts w:ascii="Calibri Light" w:eastAsia="Yu Gothic Light" w:hAnsi="Calibri Light" w:cs="Times New Roman"/>
          <w:color w:val="2F5496"/>
          <w:sz w:val="26"/>
          <w:szCs w:val="26"/>
          <w:lang w:val="en-GB"/>
        </w:rPr>
      </w:pPr>
      <w:bookmarkStart w:id="208" w:name="_Toc71014902"/>
      <w:bookmarkStart w:id="209" w:name="_Toc89434339"/>
      <w:bookmarkStart w:id="210" w:name="_Toc90548011"/>
      <w:r w:rsidRPr="000E53F2">
        <w:rPr>
          <w:rFonts w:ascii="Calibri Light" w:eastAsia="Yu Gothic Light" w:hAnsi="Calibri Light" w:cs="Times New Roman"/>
          <w:color w:val="2F5496"/>
          <w:sz w:val="26"/>
          <w:szCs w:val="26"/>
          <w:lang w:val="en-GB"/>
        </w:rPr>
        <w:t>Deviations from standard protocol</w:t>
      </w:r>
      <w:bookmarkEnd w:id="208"/>
      <w:bookmarkEnd w:id="209"/>
      <w:bookmarkEnd w:id="210"/>
    </w:p>
    <w:p w14:paraId="6ECFFDF2" w14:textId="77777777" w:rsidR="0083306E" w:rsidRPr="000E53F2" w:rsidRDefault="0083306E" w:rsidP="0083306E">
      <w:pPr>
        <w:spacing w:after="0" w:line="360" w:lineRule="auto"/>
        <w:rPr>
          <w:rFonts w:ascii="Calibri" w:eastAsia="Calibri" w:hAnsi="Calibri" w:cs="Arial"/>
          <w:lang w:val="en-GB"/>
        </w:rPr>
      </w:pPr>
    </w:p>
    <w:p w14:paraId="3C4E3117" w14:textId="77777777" w:rsidR="0083306E" w:rsidRPr="000E53F2" w:rsidRDefault="0083306E" w:rsidP="00A30B07">
      <w:pPr>
        <w:numPr>
          <w:ilvl w:val="0"/>
          <w:numId w:val="15"/>
        </w:numPr>
        <w:spacing w:after="0" w:line="360" w:lineRule="auto"/>
        <w:ind w:left="360"/>
        <w:contextualSpacing/>
        <w:rPr>
          <w:rFonts w:ascii="Calibri" w:eastAsia="Calibri" w:hAnsi="Calibri" w:cs="Arial"/>
          <w:lang w:val="en-GB"/>
        </w:rPr>
      </w:pPr>
      <w:r w:rsidRPr="000E53F2">
        <w:rPr>
          <w:rFonts w:ascii="Calibri" w:eastAsia="Calibri" w:hAnsi="Calibri" w:cs="Arial"/>
          <w:lang w:val="en-GB"/>
        </w:rPr>
        <w:t>All deviations from the standard protocol should be noted in the data collections sheets.</w:t>
      </w:r>
    </w:p>
    <w:p w14:paraId="1EBE02B8" w14:textId="77777777" w:rsidR="0083306E" w:rsidRPr="000E53F2" w:rsidRDefault="0083306E" w:rsidP="00A30B07">
      <w:pPr>
        <w:numPr>
          <w:ilvl w:val="0"/>
          <w:numId w:val="15"/>
        </w:numPr>
        <w:spacing w:after="0" w:line="360" w:lineRule="auto"/>
        <w:ind w:left="360"/>
        <w:contextualSpacing/>
        <w:rPr>
          <w:rFonts w:ascii="Calibri" w:eastAsia="Calibri" w:hAnsi="Calibri" w:cs="Arial"/>
          <w:lang w:val="en-GB"/>
        </w:rPr>
      </w:pPr>
      <w:r w:rsidRPr="000E53F2">
        <w:rPr>
          <w:rFonts w:ascii="Calibri" w:eastAsia="Calibri" w:hAnsi="Calibri" w:cs="Arial"/>
          <w:lang w:val="en-GB"/>
        </w:rPr>
        <w:t>When insecticide characterised lab strains are unavailable, wild larval collected mosquitoes could be used. Details on larval collected should be recorded, such as the location of sampling sites (including coordinates), the number of sampling sites, and the type of sampling site (</w:t>
      </w:r>
      <w:proofErr w:type="gramStart"/>
      <w:r w:rsidRPr="000E53F2">
        <w:rPr>
          <w:rFonts w:ascii="Calibri" w:eastAsia="Calibri" w:hAnsi="Calibri" w:cs="Arial"/>
          <w:lang w:val="en-GB"/>
        </w:rPr>
        <w:t>e.g.</w:t>
      </w:r>
      <w:proofErr w:type="gramEnd"/>
      <w:r w:rsidRPr="000E53F2">
        <w:rPr>
          <w:rFonts w:ascii="Calibri" w:eastAsia="Calibri" w:hAnsi="Calibri" w:cs="Arial"/>
          <w:lang w:val="en-GB"/>
        </w:rPr>
        <w:t xml:space="preserve"> rainwater puddle, permanent water body). The wild larval collected population should be insecticide characterised using the same methods as those used to characterise lab strains </w:t>
      </w:r>
      <w:sdt>
        <w:sdtPr>
          <w:rPr>
            <w:rFonts w:ascii="Calibri" w:eastAsia="Calibri" w:hAnsi="Calibri" w:cs="Arial"/>
            <w:color w:val="000000"/>
            <w:lang w:val="en-GB"/>
          </w:rPr>
          <w:tag w:val="MENDELEY_CITATION_v3_eyJjaXRhdGlvbklEIjoiTUVOREVMRVlfQ0lUQVRJT05fMmFlNTJhYjktY2JmZS00NzA0LWFhMDktNDE4ZjlmYmJlNTBh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wgZXQgYWwsIEluIFByZXApIn19"/>
          <w:id w:val="-948320409"/>
          <w:placeholder>
            <w:docPart w:val="B21BE1C8B3BF4E53AD8BC34AC31F1FB1"/>
          </w:placeholder>
        </w:sdtPr>
        <w:sdtEndPr/>
        <w:sdtContent>
          <w:r w:rsidRPr="000E53F2">
            <w:rPr>
              <w:rFonts w:ascii="Calibri" w:eastAsia="Calibri" w:hAnsi="Calibri" w:cs="Arial"/>
              <w:color w:val="000000"/>
              <w:lang w:val="en-GB"/>
            </w:rPr>
            <w:t>(Lees, et al, In Prep)</w:t>
          </w:r>
        </w:sdtContent>
      </w:sdt>
      <w:r w:rsidRPr="000E53F2">
        <w:rPr>
          <w:rFonts w:ascii="Calibri" w:eastAsia="Calibri" w:hAnsi="Calibri" w:cs="Arial"/>
          <w:lang w:val="en-GB"/>
        </w:rPr>
        <w:t xml:space="preserve">. </w:t>
      </w:r>
    </w:p>
    <w:p w14:paraId="7A7B0BA1" w14:textId="77777777" w:rsidR="0083306E" w:rsidRPr="000E53F2" w:rsidRDefault="0083306E" w:rsidP="0083306E">
      <w:pPr>
        <w:spacing w:after="0" w:line="360" w:lineRule="auto"/>
        <w:rPr>
          <w:rFonts w:ascii="Calibri" w:eastAsia="Calibri" w:hAnsi="Calibri" w:cs="Arial"/>
          <w:lang w:val="en-GB"/>
        </w:rPr>
      </w:pPr>
    </w:p>
    <w:p w14:paraId="5D7A27EE" w14:textId="77777777" w:rsidR="0083306E" w:rsidRPr="000E53F2" w:rsidRDefault="0083306E" w:rsidP="00A30B07">
      <w:pPr>
        <w:keepNext/>
        <w:keepLines/>
        <w:numPr>
          <w:ilvl w:val="0"/>
          <w:numId w:val="16"/>
        </w:numPr>
        <w:spacing w:after="0" w:line="360" w:lineRule="auto"/>
        <w:outlineLvl w:val="1"/>
        <w:rPr>
          <w:rFonts w:ascii="Calibri Light" w:eastAsia="Yu Gothic Light" w:hAnsi="Calibri Light" w:cs="Times New Roman"/>
          <w:color w:val="2F5496"/>
          <w:sz w:val="26"/>
          <w:szCs w:val="26"/>
          <w:lang w:val="en-GB"/>
        </w:rPr>
      </w:pPr>
      <w:bookmarkStart w:id="211" w:name="_Toc71014903"/>
      <w:bookmarkStart w:id="212" w:name="_Toc89434340"/>
      <w:bookmarkStart w:id="213" w:name="_Toc90548012"/>
      <w:r w:rsidRPr="000E53F2">
        <w:rPr>
          <w:rFonts w:ascii="Calibri Light" w:eastAsia="Yu Gothic Light" w:hAnsi="Calibri Light" w:cs="Times New Roman"/>
          <w:color w:val="2F5496"/>
          <w:sz w:val="26"/>
          <w:szCs w:val="26"/>
          <w:lang w:val="en-GB"/>
        </w:rPr>
        <w:lastRenderedPageBreak/>
        <w:t>Supplementary data</w:t>
      </w:r>
      <w:bookmarkEnd w:id="211"/>
      <w:bookmarkEnd w:id="212"/>
      <w:bookmarkEnd w:id="213"/>
      <w:r w:rsidRPr="000E53F2">
        <w:rPr>
          <w:rFonts w:ascii="Calibri Light" w:eastAsia="Yu Gothic Light" w:hAnsi="Calibri Light" w:cs="Times New Roman"/>
          <w:color w:val="2F5496"/>
          <w:sz w:val="26"/>
          <w:szCs w:val="26"/>
          <w:lang w:val="en-GB"/>
        </w:rPr>
        <w:t xml:space="preserve"> </w:t>
      </w:r>
    </w:p>
    <w:p w14:paraId="325ACCD3" w14:textId="77777777" w:rsidR="0083306E" w:rsidRPr="000E53F2" w:rsidRDefault="0083306E" w:rsidP="00A30B07">
      <w:pPr>
        <w:numPr>
          <w:ilvl w:val="0"/>
          <w:numId w:val="8"/>
        </w:numPr>
        <w:spacing w:after="0" w:line="360" w:lineRule="auto"/>
        <w:contextualSpacing/>
        <w:rPr>
          <w:rFonts w:ascii="Calibri" w:eastAsia="Calibri" w:hAnsi="Calibri" w:cs="Arial"/>
          <w:lang w:val="en-GB"/>
        </w:rPr>
      </w:pPr>
      <w:r w:rsidRPr="000E53F2">
        <w:rPr>
          <w:rFonts w:ascii="Calibri" w:eastAsia="Calibri" w:hAnsi="Calibri" w:cs="Arial"/>
          <w:lang w:val="en-GB"/>
        </w:rPr>
        <w:t>Additional information that should be recorded:</w:t>
      </w:r>
    </w:p>
    <w:p w14:paraId="60707BB0" w14:textId="77777777" w:rsidR="0083306E" w:rsidRPr="000E53F2" w:rsidRDefault="0083306E" w:rsidP="00A30B07">
      <w:pPr>
        <w:numPr>
          <w:ilvl w:val="1"/>
          <w:numId w:val="8"/>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Time of testing </w:t>
      </w:r>
    </w:p>
    <w:p w14:paraId="56460240" w14:textId="77777777" w:rsidR="0083306E" w:rsidRPr="000E53F2" w:rsidRDefault="0083306E" w:rsidP="00A30B07">
      <w:pPr>
        <w:numPr>
          <w:ilvl w:val="1"/>
          <w:numId w:val="8"/>
        </w:numPr>
        <w:spacing w:after="0" w:line="360" w:lineRule="auto"/>
        <w:contextualSpacing/>
        <w:rPr>
          <w:rFonts w:ascii="Calibri" w:eastAsia="Calibri" w:hAnsi="Calibri" w:cs="Arial"/>
          <w:lang w:val="en-GB"/>
        </w:rPr>
      </w:pPr>
      <w:r w:rsidRPr="000E53F2">
        <w:rPr>
          <w:rFonts w:ascii="Calibri" w:eastAsia="Calibri" w:hAnsi="Calibri" w:cs="Arial"/>
          <w:lang w:val="en-GB"/>
        </w:rPr>
        <w:t>The light-dark rearing cycle of test mosquitoes (including times where possible)</w:t>
      </w:r>
    </w:p>
    <w:p w14:paraId="56D13FFE" w14:textId="77777777" w:rsidR="0083306E" w:rsidRPr="000E53F2" w:rsidRDefault="0083306E" w:rsidP="0083306E">
      <w:pPr>
        <w:spacing w:after="0" w:line="360" w:lineRule="auto"/>
        <w:rPr>
          <w:rFonts w:ascii="Calibri" w:eastAsia="Calibri" w:hAnsi="Calibri" w:cs="Arial"/>
          <w:lang w:val="en-GB"/>
        </w:rPr>
      </w:pPr>
    </w:p>
    <w:p w14:paraId="3490DEF2" w14:textId="77777777" w:rsidR="0083306E" w:rsidRPr="000E53F2" w:rsidRDefault="0083306E" w:rsidP="00A30B07">
      <w:pPr>
        <w:keepNext/>
        <w:keepLines/>
        <w:numPr>
          <w:ilvl w:val="0"/>
          <w:numId w:val="16"/>
        </w:numPr>
        <w:spacing w:after="0" w:line="360" w:lineRule="auto"/>
        <w:outlineLvl w:val="1"/>
        <w:rPr>
          <w:rFonts w:ascii="Calibri Light" w:eastAsia="Yu Gothic Light" w:hAnsi="Calibri Light" w:cs="Times New Roman"/>
          <w:color w:val="2F5496"/>
          <w:sz w:val="26"/>
          <w:szCs w:val="26"/>
          <w:lang w:val="en-GB"/>
        </w:rPr>
      </w:pPr>
      <w:bookmarkStart w:id="214" w:name="_Toc71014904"/>
      <w:bookmarkStart w:id="215" w:name="_Toc89434341"/>
      <w:bookmarkStart w:id="216" w:name="_Toc90548013"/>
      <w:r w:rsidRPr="000E53F2">
        <w:rPr>
          <w:rFonts w:ascii="Calibri Light" w:eastAsia="Yu Gothic Light" w:hAnsi="Calibri Light" w:cs="Times New Roman"/>
          <w:color w:val="2F5496"/>
          <w:sz w:val="26"/>
          <w:szCs w:val="26"/>
          <w:lang w:val="en-GB"/>
        </w:rPr>
        <w:t>Glossary of terms</w:t>
      </w:r>
      <w:bookmarkEnd w:id="214"/>
      <w:bookmarkEnd w:id="215"/>
      <w:bookmarkEnd w:id="216"/>
    </w:p>
    <w:p w14:paraId="34C5C46E" w14:textId="77777777" w:rsidR="0083306E" w:rsidRPr="000E53F2" w:rsidRDefault="0083306E" w:rsidP="0083306E">
      <w:pPr>
        <w:spacing w:after="0" w:line="360" w:lineRule="auto"/>
        <w:rPr>
          <w:rFonts w:ascii="Calibri" w:eastAsia="Calibri" w:hAnsi="Calibri" w:cs="Arial"/>
          <w:lang w:val="en-GB"/>
        </w:rPr>
      </w:pPr>
    </w:p>
    <w:tbl>
      <w:tblPr>
        <w:tblW w:w="3694" w:type="dxa"/>
        <w:tblLook w:val="04A0" w:firstRow="1" w:lastRow="0" w:firstColumn="1" w:lastColumn="0" w:noHBand="0" w:noVBand="1"/>
      </w:tblPr>
      <w:tblGrid>
        <w:gridCol w:w="960"/>
        <w:gridCol w:w="2734"/>
      </w:tblGrid>
      <w:tr w:rsidR="0083306E" w:rsidRPr="000E53F2" w14:paraId="60BAA831" w14:textId="77777777" w:rsidTr="00B96437">
        <w:trPr>
          <w:trHeight w:val="300"/>
        </w:trPr>
        <w:tc>
          <w:tcPr>
            <w:tcW w:w="960" w:type="dxa"/>
            <w:tcBorders>
              <w:top w:val="nil"/>
              <w:left w:val="nil"/>
              <w:bottom w:val="nil"/>
              <w:right w:val="nil"/>
            </w:tcBorders>
            <w:shd w:val="clear" w:color="auto" w:fill="auto"/>
            <w:noWrap/>
            <w:vAlign w:val="center"/>
            <w:hideMark/>
          </w:tcPr>
          <w:p w14:paraId="220D73A0"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AI</w:t>
            </w:r>
          </w:p>
        </w:tc>
        <w:tc>
          <w:tcPr>
            <w:tcW w:w="2734" w:type="dxa"/>
            <w:tcBorders>
              <w:top w:val="nil"/>
              <w:left w:val="nil"/>
              <w:bottom w:val="nil"/>
              <w:right w:val="nil"/>
            </w:tcBorders>
            <w:shd w:val="clear" w:color="auto" w:fill="auto"/>
            <w:noWrap/>
            <w:vAlign w:val="center"/>
            <w:hideMark/>
          </w:tcPr>
          <w:p w14:paraId="7919756C"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Active ingredient</w:t>
            </w:r>
          </w:p>
        </w:tc>
      </w:tr>
      <w:tr w:rsidR="0083306E" w:rsidRPr="000E53F2" w14:paraId="43762160" w14:textId="77777777" w:rsidTr="00B96437">
        <w:trPr>
          <w:trHeight w:val="300"/>
        </w:trPr>
        <w:tc>
          <w:tcPr>
            <w:tcW w:w="960" w:type="dxa"/>
            <w:tcBorders>
              <w:top w:val="nil"/>
              <w:left w:val="nil"/>
              <w:bottom w:val="nil"/>
              <w:right w:val="nil"/>
            </w:tcBorders>
            <w:shd w:val="clear" w:color="auto" w:fill="auto"/>
            <w:noWrap/>
            <w:vAlign w:val="center"/>
            <w:hideMark/>
          </w:tcPr>
          <w:p w14:paraId="73D358A8"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CFP</w:t>
            </w:r>
          </w:p>
        </w:tc>
        <w:tc>
          <w:tcPr>
            <w:tcW w:w="2734" w:type="dxa"/>
            <w:tcBorders>
              <w:top w:val="nil"/>
              <w:left w:val="nil"/>
              <w:bottom w:val="nil"/>
              <w:right w:val="nil"/>
            </w:tcBorders>
            <w:shd w:val="clear" w:color="auto" w:fill="auto"/>
            <w:noWrap/>
            <w:vAlign w:val="bottom"/>
            <w:hideMark/>
          </w:tcPr>
          <w:p w14:paraId="0DFD24B6"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 xml:space="preserve">Chlorfenapyr </w:t>
            </w:r>
          </w:p>
        </w:tc>
      </w:tr>
      <w:tr w:rsidR="0083306E" w:rsidRPr="000E53F2" w14:paraId="1D14F51A" w14:textId="77777777" w:rsidTr="00B96437">
        <w:trPr>
          <w:trHeight w:val="300"/>
        </w:trPr>
        <w:tc>
          <w:tcPr>
            <w:tcW w:w="960" w:type="dxa"/>
            <w:tcBorders>
              <w:top w:val="nil"/>
              <w:left w:val="nil"/>
              <w:bottom w:val="nil"/>
              <w:right w:val="nil"/>
            </w:tcBorders>
            <w:shd w:val="clear" w:color="auto" w:fill="auto"/>
            <w:noWrap/>
            <w:vAlign w:val="center"/>
            <w:hideMark/>
          </w:tcPr>
          <w:p w14:paraId="25EB2FC0"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I2I</w:t>
            </w:r>
          </w:p>
        </w:tc>
        <w:tc>
          <w:tcPr>
            <w:tcW w:w="2734" w:type="dxa"/>
            <w:tcBorders>
              <w:top w:val="nil"/>
              <w:left w:val="nil"/>
              <w:bottom w:val="nil"/>
              <w:right w:val="nil"/>
            </w:tcBorders>
            <w:shd w:val="clear" w:color="auto" w:fill="auto"/>
            <w:noWrap/>
            <w:vAlign w:val="center"/>
            <w:hideMark/>
          </w:tcPr>
          <w:p w14:paraId="4A93A45A"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Innovation to Impact</w:t>
            </w:r>
          </w:p>
        </w:tc>
      </w:tr>
      <w:tr w:rsidR="0083306E" w:rsidRPr="000E53F2" w14:paraId="4AC404DE" w14:textId="77777777" w:rsidTr="00B96437">
        <w:trPr>
          <w:trHeight w:val="300"/>
        </w:trPr>
        <w:tc>
          <w:tcPr>
            <w:tcW w:w="960" w:type="dxa"/>
            <w:tcBorders>
              <w:top w:val="nil"/>
              <w:left w:val="nil"/>
              <w:bottom w:val="nil"/>
              <w:right w:val="nil"/>
            </w:tcBorders>
            <w:shd w:val="clear" w:color="auto" w:fill="auto"/>
            <w:noWrap/>
            <w:vAlign w:val="center"/>
            <w:hideMark/>
          </w:tcPr>
          <w:p w14:paraId="480BA935"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ITN</w:t>
            </w:r>
          </w:p>
        </w:tc>
        <w:tc>
          <w:tcPr>
            <w:tcW w:w="2734" w:type="dxa"/>
            <w:tcBorders>
              <w:top w:val="nil"/>
              <w:left w:val="nil"/>
              <w:bottom w:val="nil"/>
              <w:right w:val="nil"/>
            </w:tcBorders>
            <w:shd w:val="clear" w:color="auto" w:fill="auto"/>
            <w:noWrap/>
            <w:vAlign w:val="center"/>
            <w:hideMark/>
          </w:tcPr>
          <w:p w14:paraId="02672A07"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Insecticide-treated net</w:t>
            </w:r>
          </w:p>
        </w:tc>
      </w:tr>
      <w:tr w:rsidR="0083306E" w:rsidRPr="000E53F2" w14:paraId="547A8DB3" w14:textId="77777777" w:rsidTr="00B96437">
        <w:trPr>
          <w:trHeight w:val="300"/>
        </w:trPr>
        <w:tc>
          <w:tcPr>
            <w:tcW w:w="960" w:type="dxa"/>
            <w:tcBorders>
              <w:top w:val="nil"/>
              <w:left w:val="nil"/>
              <w:bottom w:val="nil"/>
              <w:right w:val="nil"/>
            </w:tcBorders>
            <w:shd w:val="clear" w:color="auto" w:fill="auto"/>
            <w:noWrap/>
            <w:vAlign w:val="center"/>
            <w:hideMark/>
          </w:tcPr>
          <w:p w14:paraId="5CFB8693"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 xml:space="preserve">PBO </w:t>
            </w:r>
          </w:p>
        </w:tc>
        <w:tc>
          <w:tcPr>
            <w:tcW w:w="2734" w:type="dxa"/>
            <w:tcBorders>
              <w:top w:val="nil"/>
              <w:left w:val="nil"/>
              <w:bottom w:val="nil"/>
              <w:right w:val="nil"/>
            </w:tcBorders>
            <w:shd w:val="clear" w:color="auto" w:fill="auto"/>
            <w:noWrap/>
            <w:vAlign w:val="center"/>
            <w:hideMark/>
          </w:tcPr>
          <w:p w14:paraId="3866A2A6" w14:textId="77777777" w:rsidR="0083306E" w:rsidRPr="000E53F2" w:rsidRDefault="0083306E" w:rsidP="00B96437">
            <w:pPr>
              <w:spacing w:after="0" w:line="360" w:lineRule="auto"/>
              <w:rPr>
                <w:rFonts w:ascii="Calibri" w:eastAsia="Times New Roman" w:hAnsi="Calibri" w:cs="Times New Roman"/>
                <w:color w:val="000000"/>
                <w:lang w:val="en-GB" w:eastAsia="en-GB"/>
              </w:rPr>
            </w:pPr>
            <w:proofErr w:type="spellStart"/>
            <w:r w:rsidRPr="000E53F2">
              <w:rPr>
                <w:rFonts w:ascii="Calibri" w:eastAsia="Times New Roman" w:hAnsi="Calibri" w:cs="Times New Roman"/>
                <w:color w:val="000000"/>
                <w:lang w:val="en-GB" w:eastAsia="en-GB"/>
              </w:rPr>
              <w:t>Piperonyl</w:t>
            </w:r>
            <w:proofErr w:type="spellEnd"/>
            <w:r w:rsidRPr="000E53F2">
              <w:rPr>
                <w:rFonts w:ascii="Calibri" w:eastAsia="Times New Roman" w:hAnsi="Calibri" w:cs="Times New Roman"/>
                <w:color w:val="000000"/>
                <w:lang w:val="en-GB" w:eastAsia="en-GB"/>
              </w:rPr>
              <w:t xml:space="preserve"> butoxide</w:t>
            </w:r>
          </w:p>
        </w:tc>
      </w:tr>
      <w:tr w:rsidR="0083306E" w:rsidRPr="000E53F2" w14:paraId="7B2B16F5" w14:textId="77777777" w:rsidTr="00B96437">
        <w:trPr>
          <w:trHeight w:val="300"/>
        </w:trPr>
        <w:tc>
          <w:tcPr>
            <w:tcW w:w="960" w:type="dxa"/>
            <w:tcBorders>
              <w:top w:val="nil"/>
              <w:left w:val="nil"/>
              <w:bottom w:val="nil"/>
              <w:right w:val="nil"/>
            </w:tcBorders>
            <w:shd w:val="clear" w:color="auto" w:fill="auto"/>
            <w:noWrap/>
            <w:vAlign w:val="center"/>
            <w:hideMark/>
          </w:tcPr>
          <w:p w14:paraId="7C9AEC3B"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PQ</w:t>
            </w:r>
          </w:p>
        </w:tc>
        <w:tc>
          <w:tcPr>
            <w:tcW w:w="2734" w:type="dxa"/>
            <w:tcBorders>
              <w:top w:val="nil"/>
              <w:left w:val="nil"/>
              <w:bottom w:val="nil"/>
              <w:right w:val="nil"/>
            </w:tcBorders>
            <w:shd w:val="clear" w:color="auto" w:fill="auto"/>
            <w:noWrap/>
            <w:vAlign w:val="center"/>
            <w:hideMark/>
          </w:tcPr>
          <w:p w14:paraId="5E659C53"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Prequalification</w:t>
            </w:r>
          </w:p>
        </w:tc>
      </w:tr>
      <w:tr w:rsidR="0083306E" w:rsidRPr="000E53F2" w14:paraId="21BC1286" w14:textId="77777777" w:rsidTr="00B96437">
        <w:trPr>
          <w:trHeight w:val="300"/>
        </w:trPr>
        <w:tc>
          <w:tcPr>
            <w:tcW w:w="960" w:type="dxa"/>
            <w:tcBorders>
              <w:top w:val="nil"/>
              <w:left w:val="nil"/>
              <w:bottom w:val="nil"/>
              <w:right w:val="nil"/>
            </w:tcBorders>
            <w:shd w:val="clear" w:color="auto" w:fill="auto"/>
            <w:noWrap/>
            <w:vAlign w:val="center"/>
            <w:hideMark/>
          </w:tcPr>
          <w:p w14:paraId="3F1CAA0B"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RCT</w:t>
            </w:r>
          </w:p>
        </w:tc>
        <w:tc>
          <w:tcPr>
            <w:tcW w:w="2734" w:type="dxa"/>
            <w:tcBorders>
              <w:top w:val="nil"/>
              <w:left w:val="nil"/>
              <w:bottom w:val="nil"/>
              <w:right w:val="nil"/>
            </w:tcBorders>
            <w:shd w:val="clear" w:color="auto" w:fill="auto"/>
            <w:noWrap/>
            <w:vAlign w:val="center"/>
            <w:hideMark/>
          </w:tcPr>
          <w:p w14:paraId="49B43758"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Randomised control trial</w:t>
            </w:r>
          </w:p>
        </w:tc>
      </w:tr>
      <w:tr w:rsidR="0083306E" w:rsidRPr="000E53F2" w14:paraId="68C560BF" w14:textId="77777777" w:rsidTr="00B96437">
        <w:trPr>
          <w:trHeight w:val="300"/>
        </w:trPr>
        <w:tc>
          <w:tcPr>
            <w:tcW w:w="960" w:type="dxa"/>
            <w:tcBorders>
              <w:top w:val="nil"/>
              <w:left w:val="nil"/>
              <w:bottom w:val="nil"/>
              <w:right w:val="nil"/>
            </w:tcBorders>
            <w:shd w:val="clear" w:color="auto" w:fill="auto"/>
            <w:noWrap/>
            <w:vAlign w:val="center"/>
            <w:hideMark/>
          </w:tcPr>
          <w:p w14:paraId="471F5334"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SOP</w:t>
            </w:r>
          </w:p>
        </w:tc>
        <w:tc>
          <w:tcPr>
            <w:tcW w:w="2734" w:type="dxa"/>
            <w:tcBorders>
              <w:top w:val="nil"/>
              <w:left w:val="nil"/>
              <w:bottom w:val="nil"/>
              <w:right w:val="nil"/>
            </w:tcBorders>
            <w:shd w:val="clear" w:color="auto" w:fill="auto"/>
            <w:noWrap/>
            <w:vAlign w:val="center"/>
            <w:hideMark/>
          </w:tcPr>
          <w:p w14:paraId="17C7D865"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Standard operating procedure</w:t>
            </w:r>
          </w:p>
        </w:tc>
      </w:tr>
      <w:tr w:rsidR="0083306E" w:rsidRPr="000E53F2" w14:paraId="2A780CCD" w14:textId="77777777" w:rsidTr="00B96437">
        <w:trPr>
          <w:trHeight w:val="300"/>
        </w:trPr>
        <w:tc>
          <w:tcPr>
            <w:tcW w:w="960" w:type="dxa"/>
            <w:tcBorders>
              <w:top w:val="nil"/>
              <w:left w:val="nil"/>
              <w:bottom w:val="nil"/>
              <w:right w:val="nil"/>
            </w:tcBorders>
            <w:shd w:val="clear" w:color="auto" w:fill="auto"/>
            <w:noWrap/>
            <w:vAlign w:val="center"/>
            <w:hideMark/>
          </w:tcPr>
          <w:p w14:paraId="771D7938"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WHO</w:t>
            </w:r>
          </w:p>
        </w:tc>
        <w:tc>
          <w:tcPr>
            <w:tcW w:w="2734" w:type="dxa"/>
            <w:tcBorders>
              <w:top w:val="nil"/>
              <w:left w:val="nil"/>
              <w:bottom w:val="nil"/>
              <w:right w:val="nil"/>
            </w:tcBorders>
            <w:shd w:val="clear" w:color="auto" w:fill="auto"/>
            <w:noWrap/>
            <w:vAlign w:val="center"/>
            <w:hideMark/>
          </w:tcPr>
          <w:p w14:paraId="40C04085" w14:textId="77777777" w:rsidR="0083306E" w:rsidRPr="000E53F2" w:rsidRDefault="0083306E" w:rsidP="00B96437">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World Health Organization</w:t>
            </w:r>
          </w:p>
        </w:tc>
      </w:tr>
    </w:tbl>
    <w:p w14:paraId="5A8FF02F" w14:textId="77777777" w:rsidR="0083306E" w:rsidRPr="000E53F2" w:rsidRDefault="0083306E" w:rsidP="0083306E">
      <w:pPr>
        <w:spacing w:after="0" w:line="360" w:lineRule="auto"/>
        <w:rPr>
          <w:rFonts w:ascii="Calibri" w:eastAsia="Calibri" w:hAnsi="Calibri" w:cs="Arial"/>
          <w:lang w:val="en-GB"/>
        </w:rPr>
      </w:pPr>
    </w:p>
    <w:p w14:paraId="5EFE2180" w14:textId="77777777" w:rsidR="0083306E" w:rsidRPr="000E53F2" w:rsidRDefault="0083306E" w:rsidP="00A30B07">
      <w:pPr>
        <w:keepNext/>
        <w:keepLines/>
        <w:numPr>
          <w:ilvl w:val="0"/>
          <w:numId w:val="16"/>
        </w:numPr>
        <w:spacing w:after="0" w:line="360" w:lineRule="auto"/>
        <w:outlineLvl w:val="1"/>
        <w:rPr>
          <w:rFonts w:ascii="Calibri Light" w:eastAsia="Yu Gothic Light" w:hAnsi="Calibri Light" w:cs="Times New Roman"/>
          <w:color w:val="2F5496"/>
          <w:sz w:val="26"/>
          <w:szCs w:val="26"/>
          <w:lang w:val="en-GB"/>
        </w:rPr>
      </w:pPr>
      <w:bookmarkStart w:id="217" w:name="_Toc89434342"/>
      <w:bookmarkStart w:id="218" w:name="_Toc90548014"/>
      <w:r w:rsidRPr="000E53F2">
        <w:rPr>
          <w:rFonts w:ascii="Calibri Light" w:eastAsia="Yu Gothic Light" w:hAnsi="Calibri Light" w:cs="Times New Roman"/>
          <w:color w:val="2F5496"/>
          <w:sz w:val="26"/>
          <w:szCs w:val="26"/>
          <w:lang w:val="en-GB"/>
        </w:rPr>
        <w:t>References</w:t>
      </w:r>
      <w:bookmarkEnd w:id="217"/>
      <w:bookmarkEnd w:id="218"/>
    </w:p>
    <w:p w14:paraId="565810F4" w14:textId="77777777" w:rsidR="0083306E" w:rsidRPr="000E53F2" w:rsidRDefault="0083306E" w:rsidP="0083306E">
      <w:pPr>
        <w:spacing w:after="0" w:line="360" w:lineRule="auto"/>
        <w:rPr>
          <w:rFonts w:ascii="Calibri" w:eastAsia="Calibri" w:hAnsi="Calibri" w:cs="Arial"/>
          <w:lang w:val="en-GB"/>
        </w:rPr>
      </w:pPr>
    </w:p>
    <w:sdt>
      <w:sdtPr>
        <w:rPr>
          <w:rFonts w:ascii="Calibri" w:eastAsia="Calibri" w:hAnsi="Calibri" w:cs="Arial"/>
          <w:lang w:val="en-GB"/>
        </w:rPr>
        <w:tag w:val="MENDELEY_BIBLIOGRAPHY"/>
        <w:id w:val="-1564095829"/>
        <w:placeholder>
          <w:docPart w:val="B21BE1C8B3BF4E53AD8BC34AC31F1FB1"/>
        </w:placeholder>
      </w:sdtPr>
      <w:sdtEndPr/>
      <w:sdtContent>
        <w:p w14:paraId="0B8F383C" w14:textId="77777777" w:rsidR="0083306E" w:rsidRPr="000E53F2" w:rsidRDefault="0083306E" w:rsidP="0083306E">
          <w:pPr>
            <w:spacing w:after="160" w:line="259" w:lineRule="auto"/>
            <w:rPr>
              <w:rFonts w:ascii="Calibri" w:eastAsia="Times New Roman" w:hAnsi="Calibri" w:cs="Arial"/>
              <w:sz w:val="24"/>
              <w:szCs w:val="24"/>
              <w:lang w:val="en-GB"/>
            </w:rPr>
          </w:pPr>
          <w:r w:rsidRPr="000E53F2">
            <w:rPr>
              <w:rFonts w:ascii="Calibri" w:eastAsia="Times New Roman" w:hAnsi="Calibri" w:cs="Arial"/>
              <w:lang w:val="en-GB"/>
            </w:rPr>
            <w:t xml:space="preserve">Abbott, W.S. (1925) “A method of computing the effectiveness of an insecticide.,” </w:t>
          </w:r>
          <w:r w:rsidRPr="000E53F2">
            <w:rPr>
              <w:rFonts w:ascii="Calibri" w:eastAsia="Times New Roman" w:hAnsi="Calibri" w:cs="Arial"/>
              <w:i/>
              <w:iCs/>
              <w:lang w:val="en-GB"/>
            </w:rPr>
            <w:t>Journal of Economic Entomology</w:t>
          </w:r>
          <w:r w:rsidRPr="000E53F2">
            <w:rPr>
              <w:rFonts w:ascii="Calibri" w:eastAsia="Times New Roman" w:hAnsi="Calibri" w:cs="Arial"/>
              <w:lang w:val="en-GB"/>
            </w:rPr>
            <w:t>, 18(2), pp. 265–267. Available at: http://www.ncbi.nlm.nih.gov/pubmed/3333059 (Accessed: January 4, 2017).</w:t>
          </w:r>
        </w:p>
        <w:p w14:paraId="106D163D" w14:textId="77777777" w:rsidR="0083306E" w:rsidRPr="000E53F2" w:rsidRDefault="0083306E" w:rsidP="0083306E">
          <w:pPr>
            <w:spacing w:after="160" w:line="259" w:lineRule="auto"/>
            <w:rPr>
              <w:rFonts w:ascii="Calibri" w:eastAsia="Times New Roman" w:hAnsi="Calibri" w:cs="Arial"/>
              <w:lang w:val="en-GB"/>
            </w:rPr>
          </w:pPr>
          <w:r w:rsidRPr="000E53F2">
            <w:rPr>
              <w:rFonts w:ascii="Calibri" w:eastAsia="Times New Roman" w:hAnsi="Calibri" w:cs="Arial"/>
              <w:lang w:val="en-GB"/>
            </w:rPr>
            <w:t xml:space="preserve">Lees, R. </w:t>
          </w:r>
          <w:r w:rsidRPr="000E53F2">
            <w:rPr>
              <w:rFonts w:ascii="Calibri" w:eastAsia="Times New Roman" w:hAnsi="Calibri" w:cs="Arial"/>
              <w:i/>
              <w:iCs/>
              <w:lang w:val="en-GB"/>
            </w:rPr>
            <w:t>et al</w:t>
          </w:r>
          <w:r w:rsidRPr="000E53F2">
            <w:rPr>
              <w:rFonts w:ascii="Calibri" w:eastAsia="Times New Roman" w:hAnsi="Calibri" w:cs="Arial"/>
              <w:lang w:val="en-GB"/>
            </w:rPr>
            <w:t xml:space="preserve"> (In Prep) “Strain Characterisation for Monitoring Durability of </w:t>
          </w:r>
          <w:proofErr w:type="spellStart"/>
          <w:r w:rsidRPr="000E53F2">
            <w:rPr>
              <w:rFonts w:ascii="Calibri" w:eastAsia="Times New Roman" w:hAnsi="Calibri" w:cs="Arial"/>
              <w:lang w:val="en-GB"/>
            </w:rPr>
            <w:t>Bioefficacy</w:t>
          </w:r>
          <w:proofErr w:type="spellEnd"/>
          <w:r w:rsidRPr="000E53F2">
            <w:rPr>
              <w:rFonts w:ascii="Calibri" w:eastAsia="Times New Roman" w:hAnsi="Calibri" w:cs="Arial"/>
              <w:lang w:val="en-GB"/>
            </w:rPr>
            <w:t xml:space="preserve"> in ITNs Treated with Two Active Ingredients (Dual AI ITNs): Developing a Robust Protocol by Building Consensus,” </w:t>
          </w:r>
          <w:r w:rsidRPr="000E53F2">
            <w:rPr>
              <w:rFonts w:ascii="Calibri" w:eastAsia="Times New Roman" w:hAnsi="Calibri" w:cs="Arial"/>
              <w:i/>
              <w:iCs/>
              <w:lang w:val="en-GB"/>
            </w:rPr>
            <w:t>Insects</w:t>
          </w:r>
          <w:r w:rsidRPr="000E53F2">
            <w:rPr>
              <w:rFonts w:ascii="Calibri" w:eastAsia="Times New Roman" w:hAnsi="Calibri" w:cs="Arial"/>
              <w:lang w:val="en-GB"/>
            </w:rPr>
            <w:t xml:space="preserve"> [Preprint].</w:t>
          </w:r>
        </w:p>
        <w:p w14:paraId="43FADDBA" w14:textId="77777777" w:rsidR="0083306E" w:rsidRPr="000E53F2" w:rsidRDefault="0083306E" w:rsidP="0083306E">
          <w:pPr>
            <w:spacing w:after="160" w:line="259" w:lineRule="auto"/>
            <w:rPr>
              <w:rFonts w:ascii="Calibri" w:eastAsia="Times New Roman" w:hAnsi="Calibri" w:cs="Arial"/>
              <w:lang w:val="en-GB"/>
            </w:rPr>
          </w:pPr>
          <w:r w:rsidRPr="000E53F2">
            <w:rPr>
              <w:rFonts w:ascii="Calibri" w:eastAsia="Times New Roman" w:hAnsi="Calibri" w:cs="Arial"/>
              <w:lang w:val="en-GB"/>
            </w:rPr>
            <w:t xml:space="preserve">WHO (2011) </w:t>
          </w:r>
          <w:r w:rsidRPr="000E53F2">
            <w:rPr>
              <w:rFonts w:ascii="Calibri" w:eastAsia="Times New Roman" w:hAnsi="Calibri" w:cs="Arial"/>
              <w:i/>
              <w:iCs/>
              <w:lang w:val="en-GB"/>
            </w:rPr>
            <w:t>Guidelines for monitoring the durability of long-lasting insecticidal mosquito nets under operational conditions Control of Neglected Tropical Diseases WHO Pesticide Evaluation Scheme and Global Malaria Programme Vector Control Unit</w:t>
          </w:r>
          <w:r w:rsidRPr="000E53F2">
            <w:rPr>
              <w:rFonts w:ascii="Calibri" w:eastAsia="Times New Roman" w:hAnsi="Calibri" w:cs="Arial"/>
              <w:lang w:val="en-GB"/>
            </w:rPr>
            <w:t>.</w:t>
          </w:r>
        </w:p>
        <w:p w14:paraId="0A1911EC" w14:textId="77777777" w:rsidR="0083306E" w:rsidRPr="000E53F2" w:rsidRDefault="0083306E" w:rsidP="0083306E">
          <w:pPr>
            <w:spacing w:after="160" w:line="259" w:lineRule="auto"/>
            <w:rPr>
              <w:rFonts w:ascii="Calibri" w:eastAsia="Times New Roman" w:hAnsi="Calibri" w:cs="Arial"/>
              <w:lang w:val="en-GB"/>
            </w:rPr>
          </w:pPr>
          <w:r w:rsidRPr="000E53F2">
            <w:rPr>
              <w:rFonts w:ascii="Calibri" w:eastAsia="Times New Roman" w:hAnsi="Calibri" w:cs="Arial"/>
              <w:lang w:val="en-GB"/>
            </w:rPr>
            <w:t xml:space="preserve">WHO (2013) </w:t>
          </w:r>
          <w:r w:rsidRPr="000E53F2">
            <w:rPr>
              <w:rFonts w:ascii="Calibri" w:eastAsia="Times New Roman" w:hAnsi="Calibri" w:cs="Arial"/>
              <w:i/>
              <w:iCs/>
              <w:lang w:val="en-GB"/>
            </w:rPr>
            <w:t>Guidelines for laboratory and field-testing of long-lasting insecticidal nets</w:t>
          </w:r>
          <w:r w:rsidRPr="000E53F2">
            <w:rPr>
              <w:rFonts w:ascii="Calibri" w:eastAsia="Times New Roman" w:hAnsi="Calibri" w:cs="Arial"/>
              <w:lang w:val="en-GB"/>
            </w:rPr>
            <w:t xml:space="preserve">, </w:t>
          </w:r>
          <w:r w:rsidRPr="000E53F2">
            <w:rPr>
              <w:rFonts w:ascii="Calibri" w:eastAsia="Times New Roman" w:hAnsi="Calibri" w:cs="Arial"/>
              <w:i/>
              <w:iCs/>
              <w:lang w:val="en-GB"/>
            </w:rPr>
            <w:t>WHO/HTM/NTD/WHOPES/20131</w:t>
          </w:r>
          <w:r w:rsidRPr="000E53F2">
            <w:rPr>
              <w:rFonts w:ascii="Calibri" w:eastAsia="Times New Roman" w:hAnsi="Calibri" w:cs="Arial"/>
              <w:lang w:val="en-GB"/>
            </w:rPr>
            <w:t>. Geneva: World Health Organization.</w:t>
          </w:r>
        </w:p>
      </w:sdtContent>
    </w:sdt>
    <w:bookmarkEnd w:id="91"/>
    <w:p w14:paraId="29B4FA68" w14:textId="7ED14D0B" w:rsidR="00C800DF" w:rsidRPr="00707223" w:rsidRDefault="00C800DF">
      <w:pPr>
        <w:rPr>
          <w:rFonts w:asciiTheme="majorHAnsi" w:eastAsiaTheme="majorEastAsia" w:hAnsiTheme="majorHAnsi" w:cstheme="majorBidi"/>
          <w:b/>
          <w:bCs/>
          <w:color w:val="365F91" w:themeColor="accent1" w:themeShade="BF"/>
          <w:sz w:val="28"/>
          <w:lang w:val="es-ES"/>
        </w:rPr>
      </w:pPr>
    </w:p>
    <w:sectPr w:rsidR="00C800DF" w:rsidRPr="00707223" w:rsidSect="0083306E">
      <w:headerReference w:type="default" r:id="rId29"/>
      <w:pgSz w:w="12240" w:h="15840" w:code="1"/>
      <w:pgMar w:top="1418" w:right="1418" w:bottom="1418" w:left="1418"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D652" w14:textId="77777777" w:rsidR="005A63C7" w:rsidRDefault="005A63C7">
      <w:pPr>
        <w:spacing w:after="0" w:line="240" w:lineRule="auto"/>
      </w:pPr>
      <w:r>
        <w:separator/>
      </w:r>
    </w:p>
  </w:endnote>
  <w:endnote w:type="continuationSeparator" w:id="0">
    <w:p w14:paraId="708FA712" w14:textId="77777777" w:rsidR="005A63C7" w:rsidRDefault="005A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58CC" w14:textId="77777777" w:rsidR="00E548D2" w:rsidRDefault="00696C80" w:rsidP="00096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A63C7">
      <w:rPr>
        <w:rStyle w:val="PageNumber"/>
      </w:rPr>
      <w:fldChar w:fldCharType="separate"/>
    </w:r>
    <w:r>
      <w:rPr>
        <w:rStyle w:val="PageNumber"/>
      </w:rPr>
      <w:fldChar w:fldCharType="end"/>
    </w:r>
  </w:p>
  <w:p w14:paraId="050965FA" w14:textId="77777777" w:rsidR="00E548D2" w:rsidRDefault="00E548D2" w:rsidP="00096D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8B7" w14:textId="77777777" w:rsidR="00E548D2" w:rsidRDefault="00696C80" w:rsidP="00096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30</w:t>
    </w:r>
    <w:r>
      <w:rPr>
        <w:rStyle w:val="PageNumber"/>
      </w:rPr>
      <w:fldChar w:fldCharType="end"/>
    </w:r>
  </w:p>
  <w:p w14:paraId="63C77CD2" w14:textId="77777777" w:rsidR="00E548D2" w:rsidRDefault="00E548D2" w:rsidP="00096D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4CAB" w14:textId="77777777" w:rsidR="005A63C7" w:rsidRDefault="005A63C7" w:rsidP="00DF5F56">
      <w:pPr>
        <w:spacing w:after="0" w:line="240" w:lineRule="auto"/>
      </w:pPr>
      <w:r>
        <w:separator/>
      </w:r>
    </w:p>
  </w:footnote>
  <w:footnote w:type="continuationSeparator" w:id="0">
    <w:p w14:paraId="60A4ED78" w14:textId="77777777" w:rsidR="005A63C7" w:rsidRDefault="005A63C7">
      <w:pPr>
        <w:spacing w:after="0" w:line="240" w:lineRule="auto"/>
      </w:pPr>
      <w:r>
        <w:continuationSeparator/>
      </w:r>
    </w:p>
    <w:p w14:paraId="3236EEF5" w14:textId="77777777" w:rsidR="005A63C7" w:rsidRDefault="005A63C7"/>
  </w:footnote>
  <w:footnote w:type="continuationNotice" w:id="1">
    <w:p w14:paraId="64BB9A42" w14:textId="77777777" w:rsidR="005A63C7" w:rsidRDefault="005A63C7">
      <w:pPr>
        <w:spacing w:after="0" w:line="240" w:lineRule="auto"/>
      </w:pPr>
    </w:p>
    <w:p w14:paraId="0C19CD31" w14:textId="77777777" w:rsidR="005A63C7" w:rsidRDefault="005A63C7"/>
  </w:footnote>
  <w:footnote w:id="2">
    <w:p w14:paraId="01F1EC6B" w14:textId="77777777" w:rsidR="00E548D2" w:rsidRPr="00707223" w:rsidRDefault="00696C80" w:rsidP="009F5386">
      <w:pPr>
        <w:pStyle w:val="FootnoteText"/>
        <w:spacing w:after="0"/>
        <w:rPr>
          <w:rFonts w:cstheme="minorHAnsi"/>
          <w:szCs w:val="20"/>
          <w:lang w:val="fr-FR"/>
        </w:rPr>
      </w:pPr>
      <w:r w:rsidRPr="009F5386">
        <w:rPr>
          <w:rStyle w:val="FootnoteReference"/>
          <w:rFonts w:cstheme="minorHAnsi"/>
          <w:szCs w:val="20"/>
        </w:rPr>
        <w:footnoteRef/>
      </w:r>
      <w:r w:rsidRPr="009F5386">
        <w:rPr>
          <w:rFonts w:cstheme="minorHAnsi"/>
          <w:szCs w:val="20"/>
          <w:lang w:val="fr"/>
        </w:rPr>
        <w:t xml:space="preserve"> Les moustiquaires imprégnées d'insecticide à longue durée d'action (MILD) jouent un rôle important dans la prévention du paludisme depuis 2000. Le terme MILD est réservé aux produits de lutte antivectorielle préqualifiés par l'OMS. Etant donné que plusieurs nouvelles moustiquaires imprégnées d'insecticide (MII) sont actuellement à l'essai mais n'ont pas encore été préqualifiées par l'OMS, nous utilisons le terme plus large de MII plutôt que celui de MILDA dans ce protocole.</w:t>
      </w:r>
    </w:p>
  </w:footnote>
  <w:footnote w:id="3">
    <w:p w14:paraId="39077E9B" w14:textId="77777777" w:rsidR="00E548D2" w:rsidRPr="009F5386" w:rsidRDefault="00696C80" w:rsidP="009F5386">
      <w:pPr>
        <w:pStyle w:val="FootnoteText"/>
        <w:spacing w:after="0"/>
        <w:rPr>
          <w:szCs w:val="20"/>
          <w:lang w:val="en-US"/>
        </w:rPr>
      </w:pPr>
      <w:r w:rsidRPr="009F5386">
        <w:rPr>
          <w:rStyle w:val="FootnoteReference"/>
          <w:szCs w:val="20"/>
        </w:rPr>
        <w:footnoteRef/>
      </w:r>
      <w:r w:rsidRPr="00707223">
        <w:rPr>
          <w:szCs w:val="20"/>
          <w:lang w:val="en-US"/>
        </w:rPr>
        <w:t xml:space="preserve"> World malaria report 2019. Geneva: World Health Organization; 2019.</w:t>
      </w:r>
    </w:p>
  </w:footnote>
  <w:footnote w:id="4">
    <w:p w14:paraId="6F90C534" w14:textId="77777777" w:rsidR="00E548D2" w:rsidRPr="009F5386" w:rsidRDefault="00696C80" w:rsidP="009F5386">
      <w:pPr>
        <w:pStyle w:val="FootnoteText"/>
        <w:spacing w:after="0"/>
        <w:rPr>
          <w:szCs w:val="20"/>
          <w:lang w:val="en-US"/>
        </w:rPr>
      </w:pPr>
      <w:r w:rsidRPr="009F5386">
        <w:rPr>
          <w:rStyle w:val="FootnoteReference"/>
          <w:szCs w:val="20"/>
        </w:rPr>
        <w:footnoteRef/>
      </w:r>
      <w:r w:rsidRPr="00707223">
        <w:rPr>
          <w:szCs w:val="20"/>
          <w:lang w:val="en-US"/>
        </w:rPr>
        <w:t xml:space="preserve"> WHOPES: </w:t>
      </w:r>
      <w:r w:rsidRPr="00707223">
        <w:rPr>
          <w:rFonts w:cs="Arial"/>
          <w:b/>
          <w:szCs w:val="20"/>
          <w:lang w:val="en-US"/>
        </w:rPr>
        <w:t>Guidelines for monitoring the durability of long-lasting insecticidal mosquito nets under operational conditions</w:t>
      </w:r>
      <w:r w:rsidRPr="00707223">
        <w:rPr>
          <w:rFonts w:cs="Arial"/>
          <w:szCs w:val="20"/>
          <w:lang w:val="en-US"/>
        </w:rPr>
        <w:t xml:space="preserve">, WHO/HTM/NTD/WHOPES/2011.5  </w:t>
      </w:r>
      <w:hyperlink r:id="rId1" w:history="1">
        <w:r w:rsidRPr="00707223">
          <w:rPr>
            <w:rStyle w:val="Hyperlink"/>
            <w:rFonts w:cs="Arial"/>
            <w:szCs w:val="20"/>
            <w:lang w:val="en-US"/>
          </w:rPr>
          <w:t>http://whqlibdoc.who.int/publications/2011/9789241501705_eng.pdf</w:t>
        </w:r>
      </w:hyperlink>
    </w:p>
  </w:footnote>
  <w:footnote w:id="5">
    <w:p w14:paraId="1FEA6097" w14:textId="77777777" w:rsidR="00E548D2" w:rsidRPr="009F5386" w:rsidRDefault="00696C80" w:rsidP="009F5386">
      <w:pPr>
        <w:pStyle w:val="FootnoteText"/>
        <w:spacing w:after="0"/>
        <w:rPr>
          <w:szCs w:val="20"/>
          <w:lang w:val="en-US"/>
        </w:rPr>
      </w:pPr>
      <w:r w:rsidRPr="009F5386">
        <w:rPr>
          <w:rStyle w:val="FootnoteReference"/>
          <w:szCs w:val="20"/>
        </w:rPr>
        <w:footnoteRef/>
      </w:r>
      <w:r w:rsidRPr="00707223">
        <w:rPr>
          <w:szCs w:val="20"/>
          <w:lang w:val="en-US"/>
        </w:rPr>
        <w:t xml:space="preserve"> World Health Organization: </w:t>
      </w:r>
      <w:r w:rsidRPr="00707223">
        <w:rPr>
          <w:b/>
          <w:szCs w:val="20"/>
          <w:lang w:val="en-US"/>
        </w:rPr>
        <w:t xml:space="preserve">WHO guidance </w:t>
      </w:r>
      <w:proofErr w:type="gramStart"/>
      <w:r w:rsidRPr="00707223">
        <w:rPr>
          <w:b/>
          <w:szCs w:val="20"/>
          <w:lang w:val="en-US"/>
        </w:rPr>
        <w:t>note</w:t>
      </w:r>
      <w:proofErr w:type="gramEnd"/>
      <w:r w:rsidRPr="00707223">
        <w:rPr>
          <w:b/>
          <w:szCs w:val="20"/>
          <w:lang w:val="en-US"/>
        </w:rPr>
        <w:t xml:space="preserve"> for estimating the longevity of long-lasting insecticidal nets in malaria control.</w:t>
      </w:r>
      <w:r w:rsidRPr="00707223">
        <w:rPr>
          <w:szCs w:val="20"/>
          <w:lang w:val="en-US"/>
        </w:rPr>
        <w:t xml:space="preserve"> Geneva: 2013. </w:t>
      </w:r>
      <w:hyperlink r:id="rId2" w:history="1">
        <w:r w:rsidRPr="00707223">
          <w:rPr>
            <w:rStyle w:val="Hyperlink"/>
            <w:szCs w:val="20"/>
            <w:lang w:val="en-US"/>
          </w:rPr>
          <w:t>http://www.who.int/entity/malaria/publications/atoz/who_guidance_longevity_llins/en/index.html</w:t>
        </w:r>
      </w:hyperlink>
      <w:r w:rsidRPr="00707223">
        <w:rPr>
          <w:szCs w:val="20"/>
          <w:lang w:val="en-US"/>
        </w:rPr>
        <w:t>.</w:t>
      </w:r>
    </w:p>
  </w:footnote>
  <w:footnote w:id="6">
    <w:p w14:paraId="7D884EB4" w14:textId="77777777" w:rsidR="00E548D2" w:rsidRPr="009F5386" w:rsidRDefault="00696C80" w:rsidP="009F5386">
      <w:pPr>
        <w:pStyle w:val="FootnoteText"/>
        <w:spacing w:after="0"/>
        <w:rPr>
          <w:szCs w:val="20"/>
          <w:lang w:val="en-US"/>
        </w:rPr>
      </w:pPr>
      <w:r w:rsidRPr="009F5386">
        <w:rPr>
          <w:rStyle w:val="FootnoteReference"/>
          <w:szCs w:val="20"/>
        </w:rPr>
        <w:footnoteRef/>
      </w:r>
      <w:r w:rsidRPr="00707223">
        <w:rPr>
          <w:szCs w:val="20"/>
          <w:lang w:val="en-US"/>
        </w:rPr>
        <w:t xml:space="preserve"> World Health Organization: </w:t>
      </w:r>
      <w:r w:rsidRPr="00707223">
        <w:rPr>
          <w:b/>
          <w:szCs w:val="20"/>
          <w:lang w:val="en-US"/>
        </w:rPr>
        <w:t>Estimating functional survival of long-lasting insecticidal nets from field data</w:t>
      </w:r>
      <w:r w:rsidRPr="00707223">
        <w:rPr>
          <w:szCs w:val="20"/>
          <w:lang w:val="en-US"/>
        </w:rPr>
        <w:t xml:space="preserve">. Vector Control Technical Expert Group Report to MPAC September 2013. </w:t>
      </w:r>
      <w:hyperlink r:id="rId3" w:history="1">
        <w:r w:rsidRPr="00707223">
          <w:rPr>
            <w:rStyle w:val="Hyperlink"/>
            <w:szCs w:val="20"/>
            <w:lang w:val="en-US"/>
          </w:rPr>
          <w:t>http://www.who.int/malaria/mpac/mpac_sep13_vcteg_llin_survival_report.pdf</w:t>
        </w:r>
      </w:hyperlink>
      <w:r w:rsidRPr="00707223">
        <w:rPr>
          <w:rStyle w:val="Hyperlink"/>
          <w:szCs w:val="20"/>
          <w:lang w:val="en-US"/>
        </w:rPr>
        <w:t>.</w:t>
      </w:r>
    </w:p>
  </w:footnote>
  <w:footnote w:id="7">
    <w:p w14:paraId="71404506" w14:textId="77777777" w:rsidR="00E548D2" w:rsidRPr="009F5386" w:rsidRDefault="00696C80" w:rsidP="009F5386">
      <w:pPr>
        <w:pStyle w:val="FootnoteText"/>
        <w:spacing w:after="0"/>
        <w:rPr>
          <w:szCs w:val="20"/>
        </w:rPr>
      </w:pPr>
      <w:r w:rsidRPr="009F5386">
        <w:rPr>
          <w:rStyle w:val="FootnoteReference"/>
          <w:szCs w:val="20"/>
        </w:rPr>
        <w:footnoteRef/>
      </w:r>
      <w:r w:rsidRPr="00707223">
        <w:rPr>
          <w:szCs w:val="20"/>
          <w:lang w:val="en-US"/>
        </w:rPr>
        <w:t xml:space="preserve"> WHO: </w:t>
      </w:r>
      <w:r w:rsidRPr="00707223">
        <w:rPr>
          <w:rFonts w:cs="Arial"/>
          <w:b/>
          <w:szCs w:val="20"/>
          <w:lang w:val="en-US"/>
        </w:rPr>
        <w:t xml:space="preserve">Guidelines for laboratory and field testing of long‐lasting insecticidal </w:t>
      </w:r>
      <w:proofErr w:type="gramStart"/>
      <w:r w:rsidRPr="00707223">
        <w:rPr>
          <w:rFonts w:cs="Arial"/>
          <w:b/>
          <w:szCs w:val="20"/>
          <w:lang w:val="en-US"/>
        </w:rPr>
        <w:t>nets.</w:t>
      </w:r>
      <w:proofErr w:type="gramEnd"/>
      <w:r w:rsidRPr="00707223">
        <w:rPr>
          <w:rFonts w:cs="Arial"/>
          <w:szCs w:val="20"/>
          <w:lang w:val="en-US"/>
        </w:rPr>
        <w:t xml:space="preserve"> Geneva 2013, WHO/HTM/NTD/WHOPES/2013.3 </w:t>
      </w:r>
      <w:hyperlink r:id="rId4" w:history="1">
        <w:r w:rsidRPr="00707223">
          <w:rPr>
            <w:rStyle w:val="Hyperlink"/>
            <w:rFonts w:cs="Arial"/>
            <w:szCs w:val="20"/>
            <w:lang w:val="en-US"/>
          </w:rPr>
          <w:t>http://www.who.int/iris/bitstream/10665/80270/1/9789241505277_eng.pdf?ua=1</w:t>
        </w:r>
      </w:hyperlink>
    </w:p>
  </w:footnote>
  <w:footnote w:id="8">
    <w:p w14:paraId="49A4FE46" w14:textId="77777777" w:rsidR="00E548D2" w:rsidRPr="00CD48D5" w:rsidRDefault="00696C80" w:rsidP="009F5386">
      <w:pPr>
        <w:pStyle w:val="FootnoteText"/>
        <w:spacing w:after="0"/>
        <w:rPr>
          <w:lang w:val="fr-FR"/>
        </w:rPr>
      </w:pPr>
      <w:r w:rsidRPr="009F5386">
        <w:rPr>
          <w:rStyle w:val="FootnoteReference"/>
          <w:szCs w:val="20"/>
        </w:rPr>
        <w:footnoteRef/>
      </w:r>
      <w:r w:rsidRPr="00CD48D5">
        <w:rPr>
          <w:szCs w:val="20"/>
          <w:lang w:val="fr-FR"/>
        </w:rPr>
        <w:t xml:space="preserve"> Bénin, Birmanie, RDC, Ethiopie, Guinée, Madagascar, Malawi, Mozambique, Nigeria, Tanzanie (Zanzibar), Zimbabwe (Source : www.durabilitymonitoring.org)</w:t>
      </w:r>
    </w:p>
  </w:footnote>
  <w:footnote w:id="9">
    <w:p w14:paraId="59BBB073" w14:textId="77777777" w:rsidR="00E548D2" w:rsidRPr="0058063D" w:rsidRDefault="00696C80" w:rsidP="005E646B">
      <w:pPr>
        <w:pStyle w:val="FootnoteText"/>
        <w:spacing w:after="0"/>
        <w:rPr>
          <w:szCs w:val="20"/>
        </w:rPr>
      </w:pPr>
      <w:r w:rsidRPr="0058063D">
        <w:rPr>
          <w:rStyle w:val="FootnoteReference"/>
          <w:szCs w:val="20"/>
        </w:rPr>
        <w:footnoteRef/>
      </w:r>
      <w:r w:rsidRPr="00707223">
        <w:rPr>
          <w:szCs w:val="20"/>
          <w:lang w:val="en-US"/>
        </w:rPr>
        <w:t xml:space="preserve"> World Health Organization: </w:t>
      </w:r>
      <w:r w:rsidRPr="00707223">
        <w:rPr>
          <w:b/>
          <w:szCs w:val="20"/>
          <w:lang w:val="en-US"/>
        </w:rPr>
        <w:t xml:space="preserve">WHO guidance </w:t>
      </w:r>
      <w:proofErr w:type="gramStart"/>
      <w:r w:rsidRPr="00707223">
        <w:rPr>
          <w:b/>
          <w:szCs w:val="20"/>
          <w:lang w:val="en-US"/>
        </w:rPr>
        <w:t>note</w:t>
      </w:r>
      <w:proofErr w:type="gramEnd"/>
      <w:r w:rsidRPr="00707223">
        <w:rPr>
          <w:b/>
          <w:szCs w:val="20"/>
          <w:lang w:val="en-US"/>
        </w:rPr>
        <w:t xml:space="preserve"> for estimating the longevity of long-lasting insecticidal nets in malaria control.</w:t>
      </w:r>
      <w:r w:rsidRPr="00707223">
        <w:rPr>
          <w:szCs w:val="20"/>
          <w:lang w:val="en-US"/>
        </w:rPr>
        <w:t xml:space="preserve"> Geneva: 2013.</w:t>
      </w:r>
    </w:p>
  </w:footnote>
  <w:footnote w:id="10">
    <w:p w14:paraId="106D10A2" w14:textId="77777777" w:rsidR="00E548D2" w:rsidRPr="00C44467" w:rsidRDefault="00696C80" w:rsidP="00F42CFF">
      <w:pPr>
        <w:pStyle w:val="FootnoteText"/>
        <w:spacing w:after="0"/>
      </w:pPr>
      <w:r>
        <w:rPr>
          <w:rStyle w:val="FootnoteReference"/>
        </w:rPr>
        <w:footnoteRef/>
      </w:r>
      <w:r w:rsidRPr="00707223">
        <w:rPr>
          <w:lang w:val="en-US"/>
        </w:rPr>
        <w:t xml:space="preserve"> WHO: </w:t>
      </w:r>
      <w:r w:rsidRPr="00707223">
        <w:rPr>
          <w:rFonts w:cs="Arial"/>
          <w:b/>
          <w:lang w:val="en-US"/>
        </w:rPr>
        <w:t xml:space="preserve">Guidelines for laboratory and field testing of long‐lasting insecticidal </w:t>
      </w:r>
      <w:proofErr w:type="gramStart"/>
      <w:r w:rsidRPr="00707223">
        <w:rPr>
          <w:rFonts w:cs="Arial"/>
          <w:b/>
          <w:lang w:val="en-US"/>
        </w:rPr>
        <w:t>nets.</w:t>
      </w:r>
      <w:proofErr w:type="gramEnd"/>
      <w:r w:rsidRPr="00707223">
        <w:rPr>
          <w:rFonts w:cs="Arial"/>
          <w:lang w:val="en-US"/>
        </w:rPr>
        <w:t xml:space="preserve"> Geneva 2013, WHO/HTM/NTD/WHOPES/2013.3 </w:t>
      </w:r>
      <w:hyperlink r:id="rId5" w:history="1">
        <w:r w:rsidRPr="00707223">
          <w:rPr>
            <w:rStyle w:val="Hyperlink"/>
            <w:rFonts w:cs="Arial"/>
            <w:lang w:val="en-US"/>
          </w:rPr>
          <w:t>http://www.who.int/iris/bitstream/10665/80270/1/9789241505277_eng.pdf?ua=1</w:t>
        </w:r>
      </w:hyperlink>
    </w:p>
  </w:footnote>
  <w:footnote w:id="11">
    <w:p w14:paraId="4323DD0F" w14:textId="77777777" w:rsidR="00E548D2" w:rsidRPr="00707223" w:rsidRDefault="00696C80" w:rsidP="00F42CFF">
      <w:pPr>
        <w:pStyle w:val="FootnoteText"/>
        <w:spacing w:after="0"/>
        <w:rPr>
          <w:lang w:val="es-ES"/>
        </w:rPr>
      </w:pPr>
      <w:r w:rsidRPr="00302252">
        <w:rPr>
          <w:rStyle w:val="FootnoteReference"/>
        </w:rPr>
        <w:footnoteRef/>
      </w:r>
      <w:r w:rsidRPr="00707223">
        <w:rPr>
          <w:lang w:val="es-ES"/>
        </w:rPr>
        <w:t xml:space="preserve"> Burkina Faso, </w:t>
      </w:r>
      <w:proofErr w:type="spellStart"/>
      <w:r w:rsidRPr="00707223">
        <w:rPr>
          <w:lang w:val="es-ES"/>
        </w:rPr>
        <w:t>Birmanie</w:t>
      </w:r>
      <w:proofErr w:type="spellEnd"/>
      <w:r w:rsidRPr="00707223">
        <w:rPr>
          <w:lang w:val="es-ES"/>
        </w:rPr>
        <w:t xml:space="preserve">, Burundi, RDC, Ghana, </w:t>
      </w:r>
      <w:proofErr w:type="spellStart"/>
      <w:r w:rsidRPr="00707223">
        <w:rPr>
          <w:lang w:val="es-ES"/>
        </w:rPr>
        <w:t>Kenya</w:t>
      </w:r>
      <w:proofErr w:type="spellEnd"/>
      <w:r w:rsidRPr="00707223">
        <w:rPr>
          <w:lang w:val="es-ES"/>
        </w:rPr>
        <w:t xml:space="preserve">, Liberia, Madagascar, Mozambique, </w:t>
      </w:r>
      <w:proofErr w:type="spellStart"/>
      <w:r w:rsidRPr="00707223">
        <w:rPr>
          <w:lang w:val="es-ES"/>
        </w:rPr>
        <w:t>Niger</w:t>
      </w:r>
      <w:proofErr w:type="spellEnd"/>
      <w:r w:rsidRPr="00707223">
        <w:rPr>
          <w:lang w:val="es-ES"/>
        </w:rPr>
        <w:t xml:space="preserve">, Nigeria, </w:t>
      </w:r>
      <w:proofErr w:type="spellStart"/>
      <w:r w:rsidRPr="00707223">
        <w:rPr>
          <w:lang w:val="es-ES"/>
        </w:rPr>
        <w:t>Tanzanie</w:t>
      </w:r>
      <w:proofErr w:type="spellEnd"/>
      <w:r w:rsidRPr="00707223">
        <w:rPr>
          <w:lang w:val="es-ES"/>
        </w:rPr>
        <w:t xml:space="preserve"> (</w:t>
      </w:r>
      <w:proofErr w:type="spellStart"/>
      <w:r w:rsidRPr="00707223">
        <w:rPr>
          <w:lang w:val="es-ES"/>
        </w:rPr>
        <w:t>Zanzibar</w:t>
      </w:r>
      <w:proofErr w:type="spellEnd"/>
      <w:r w:rsidRPr="00707223">
        <w:rPr>
          <w:lang w:val="es-ES"/>
        </w:rPr>
        <w:t>).</w:t>
      </w:r>
    </w:p>
  </w:footnote>
  <w:footnote w:id="12">
    <w:p w14:paraId="0075ACF5" w14:textId="77777777" w:rsidR="0083306E" w:rsidRDefault="0083306E" w:rsidP="0083306E">
      <w:pPr>
        <w:pStyle w:val="FootnoteText"/>
      </w:pPr>
      <w:r>
        <w:rPr>
          <w:rStyle w:val="FootnoteReference"/>
        </w:rPr>
        <w:footnoteRef/>
      </w:r>
      <w:r>
        <w:t xml:space="preserve"> The number of sample pieces listed is for conducting the </w:t>
      </w:r>
      <w:proofErr w:type="spellStart"/>
      <w:r>
        <w:t>bioefficacy</w:t>
      </w:r>
      <w:proofErr w:type="spellEnd"/>
      <w:r>
        <w:t xml:space="preserve"> testing specified in this protocol. Additional samples may be required for chemical analysis.</w:t>
      </w:r>
    </w:p>
  </w:footnote>
  <w:footnote w:id="13">
    <w:p w14:paraId="3D78D984" w14:textId="77777777" w:rsidR="0083306E" w:rsidRDefault="0083306E" w:rsidP="0083306E">
      <w:pPr>
        <w:pStyle w:val="FootnoteText"/>
      </w:pPr>
      <w:r>
        <w:rPr>
          <w:rStyle w:val="FootnoteReference"/>
        </w:rPr>
        <w:footnoteRef/>
      </w:r>
      <w:r>
        <w:t xml:space="preserve"> </w:t>
      </w:r>
      <w:r w:rsidRPr="00EC209E">
        <w:t xml:space="preserve">Abbott’s formula: Adjusted mortality (%) = 100 x (X–Y) / (100–Y), where X is the percentage mortality with the </w:t>
      </w:r>
      <w:r>
        <w:t>test</w:t>
      </w:r>
      <w:r w:rsidRPr="00EC209E">
        <w:t xml:space="preserve"> </w:t>
      </w:r>
      <w:r>
        <w:t>netting</w:t>
      </w:r>
      <w:r w:rsidRPr="00EC209E">
        <w:t>, and Y is the percentage mortality with the untreated control sample</w:t>
      </w:r>
    </w:p>
  </w:footnote>
  <w:footnote w:id="14">
    <w:p w14:paraId="603D84BA" w14:textId="77777777" w:rsidR="0083306E" w:rsidRDefault="0083306E" w:rsidP="0083306E">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15">
    <w:p w14:paraId="3319CED4" w14:textId="77777777" w:rsidR="0083306E" w:rsidRPr="00EC1829" w:rsidRDefault="0083306E" w:rsidP="0083306E">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16">
    <w:p w14:paraId="00206D24" w14:textId="77777777" w:rsidR="0083306E" w:rsidRDefault="0083306E" w:rsidP="0083306E">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17">
    <w:p w14:paraId="7707B48C" w14:textId="77777777" w:rsidR="0083306E" w:rsidRPr="00EC1829" w:rsidRDefault="0083306E" w:rsidP="0083306E">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18">
    <w:p w14:paraId="7DA66115" w14:textId="77777777" w:rsidR="0083306E" w:rsidRDefault="0083306E" w:rsidP="0083306E">
      <w:pPr>
        <w:pStyle w:val="FootnoteText"/>
        <w:rPr>
          <w:rFonts w:ascii="Calibri" w:eastAsia="Calibri" w:hAnsi="Calibri" w:cs="Calibri"/>
        </w:rPr>
      </w:pPr>
      <w:r w:rsidRPr="71D3BCA0">
        <w:rPr>
          <w:rStyle w:val="FootnoteReference"/>
        </w:rPr>
        <w:footnoteRef/>
      </w:r>
      <w:r w:rsidRPr="71D3BCA0">
        <w:t xml:space="preserve"> </w:t>
      </w:r>
      <w:r w:rsidRPr="71D3BCA0">
        <w:rPr>
          <w:rFonts w:ascii="Calibri" w:eastAsia="Calibri" w:hAnsi="Calibri" w:cs="Calibri"/>
          <w:sz w:val="22"/>
        </w:rPr>
        <w:t xml:space="preserve">The number of sample pieces listed is for conducting the </w:t>
      </w:r>
      <w:proofErr w:type="spellStart"/>
      <w:r w:rsidRPr="71D3BCA0">
        <w:rPr>
          <w:rFonts w:ascii="Calibri" w:eastAsia="Calibri" w:hAnsi="Calibri" w:cs="Calibri"/>
          <w:sz w:val="22"/>
        </w:rPr>
        <w:t>bioefficacy</w:t>
      </w:r>
      <w:proofErr w:type="spellEnd"/>
      <w:r w:rsidRPr="71D3BCA0">
        <w:rPr>
          <w:rFonts w:ascii="Calibri" w:eastAsia="Calibri" w:hAnsi="Calibri" w:cs="Calibri"/>
          <w:sz w:val="22"/>
        </w:rPr>
        <w:t xml:space="preserve"> testing specified in this protocol. Additional samples may be required for chemical analysis.</w:t>
      </w:r>
    </w:p>
  </w:footnote>
  <w:footnote w:id="19">
    <w:p w14:paraId="72E76560" w14:textId="77777777" w:rsidR="0083306E" w:rsidRDefault="0083306E" w:rsidP="0083306E">
      <w:pPr>
        <w:pStyle w:val="FootnoteText"/>
      </w:pPr>
      <w:r>
        <w:rPr>
          <w:rStyle w:val="FootnoteReference"/>
        </w:rPr>
        <w:footnoteRef/>
      </w:r>
      <w:r>
        <w:t xml:space="preserve"> </w:t>
      </w:r>
      <w:r w:rsidRPr="00EC209E">
        <w:t xml:space="preserve">Abbott’s formula: Adjusted mortality (%) = 100 x (X–Y) / (100–Y), where X is the percentage mortality with the </w:t>
      </w:r>
      <w:r>
        <w:t>test</w:t>
      </w:r>
      <w:r w:rsidRPr="00EC209E">
        <w:t xml:space="preserve"> </w:t>
      </w:r>
      <w:r>
        <w:t>netting</w:t>
      </w:r>
      <w:r w:rsidRPr="00EC209E">
        <w:t>, and Y is the percentage mortality with the untreated control sample</w:t>
      </w:r>
      <w:r>
        <w:t>.</w:t>
      </w:r>
    </w:p>
  </w:footnote>
  <w:footnote w:id="20">
    <w:p w14:paraId="322912BB" w14:textId="77777777" w:rsidR="0083306E" w:rsidRDefault="0083306E" w:rsidP="0083306E">
      <w:pPr>
        <w:pStyle w:val="FootnoteText"/>
      </w:pPr>
      <w:r>
        <w:rPr>
          <w:rStyle w:val="FootnoteReference"/>
        </w:rPr>
        <w:footnoteRef/>
      </w:r>
      <w:r>
        <w:t xml:space="preserve"> Visibly blood-fed mosquitoes: The mosquitoes’ abdomen is engorged, and red. Filled with a bloodmeal and not a sugar meal.</w:t>
      </w:r>
    </w:p>
  </w:footnote>
  <w:footnote w:id="21">
    <w:p w14:paraId="6CC05756" w14:textId="77777777" w:rsidR="0083306E" w:rsidRDefault="0083306E" w:rsidP="0083306E">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22">
    <w:p w14:paraId="29E3826B" w14:textId="77777777" w:rsidR="0083306E" w:rsidRPr="00EC1829" w:rsidRDefault="0083306E" w:rsidP="0083306E">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23">
    <w:p w14:paraId="180F063C" w14:textId="77777777" w:rsidR="0083306E" w:rsidRDefault="0083306E" w:rsidP="0083306E">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24">
    <w:p w14:paraId="136EEA97" w14:textId="77777777" w:rsidR="0083306E" w:rsidRPr="00EC1829" w:rsidRDefault="0083306E" w:rsidP="0083306E">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25">
    <w:p w14:paraId="212A5E93" w14:textId="77777777" w:rsidR="0083306E" w:rsidRDefault="0083306E" w:rsidP="0083306E">
      <w:pPr>
        <w:pStyle w:val="FootnoteText"/>
      </w:pPr>
      <w:r>
        <w:rPr>
          <w:rStyle w:val="FootnoteReference"/>
        </w:rPr>
        <w:footnoteRef/>
      </w:r>
      <w:r>
        <w:t xml:space="preserve"> The number of sample pieces listed is for conducting the </w:t>
      </w:r>
      <w:proofErr w:type="spellStart"/>
      <w:r>
        <w:t>bioefficacy</w:t>
      </w:r>
      <w:proofErr w:type="spellEnd"/>
      <w:r>
        <w:t xml:space="preserve"> testing specified in this protocol. Additional samples may be required for chemical analysis. However, it is advisable that the same samples be used for biological and chemical testing. </w:t>
      </w:r>
    </w:p>
  </w:footnote>
  <w:footnote w:id="26">
    <w:p w14:paraId="717AFE52" w14:textId="77777777" w:rsidR="0083306E" w:rsidRDefault="0083306E" w:rsidP="0083306E">
      <w:pPr>
        <w:pStyle w:val="FootnoteText"/>
      </w:pPr>
      <w:r>
        <w:rPr>
          <w:rStyle w:val="FootnoteReference"/>
        </w:rPr>
        <w:footnoteRef/>
      </w:r>
      <w:r>
        <w:t xml:space="preserve"> </w:t>
      </w:r>
      <w:r w:rsidRPr="00EC209E">
        <w:t xml:space="preserve">Abbott’s formula: Adjusted mortality (%) = 100 x (X–Y) / (100–Y), where X is the percentage mortality with the </w:t>
      </w:r>
      <w:r>
        <w:t>test</w:t>
      </w:r>
      <w:r w:rsidRPr="00EC209E">
        <w:t xml:space="preserve"> </w:t>
      </w:r>
      <w:r>
        <w:t>netting</w:t>
      </w:r>
      <w:r w:rsidRPr="00EC209E">
        <w:t>, and Y is the percentage mortality with the untreated control sample</w:t>
      </w:r>
      <w:r>
        <w:t>.</w:t>
      </w:r>
    </w:p>
  </w:footnote>
  <w:footnote w:id="27">
    <w:p w14:paraId="167B9697" w14:textId="77777777" w:rsidR="0083306E" w:rsidRDefault="0083306E" w:rsidP="0083306E">
      <w:pPr>
        <w:pStyle w:val="FootnoteText"/>
      </w:pPr>
      <w:r>
        <w:rPr>
          <w:rStyle w:val="FootnoteReference"/>
        </w:rPr>
        <w:footnoteRef/>
      </w:r>
      <w:r>
        <w:t xml:space="preserve"> Compartment 1 = long section of tunnel into which mosquitoes are released; compartment 2 = short section where animal bait is housed.</w:t>
      </w:r>
    </w:p>
  </w:footnote>
  <w:footnote w:id="28">
    <w:p w14:paraId="1E4CC9A4" w14:textId="77777777" w:rsidR="0083306E" w:rsidRDefault="0083306E" w:rsidP="0083306E">
      <w:pPr>
        <w:pStyle w:val="FootnoteText"/>
      </w:pPr>
      <w:r>
        <w:rPr>
          <w:rStyle w:val="FootnoteReference"/>
        </w:rPr>
        <w:footnoteRef/>
      </w:r>
      <w:r>
        <w:t xml:space="preserve"> Blood-feeding (%) = (X/Y) x 100, where X is the total number of blood fed mosquitoes collected from the tunnel and Y in the total number of mosquitoes exposed to the test net in the tunnel.</w:t>
      </w:r>
    </w:p>
  </w:footnote>
  <w:footnote w:id="29">
    <w:p w14:paraId="02E0678E" w14:textId="77777777" w:rsidR="0083306E" w:rsidRDefault="0083306E" w:rsidP="0083306E">
      <w:pPr>
        <w:pStyle w:val="FootnoteText"/>
      </w:pPr>
      <w:r>
        <w:rPr>
          <w:rStyle w:val="FootnoteReference"/>
        </w:rPr>
        <w:footnoteRef/>
      </w:r>
      <w:r>
        <w:t xml:space="preserve"> Blood feeding inhibition (%) = </w:t>
      </w:r>
      <m:oMath>
        <m:f>
          <m:fPr>
            <m:ctrlPr>
              <w:rPr>
                <w:rFonts w:ascii="Cambria Math" w:hAnsi="Cambria Math"/>
                <w:i/>
              </w:rPr>
            </m:ctrlPr>
          </m:fPr>
          <m:num>
            <m:r>
              <w:rPr>
                <w:rFonts w:ascii="Cambria Math" w:hAnsi="Cambria Math"/>
              </w:rPr>
              <m:t>(X-Y)</m:t>
            </m:r>
          </m:num>
          <m:den>
            <m:r>
              <w:rPr>
                <w:rFonts w:ascii="Cambria Math" w:hAnsi="Cambria Math"/>
              </w:rPr>
              <m:t>X</m:t>
            </m:r>
          </m:den>
        </m:f>
        <m:r>
          <w:rPr>
            <w:rFonts w:ascii="Cambria Math" w:eastAsia="Yu Mincho" w:hAnsi="Cambria Math"/>
          </w:rPr>
          <m:t xml:space="preserve"> × 100</m:t>
        </m:r>
      </m:oMath>
      <w:r w:rsidRPr="000E53F2">
        <w:rPr>
          <w:rFonts w:eastAsia="Yu Mincho"/>
        </w:rPr>
        <w:t>, where X is the blood feeding % in the untreated net tunnel and Y is the blood-feeding % in the test net tunnel.</w:t>
      </w:r>
    </w:p>
  </w:footnote>
  <w:footnote w:id="30">
    <w:p w14:paraId="75F1774B" w14:textId="77777777" w:rsidR="0083306E" w:rsidRDefault="0083306E" w:rsidP="0083306E">
      <w:pPr>
        <w:pStyle w:val="FootnoteText"/>
      </w:pPr>
      <w:r>
        <w:rPr>
          <w:rStyle w:val="FootnoteReference"/>
        </w:rPr>
        <w:footnoteRef/>
      </w:r>
      <w:r>
        <w:t xml:space="preserve"> Immediate mortality (%) = (X/Y) x 100, where X is the total number of dead mosquitoes collected from the tunnel and Y in the total number of mosquitoes exposed to the test net in the tunnel.</w:t>
      </w:r>
    </w:p>
  </w:footnote>
  <w:footnote w:id="31">
    <w:p w14:paraId="4B7A67BE" w14:textId="77777777" w:rsidR="0083306E" w:rsidRDefault="0083306E" w:rsidP="0083306E">
      <w:pPr>
        <w:pStyle w:val="FootnoteText"/>
      </w:pPr>
      <w:r>
        <w:rPr>
          <w:rStyle w:val="FootnoteReference"/>
        </w:rPr>
        <w:footnoteRef/>
      </w:r>
      <w:r>
        <w:t xml:space="preserve"> 24-hour mortality (%) = (X/Y) x 100, where X is the total number of mosquitoes dead within 24 hours and Y in the total number of mosquitoes exposed to the test net in the tunnel.</w:t>
      </w:r>
    </w:p>
  </w:footnote>
  <w:footnote w:id="32">
    <w:p w14:paraId="31EAB95E" w14:textId="77777777" w:rsidR="0083306E" w:rsidRDefault="0083306E" w:rsidP="0083306E">
      <w:pPr>
        <w:pStyle w:val="FootnoteText"/>
      </w:pPr>
      <w:r>
        <w:rPr>
          <w:rStyle w:val="FootnoteReference"/>
        </w:rPr>
        <w:footnoteRef/>
      </w:r>
      <w:r>
        <w:t xml:space="preserve"> 72-hour mortality (%) = (X/Y) x 100, where X is the total number of mosquitoes dead within 72 hours (including mosquitoes dead on collection and at 24- and 48-hours) and Y in the total number of mosquitoes exposed to the test net in the tunnel.</w:t>
      </w:r>
    </w:p>
    <w:p w14:paraId="14D620B8" w14:textId="77777777" w:rsidR="0083306E" w:rsidRDefault="0083306E" w:rsidP="0083306E">
      <w:pPr>
        <w:pStyle w:val="FootnoteText"/>
      </w:pPr>
      <w:r>
        <w:t xml:space="preserve"> </w:t>
      </w:r>
    </w:p>
    <w:p w14:paraId="75B1F6F3" w14:textId="77777777" w:rsidR="0083306E" w:rsidRPr="00EC1829" w:rsidRDefault="0083306E" w:rsidP="0083306E">
      <w:pPr>
        <w:pStyle w:val="FootnoteText"/>
        <w:rPr>
          <w:b/>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FF72" w14:textId="77777777" w:rsidR="00E548D2" w:rsidRPr="00707223" w:rsidRDefault="00696C80" w:rsidP="007A68CC">
    <w:pPr>
      <w:pStyle w:val="Header"/>
      <w:spacing w:after="0"/>
      <w:ind w:left="720"/>
      <w:jc w:val="right"/>
      <w:rPr>
        <w:sz w:val="20"/>
        <w:szCs w:val="20"/>
        <w:lang w:val="fr-FR"/>
      </w:rPr>
    </w:pPr>
    <w:r>
      <w:rPr>
        <w:sz w:val="20"/>
        <w:szCs w:val="20"/>
        <w:lang w:val="fr"/>
      </w:rPr>
      <w:t>Protocole de surveillance simplifiée de la durabilité</w:t>
    </w:r>
  </w:p>
  <w:p w14:paraId="57627F38" w14:textId="3BD845B4" w:rsidR="00E548D2" w:rsidRPr="00CD4766" w:rsidRDefault="00696C80" w:rsidP="007A68CC">
    <w:pPr>
      <w:pStyle w:val="Header"/>
      <w:spacing w:after="0"/>
      <w:ind w:left="720"/>
      <w:jc w:val="right"/>
      <w:rPr>
        <w:sz w:val="20"/>
        <w:szCs w:val="20"/>
      </w:rPr>
    </w:pPr>
    <w:r w:rsidRPr="00CD4766">
      <w:rPr>
        <w:sz w:val="20"/>
        <w:szCs w:val="20"/>
        <w:lang w:val="fr"/>
      </w:rPr>
      <w:t xml:space="preserve">Dernière révision : </w:t>
    </w:r>
    <w:r w:rsidRPr="00CD4766">
      <w:rPr>
        <w:sz w:val="20"/>
        <w:szCs w:val="20"/>
      </w:rPr>
      <w:fldChar w:fldCharType="begin"/>
    </w:r>
    <w:r w:rsidRPr="00CD4766">
      <w:rPr>
        <w:sz w:val="20"/>
        <w:szCs w:val="20"/>
        <w:lang w:val="fr"/>
      </w:rPr>
      <w:instrText xml:space="preserve"> DATE \@ "MMMM d, yyyy" </w:instrText>
    </w:r>
    <w:r w:rsidRPr="00CD4766">
      <w:rPr>
        <w:sz w:val="20"/>
        <w:szCs w:val="20"/>
      </w:rPr>
      <w:fldChar w:fldCharType="separate"/>
    </w:r>
    <w:r w:rsidR="00D71F90">
      <w:rPr>
        <w:noProof/>
        <w:sz w:val="20"/>
        <w:szCs w:val="20"/>
        <w:lang w:val="fr"/>
      </w:rPr>
      <w:t>mars 16, 2022</w:t>
    </w:r>
    <w:r w:rsidRPr="00CD4766">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CCC0" w14:textId="77777777" w:rsidR="0083306E" w:rsidRPr="00536BCB" w:rsidRDefault="0083306E" w:rsidP="00536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5838" w14:textId="77777777" w:rsidR="0083306E" w:rsidRPr="00713DEF" w:rsidRDefault="0083306E" w:rsidP="00713D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C1C0" w14:textId="77777777" w:rsidR="00E548D2" w:rsidRPr="00713DEF" w:rsidRDefault="00E548D2" w:rsidP="00713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8C3"/>
    <w:multiLevelType w:val="hybridMultilevel"/>
    <w:tmpl w:val="318C2600"/>
    <w:lvl w:ilvl="0" w:tplc="0EF08DA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00D40"/>
    <w:multiLevelType w:val="hybridMultilevel"/>
    <w:tmpl w:val="067AC24A"/>
    <w:lvl w:ilvl="0" w:tplc="BAB42030">
      <w:start w:val="1"/>
      <w:numFmt w:val="bullet"/>
      <w:lvlText w:val=""/>
      <w:lvlJc w:val="left"/>
      <w:pPr>
        <w:tabs>
          <w:tab w:val="num" w:pos="720"/>
        </w:tabs>
        <w:ind w:left="720" w:hanging="360"/>
      </w:pPr>
      <w:rPr>
        <w:rFonts w:ascii="Symbol" w:hAnsi="Symbol" w:hint="default"/>
      </w:rPr>
    </w:lvl>
    <w:lvl w:ilvl="1" w:tplc="1D84BD12" w:tentative="1">
      <w:start w:val="1"/>
      <w:numFmt w:val="bullet"/>
      <w:lvlText w:val="o"/>
      <w:lvlJc w:val="left"/>
      <w:pPr>
        <w:tabs>
          <w:tab w:val="num" w:pos="1440"/>
        </w:tabs>
        <w:ind w:left="1440" w:hanging="360"/>
      </w:pPr>
      <w:rPr>
        <w:rFonts w:ascii="Courier New" w:hAnsi="Courier New" w:cs="Courier New" w:hint="default"/>
      </w:rPr>
    </w:lvl>
    <w:lvl w:ilvl="2" w:tplc="11FAF268" w:tentative="1">
      <w:start w:val="1"/>
      <w:numFmt w:val="bullet"/>
      <w:lvlText w:val=""/>
      <w:lvlJc w:val="left"/>
      <w:pPr>
        <w:tabs>
          <w:tab w:val="num" w:pos="2160"/>
        </w:tabs>
        <w:ind w:left="2160" w:hanging="360"/>
      </w:pPr>
      <w:rPr>
        <w:rFonts w:ascii="Wingdings" w:hAnsi="Wingdings" w:hint="default"/>
      </w:rPr>
    </w:lvl>
    <w:lvl w:ilvl="3" w:tplc="2048DF8A" w:tentative="1">
      <w:start w:val="1"/>
      <w:numFmt w:val="bullet"/>
      <w:lvlText w:val=""/>
      <w:lvlJc w:val="left"/>
      <w:pPr>
        <w:tabs>
          <w:tab w:val="num" w:pos="2880"/>
        </w:tabs>
        <w:ind w:left="2880" w:hanging="360"/>
      </w:pPr>
      <w:rPr>
        <w:rFonts w:ascii="Symbol" w:hAnsi="Symbol" w:hint="default"/>
      </w:rPr>
    </w:lvl>
    <w:lvl w:ilvl="4" w:tplc="75DE62B6" w:tentative="1">
      <w:start w:val="1"/>
      <w:numFmt w:val="bullet"/>
      <w:lvlText w:val="o"/>
      <w:lvlJc w:val="left"/>
      <w:pPr>
        <w:tabs>
          <w:tab w:val="num" w:pos="3600"/>
        </w:tabs>
        <w:ind w:left="3600" w:hanging="360"/>
      </w:pPr>
      <w:rPr>
        <w:rFonts w:ascii="Courier New" w:hAnsi="Courier New" w:cs="Courier New" w:hint="default"/>
      </w:rPr>
    </w:lvl>
    <w:lvl w:ilvl="5" w:tplc="5D3C530C" w:tentative="1">
      <w:start w:val="1"/>
      <w:numFmt w:val="bullet"/>
      <w:lvlText w:val=""/>
      <w:lvlJc w:val="left"/>
      <w:pPr>
        <w:tabs>
          <w:tab w:val="num" w:pos="4320"/>
        </w:tabs>
        <w:ind w:left="4320" w:hanging="360"/>
      </w:pPr>
      <w:rPr>
        <w:rFonts w:ascii="Wingdings" w:hAnsi="Wingdings" w:hint="default"/>
      </w:rPr>
    </w:lvl>
    <w:lvl w:ilvl="6" w:tplc="765C3092" w:tentative="1">
      <w:start w:val="1"/>
      <w:numFmt w:val="bullet"/>
      <w:lvlText w:val=""/>
      <w:lvlJc w:val="left"/>
      <w:pPr>
        <w:tabs>
          <w:tab w:val="num" w:pos="5040"/>
        </w:tabs>
        <w:ind w:left="5040" w:hanging="360"/>
      </w:pPr>
      <w:rPr>
        <w:rFonts w:ascii="Symbol" w:hAnsi="Symbol" w:hint="default"/>
      </w:rPr>
    </w:lvl>
    <w:lvl w:ilvl="7" w:tplc="DF2EA80E" w:tentative="1">
      <w:start w:val="1"/>
      <w:numFmt w:val="bullet"/>
      <w:lvlText w:val="o"/>
      <w:lvlJc w:val="left"/>
      <w:pPr>
        <w:tabs>
          <w:tab w:val="num" w:pos="5760"/>
        </w:tabs>
        <w:ind w:left="5760" w:hanging="360"/>
      </w:pPr>
      <w:rPr>
        <w:rFonts w:ascii="Courier New" w:hAnsi="Courier New" w:cs="Courier New" w:hint="default"/>
      </w:rPr>
    </w:lvl>
    <w:lvl w:ilvl="8" w:tplc="C1927F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112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4A5F9D"/>
    <w:multiLevelType w:val="multilevel"/>
    <w:tmpl w:val="73A287D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b/>
        <w:bCs w:val="0"/>
        <w:i w:val="0"/>
        <w:iCs w:val="0"/>
        <w:caps w:val="0"/>
        <w:smallCaps w:val="0"/>
        <w:strike w:val="0"/>
        <w:dstrike w:val="0"/>
        <w:noProof w:val="0"/>
        <w:vanish w:val="0"/>
        <w:color w:val="365F91" w:themeColor="accent1" w:themeShade="BF"/>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5D2C96"/>
    <w:multiLevelType w:val="hybridMultilevel"/>
    <w:tmpl w:val="36A004E8"/>
    <w:lvl w:ilvl="0" w:tplc="D8A48680">
      <w:start w:val="1"/>
      <w:numFmt w:val="decimal"/>
      <w:lvlText w:val="%1."/>
      <w:lvlJc w:val="left"/>
      <w:pPr>
        <w:tabs>
          <w:tab w:val="num" w:pos="720"/>
        </w:tabs>
        <w:ind w:left="720" w:hanging="360"/>
      </w:pPr>
      <w:rPr>
        <w:rFonts w:hint="default"/>
      </w:rPr>
    </w:lvl>
    <w:lvl w:ilvl="1" w:tplc="7192623A">
      <w:start w:val="1"/>
      <w:numFmt w:val="bullet"/>
      <w:lvlText w:val="o"/>
      <w:lvlJc w:val="left"/>
      <w:pPr>
        <w:tabs>
          <w:tab w:val="num" w:pos="1440"/>
        </w:tabs>
        <w:ind w:left="1440" w:hanging="360"/>
      </w:pPr>
      <w:rPr>
        <w:rFonts w:ascii="Courier New" w:hAnsi="Courier New" w:cs="Courier New" w:hint="default"/>
      </w:rPr>
    </w:lvl>
    <w:lvl w:ilvl="2" w:tplc="A8D6B83A">
      <w:start w:val="1"/>
      <w:numFmt w:val="decimal"/>
      <w:lvlText w:val="%3)"/>
      <w:lvlJc w:val="left"/>
      <w:pPr>
        <w:tabs>
          <w:tab w:val="num" w:pos="2160"/>
        </w:tabs>
        <w:ind w:left="2160" w:hanging="360"/>
      </w:pPr>
      <w:rPr>
        <w:rFonts w:hint="default"/>
      </w:rPr>
    </w:lvl>
    <w:lvl w:ilvl="3" w:tplc="3CB67958">
      <w:start w:val="1"/>
      <w:numFmt w:val="bullet"/>
      <w:lvlText w:val=""/>
      <w:lvlJc w:val="left"/>
      <w:pPr>
        <w:tabs>
          <w:tab w:val="num" w:pos="2880"/>
        </w:tabs>
        <w:ind w:left="2880" w:hanging="360"/>
      </w:pPr>
      <w:rPr>
        <w:rFonts w:ascii="Symbol" w:hAnsi="Symbol" w:hint="default"/>
      </w:rPr>
    </w:lvl>
    <w:lvl w:ilvl="4" w:tplc="80944A52" w:tentative="1">
      <w:start w:val="1"/>
      <w:numFmt w:val="bullet"/>
      <w:lvlText w:val="o"/>
      <w:lvlJc w:val="left"/>
      <w:pPr>
        <w:tabs>
          <w:tab w:val="num" w:pos="3600"/>
        </w:tabs>
        <w:ind w:left="3600" w:hanging="360"/>
      </w:pPr>
      <w:rPr>
        <w:rFonts w:ascii="Courier New" w:hAnsi="Courier New" w:cs="Courier New" w:hint="default"/>
      </w:rPr>
    </w:lvl>
    <w:lvl w:ilvl="5" w:tplc="8C6EF3F4" w:tentative="1">
      <w:start w:val="1"/>
      <w:numFmt w:val="bullet"/>
      <w:lvlText w:val=""/>
      <w:lvlJc w:val="left"/>
      <w:pPr>
        <w:tabs>
          <w:tab w:val="num" w:pos="4320"/>
        </w:tabs>
        <w:ind w:left="4320" w:hanging="360"/>
      </w:pPr>
      <w:rPr>
        <w:rFonts w:ascii="Wingdings" w:hAnsi="Wingdings" w:hint="default"/>
      </w:rPr>
    </w:lvl>
    <w:lvl w:ilvl="6" w:tplc="9600135C" w:tentative="1">
      <w:start w:val="1"/>
      <w:numFmt w:val="bullet"/>
      <w:lvlText w:val=""/>
      <w:lvlJc w:val="left"/>
      <w:pPr>
        <w:tabs>
          <w:tab w:val="num" w:pos="5040"/>
        </w:tabs>
        <w:ind w:left="5040" w:hanging="360"/>
      </w:pPr>
      <w:rPr>
        <w:rFonts w:ascii="Symbol" w:hAnsi="Symbol" w:hint="default"/>
      </w:rPr>
    </w:lvl>
    <w:lvl w:ilvl="7" w:tplc="17509DD8" w:tentative="1">
      <w:start w:val="1"/>
      <w:numFmt w:val="bullet"/>
      <w:lvlText w:val="o"/>
      <w:lvlJc w:val="left"/>
      <w:pPr>
        <w:tabs>
          <w:tab w:val="num" w:pos="5760"/>
        </w:tabs>
        <w:ind w:left="5760" w:hanging="360"/>
      </w:pPr>
      <w:rPr>
        <w:rFonts w:ascii="Courier New" w:hAnsi="Courier New" w:cs="Courier New" w:hint="default"/>
      </w:rPr>
    </w:lvl>
    <w:lvl w:ilvl="8" w:tplc="DA8016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84A12"/>
    <w:multiLevelType w:val="hybridMultilevel"/>
    <w:tmpl w:val="A7AC058C"/>
    <w:lvl w:ilvl="0" w:tplc="27C89842">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AD00D7"/>
    <w:multiLevelType w:val="hybridMultilevel"/>
    <w:tmpl w:val="AAAE661A"/>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257323"/>
    <w:multiLevelType w:val="hybridMultilevel"/>
    <w:tmpl w:val="CE24B9A2"/>
    <w:lvl w:ilvl="0" w:tplc="27C89842">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B7DEF"/>
    <w:multiLevelType w:val="hybridMultilevel"/>
    <w:tmpl w:val="0DE67EB8"/>
    <w:lvl w:ilvl="0" w:tplc="789EA600">
      <w:start w:val="1"/>
      <w:numFmt w:val="bullet"/>
      <w:lvlText w:val=""/>
      <w:lvlJc w:val="left"/>
      <w:pPr>
        <w:ind w:left="720" w:hanging="360"/>
      </w:pPr>
      <w:rPr>
        <w:rFonts w:ascii="Symbol" w:hAnsi="Symbol" w:hint="default"/>
      </w:rPr>
    </w:lvl>
    <w:lvl w:ilvl="1" w:tplc="FC8635DC" w:tentative="1">
      <w:start w:val="1"/>
      <w:numFmt w:val="bullet"/>
      <w:lvlText w:val="o"/>
      <w:lvlJc w:val="left"/>
      <w:pPr>
        <w:ind w:left="1440" w:hanging="360"/>
      </w:pPr>
      <w:rPr>
        <w:rFonts w:ascii="Courier New" w:hAnsi="Courier New" w:cs="Courier New" w:hint="default"/>
      </w:rPr>
    </w:lvl>
    <w:lvl w:ilvl="2" w:tplc="8A6CDE4E" w:tentative="1">
      <w:start w:val="1"/>
      <w:numFmt w:val="bullet"/>
      <w:lvlText w:val=""/>
      <w:lvlJc w:val="left"/>
      <w:pPr>
        <w:ind w:left="2160" w:hanging="360"/>
      </w:pPr>
      <w:rPr>
        <w:rFonts w:ascii="Wingdings" w:hAnsi="Wingdings" w:hint="default"/>
      </w:rPr>
    </w:lvl>
    <w:lvl w:ilvl="3" w:tplc="067AE316" w:tentative="1">
      <w:start w:val="1"/>
      <w:numFmt w:val="bullet"/>
      <w:lvlText w:val=""/>
      <w:lvlJc w:val="left"/>
      <w:pPr>
        <w:ind w:left="2880" w:hanging="360"/>
      </w:pPr>
      <w:rPr>
        <w:rFonts w:ascii="Symbol" w:hAnsi="Symbol" w:hint="default"/>
      </w:rPr>
    </w:lvl>
    <w:lvl w:ilvl="4" w:tplc="6178A65C" w:tentative="1">
      <w:start w:val="1"/>
      <w:numFmt w:val="bullet"/>
      <w:lvlText w:val="o"/>
      <w:lvlJc w:val="left"/>
      <w:pPr>
        <w:ind w:left="3600" w:hanging="360"/>
      </w:pPr>
      <w:rPr>
        <w:rFonts w:ascii="Courier New" w:hAnsi="Courier New" w:cs="Courier New" w:hint="default"/>
      </w:rPr>
    </w:lvl>
    <w:lvl w:ilvl="5" w:tplc="9C6AF448" w:tentative="1">
      <w:start w:val="1"/>
      <w:numFmt w:val="bullet"/>
      <w:lvlText w:val=""/>
      <w:lvlJc w:val="left"/>
      <w:pPr>
        <w:ind w:left="4320" w:hanging="360"/>
      </w:pPr>
      <w:rPr>
        <w:rFonts w:ascii="Wingdings" w:hAnsi="Wingdings" w:hint="default"/>
      </w:rPr>
    </w:lvl>
    <w:lvl w:ilvl="6" w:tplc="1C4CD060" w:tentative="1">
      <w:start w:val="1"/>
      <w:numFmt w:val="bullet"/>
      <w:lvlText w:val=""/>
      <w:lvlJc w:val="left"/>
      <w:pPr>
        <w:ind w:left="5040" w:hanging="360"/>
      </w:pPr>
      <w:rPr>
        <w:rFonts w:ascii="Symbol" w:hAnsi="Symbol" w:hint="default"/>
      </w:rPr>
    </w:lvl>
    <w:lvl w:ilvl="7" w:tplc="8EFE42BC" w:tentative="1">
      <w:start w:val="1"/>
      <w:numFmt w:val="bullet"/>
      <w:lvlText w:val="o"/>
      <w:lvlJc w:val="left"/>
      <w:pPr>
        <w:ind w:left="5760" w:hanging="360"/>
      </w:pPr>
      <w:rPr>
        <w:rFonts w:ascii="Courier New" w:hAnsi="Courier New" w:cs="Courier New" w:hint="default"/>
      </w:rPr>
    </w:lvl>
    <w:lvl w:ilvl="8" w:tplc="A08C9156" w:tentative="1">
      <w:start w:val="1"/>
      <w:numFmt w:val="bullet"/>
      <w:lvlText w:val=""/>
      <w:lvlJc w:val="left"/>
      <w:pPr>
        <w:ind w:left="6480" w:hanging="360"/>
      </w:pPr>
      <w:rPr>
        <w:rFonts w:ascii="Wingdings" w:hAnsi="Wingdings" w:hint="default"/>
      </w:rPr>
    </w:lvl>
  </w:abstractNum>
  <w:abstractNum w:abstractNumId="9" w15:restartNumberingAfterBreak="0">
    <w:nsid w:val="33BF5891"/>
    <w:multiLevelType w:val="hybridMultilevel"/>
    <w:tmpl w:val="FC6419A2"/>
    <w:lvl w:ilvl="0" w:tplc="0EF08DA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43B70"/>
    <w:multiLevelType w:val="hybridMultilevel"/>
    <w:tmpl w:val="553651B0"/>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EC70CE"/>
    <w:multiLevelType w:val="hybridMultilevel"/>
    <w:tmpl w:val="3F921BA6"/>
    <w:lvl w:ilvl="0" w:tplc="0EF08DAA">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60E38"/>
    <w:multiLevelType w:val="hybridMultilevel"/>
    <w:tmpl w:val="30F0F7B4"/>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BC392B"/>
    <w:multiLevelType w:val="multilevel"/>
    <w:tmpl w:val="F4F05D86"/>
    <w:styleLink w:val="CurrentList1"/>
    <w:lvl w:ilvl="0">
      <w:start w:val="1"/>
      <w:numFmt w:val="decimal"/>
      <w:lvlText w:val="%1"/>
      <w:lvlJc w:val="left"/>
      <w:pPr>
        <w:ind w:left="432" w:hanging="432"/>
      </w:pPr>
      <w:rPr>
        <w:sz w:val="28"/>
        <w:szCs w:val="28"/>
      </w:rPr>
    </w:lvl>
    <w:lvl w:ilvl="1">
      <w:start w:val="1"/>
      <w:numFmt w:val="decimal"/>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42B6B2D"/>
    <w:multiLevelType w:val="hybridMultilevel"/>
    <w:tmpl w:val="ED7EC0EA"/>
    <w:lvl w:ilvl="0" w:tplc="BA7CBDB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A77AC6"/>
    <w:multiLevelType w:val="hybridMultilevel"/>
    <w:tmpl w:val="5980D8F4"/>
    <w:lvl w:ilvl="0" w:tplc="0EF08DA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F547A"/>
    <w:multiLevelType w:val="hybridMultilevel"/>
    <w:tmpl w:val="09FC7EEA"/>
    <w:lvl w:ilvl="0" w:tplc="BA7CBDB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F243C1"/>
    <w:multiLevelType w:val="hybridMultilevel"/>
    <w:tmpl w:val="1A42D882"/>
    <w:lvl w:ilvl="0" w:tplc="0EF08DA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16223"/>
    <w:multiLevelType w:val="hybridMultilevel"/>
    <w:tmpl w:val="4FBE8CF0"/>
    <w:lvl w:ilvl="0" w:tplc="22D6EA02">
      <w:start w:val="1"/>
      <w:numFmt w:val="bullet"/>
      <w:lvlText w:val=""/>
      <w:lvlJc w:val="left"/>
      <w:pPr>
        <w:ind w:left="720" w:hanging="360"/>
      </w:pPr>
      <w:rPr>
        <w:rFonts w:ascii="Symbol" w:hAnsi="Symbol" w:hint="default"/>
      </w:rPr>
    </w:lvl>
    <w:lvl w:ilvl="1" w:tplc="02FE30C8" w:tentative="1">
      <w:start w:val="1"/>
      <w:numFmt w:val="bullet"/>
      <w:lvlText w:val="o"/>
      <w:lvlJc w:val="left"/>
      <w:pPr>
        <w:ind w:left="1440" w:hanging="360"/>
      </w:pPr>
      <w:rPr>
        <w:rFonts w:ascii="Courier New" w:hAnsi="Courier New" w:cs="Courier New" w:hint="default"/>
      </w:rPr>
    </w:lvl>
    <w:lvl w:ilvl="2" w:tplc="BF6C1D92" w:tentative="1">
      <w:start w:val="1"/>
      <w:numFmt w:val="bullet"/>
      <w:lvlText w:val=""/>
      <w:lvlJc w:val="left"/>
      <w:pPr>
        <w:ind w:left="2160" w:hanging="360"/>
      </w:pPr>
      <w:rPr>
        <w:rFonts w:ascii="Wingdings" w:hAnsi="Wingdings" w:hint="default"/>
      </w:rPr>
    </w:lvl>
    <w:lvl w:ilvl="3" w:tplc="C4E080F8" w:tentative="1">
      <w:start w:val="1"/>
      <w:numFmt w:val="bullet"/>
      <w:lvlText w:val=""/>
      <w:lvlJc w:val="left"/>
      <w:pPr>
        <w:ind w:left="2880" w:hanging="360"/>
      </w:pPr>
      <w:rPr>
        <w:rFonts w:ascii="Symbol" w:hAnsi="Symbol" w:hint="default"/>
      </w:rPr>
    </w:lvl>
    <w:lvl w:ilvl="4" w:tplc="4822AB98" w:tentative="1">
      <w:start w:val="1"/>
      <w:numFmt w:val="bullet"/>
      <w:lvlText w:val="o"/>
      <w:lvlJc w:val="left"/>
      <w:pPr>
        <w:ind w:left="3600" w:hanging="360"/>
      </w:pPr>
      <w:rPr>
        <w:rFonts w:ascii="Courier New" w:hAnsi="Courier New" w:cs="Courier New" w:hint="default"/>
      </w:rPr>
    </w:lvl>
    <w:lvl w:ilvl="5" w:tplc="616AA91A" w:tentative="1">
      <w:start w:val="1"/>
      <w:numFmt w:val="bullet"/>
      <w:lvlText w:val=""/>
      <w:lvlJc w:val="left"/>
      <w:pPr>
        <w:ind w:left="4320" w:hanging="360"/>
      </w:pPr>
      <w:rPr>
        <w:rFonts w:ascii="Wingdings" w:hAnsi="Wingdings" w:hint="default"/>
      </w:rPr>
    </w:lvl>
    <w:lvl w:ilvl="6" w:tplc="C6205630" w:tentative="1">
      <w:start w:val="1"/>
      <w:numFmt w:val="bullet"/>
      <w:lvlText w:val=""/>
      <w:lvlJc w:val="left"/>
      <w:pPr>
        <w:ind w:left="5040" w:hanging="360"/>
      </w:pPr>
      <w:rPr>
        <w:rFonts w:ascii="Symbol" w:hAnsi="Symbol" w:hint="default"/>
      </w:rPr>
    </w:lvl>
    <w:lvl w:ilvl="7" w:tplc="0306730C" w:tentative="1">
      <w:start w:val="1"/>
      <w:numFmt w:val="bullet"/>
      <w:lvlText w:val="o"/>
      <w:lvlJc w:val="left"/>
      <w:pPr>
        <w:ind w:left="5760" w:hanging="360"/>
      </w:pPr>
      <w:rPr>
        <w:rFonts w:ascii="Courier New" w:hAnsi="Courier New" w:cs="Courier New" w:hint="default"/>
      </w:rPr>
    </w:lvl>
    <w:lvl w:ilvl="8" w:tplc="2CB0A994" w:tentative="1">
      <w:start w:val="1"/>
      <w:numFmt w:val="bullet"/>
      <w:lvlText w:val=""/>
      <w:lvlJc w:val="left"/>
      <w:pPr>
        <w:ind w:left="6480" w:hanging="360"/>
      </w:pPr>
      <w:rPr>
        <w:rFonts w:ascii="Wingdings" w:hAnsi="Wingdings" w:hint="default"/>
      </w:rPr>
    </w:lvl>
  </w:abstractNum>
  <w:abstractNum w:abstractNumId="19" w15:restartNumberingAfterBreak="0">
    <w:nsid w:val="72502D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3F29D0"/>
    <w:multiLevelType w:val="hybridMultilevel"/>
    <w:tmpl w:val="99142CB0"/>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43665"/>
    <w:multiLevelType w:val="hybridMultilevel"/>
    <w:tmpl w:val="E58CBF14"/>
    <w:lvl w:ilvl="0" w:tplc="0EF08DA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D97762"/>
    <w:multiLevelType w:val="hybridMultilevel"/>
    <w:tmpl w:val="2CD09FCA"/>
    <w:lvl w:ilvl="0" w:tplc="432449A4">
      <w:start w:val="1"/>
      <w:numFmt w:val="decimal"/>
      <w:lvlText w:val="%1."/>
      <w:lvlJc w:val="left"/>
      <w:pPr>
        <w:ind w:left="720" w:hanging="360"/>
      </w:pPr>
      <w:rPr>
        <w:rFonts w:hint="default"/>
      </w:rPr>
    </w:lvl>
    <w:lvl w:ilvl="1" w:tplc="8C562BAE" w:tentative="1">
      <w:start w:val="1"/>
      <w:numFmt w:val="lowerLetter"/>
      <w:lvlText w:val="%2."/>
      <w:lvlJc w:val="left"/>
      <w:pPr>
        <w:ind w:left="1440" w:hanging="360"/>
      </w:pPr>
    </w:lvl>
    <w:lvl w:ilvl="2" w:tplc="0BA4DD70" w:tentative="1">
      <w:start w:val="1"/>
      <w:numFmt w:val="lowerRoman"/>
      <w:lvlText w:val="%3."/>
      <w:lvlJc w:val="right"/>
      <w:pPr>
        <w:ind w:left="2160" w:hanging="180"/>
      </w:pPr>
    </w:lvl>
    <w:lvl w:ilvl="3" w:tplc="C03A152E" w:tentative="1">
      <w:start w:val="1"/>
      <w:numFmt w:val="decimal"/>
      <w:lvlText w:val="%4."/>
      <w:lvlJc w:val="left"/>
      <w:pPr>
        <w:ind w:left="2880" w:hanging="360"/>
      </w:pPr>
    </w:lvl>
    <w:lvl w:ilvl="4" w:tplc="D45A1C1E" w:tentative="1">
      <w:start w:val="1"/>
      <w:numFmt w:val="lowerLetter"/>
      <w:lvlText w:val="%5."/>
      <w:lvlJc w:val="left"/>
      <w:pPr>
        <w:ind w:left="3600" w:hanging="360"/>
      </w:pPr>
    </w:lvl>
    <w:lvl w:ilvl="5" w:tplc="0F966738" w:tentative="1">
      <w:start w:val="1"/>
      <w:numFmt w:val="lowerRoman"/>
      <w:lvlText w:val="%6."/>
      <w:lvlJc w:val="right"/>
      <w:pPr>
        <w:ind w:left="4320" w:hanging="180"/>
      </w:pPr>
    </w:lvl>
    <w:lvl w:ilvl="6" w:tplc="6D827504" w:tentative="1">
      <w:start w:val="1"/>
      <w:numFmt w:val="decimal"/>
      <w:lvlText w:val="%7."/>
      <w:lvlJc w:val="left"/>
      <w:pPr>
        <w:ind w:left="5040" w:hanging="360"/>
      </w:pPr>
    </w:lvl>
    <w:lvl w:ilvl="7" w:tplc="7870ED42" w:tentative="1">
      <w:start w:val="1"/>
      <w:numFmt w:val="lowerLetter"/>
      <w:lvlText w:val="%8."/>
      <w:lvlJc w:val="left"/>
      <w:pPr>
        <w:ind w:left="5760" w:hanging="360"/>
      </w:pPr>
    </w:lvl>
    <w:lvl w:ilvl="8" w:tplc="999C77BC"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1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0"/>
  </w:num>
  <w:num w:numId="10">
    <w:abstractNumId w:val="10"/>
  </w:num>
  <w:num w:numId="11">
    <w:abstractNumId w:val="0"/>
  </w:num>
  <w:num w:numId="12">
    <w:abstractNumId w:val="21"/>
  </w:num>
  <w:num w:numId="13">
    <w:abstractNumId w:val="6"/>
  </w:num>
  <w:num w:numId="14">
    <w:abstractNumId w:val="14"/>
  </w:num>
  <w:num w:numId="15">
    <w:abstractNumId w:val="16"/>
  </w:num>
  <w:num w:numId="16">
    <w:abstractNumId w:val="2"/>
  </w:num>
  <w:num w:numId="17">
    <w:abstractNumId w:val="17"/>
  </w:num>
  <w:num w:numId="18">
    <w:abstractNumId w:val="9"/>
  </w:num>
  <w:num w:numId="19">
    <w:abstractNumId w:val="5"/>
  </w:num>
  <w:num w:numId="20">
    <w:abstractNumId w:val="15"/>
  </w:num>
  <w:num w:numId="21">
    <w:abstractNumId w:val="12"/>
  </w:num>
  <w:num w:numId="22">
    <w:abstractNumId w:val="19"/>
  </w:num>
  <w:num w:numId="23">
    <w:abstractNumId w:val="7"/>
  </w:num>
  <w:num w:numId="24">
    <w:abstractNumId w:val="3"/>
    <w:lvlOverride w:ilvl="0">
      <w:startOverride w:val="2"/>
    </w:lvlOverride>
    <w:lvlOverride w:ilvl="1">
      <w:startOverride w:val="8"/>
    </w:lvlOverride>
    <w:lvlOverride w:ilvl="2">
      <w:startOverride w:val="1"/>
    </w:lvlOverride>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70"/>
    <w:rsid w:val="00000B5E"/>
    <w:rsid w:val="00000DFD"/>
    <w:rsid w:val="00000E75"/>
    <w:rsid w:val="00001527"/>
    <w:rsid w:val="00001633"/>
    <w:rsid w:val="0000196F"/>
    <w:rsid w:val="00002F76"/>
    <w:rsid w:val="0000322C"/>
    <w:rsid w:val="00003397"/>
    <w:rsid w:val="00003790"/>
    <w:rsid w:val="00005482"/>
    <w:rsid w:val="00005C76"/>
    <w:rsid w:val="000060E5"/>
    <w:rsid w:val="00007174"/>
    <w:rsid w:val="00007450"/>
    <w:rsid w:val="000076A0"/>
    <w:rsid w:val="00007769"/>
    <w:rsid w:val="00011043"/>
    <w:rsid w:val="00011370"/>
    <w:rsid w:val="00012711"/>
    <w:rsid w:val="00013C1C"/>
    <w:rsid w:val="00013E7E"/>
    <w:rsid w:val="00014361"/>
    <w:rsid w:val="000144CD"/>
    <w:rsid w:val="00014F8B"/>
    <w:rsid w:val="00015A84"/>
    <w:rsid w:val="00017187"/>
    <w:rsid w:val="00017DB1"/>
    <w:rsid w:val="00017F12"/>
    <w:rsid w:val="00020C06"/>
    <w:rsid w:val="00021283"/>
    <w:rsid w:val="00022416"/>
    <w:rsid w:val="0002265E"/>
    <w:rsid w:val="00023356"/>
    <w:rsid w:val="0002391A"/>
    <w:rsid w:val="00023E0F"/>
    <w:rsid w:val="000262CF"/>
    <w:rsid w:val="0002775C"/>
    <w:rsid w:val="00027CE6"/>
    <w:rsid w:val="00030029"/>
    <w:rsid w:val="00030EA7"/>
    <w:rsid w:val="00030F1C"/>
    <w:rsid w:val="00031881"/>
    <w:rsid w:val="00031C24"/>
    <w:rsid w:val="00031D39"/>
    <w:rsid w:val="00032516"/>
    <w:rsid w:val="00032896"/>
    <w:rsid w:val="000328E7"/>
    <w:rsid w:val="00032E22"/>
    <w:rsid w:val="00033198"/>
    <w:rsid w:val="000334AD"/>
    <w:rsid w:val="00033ADD"/>
    <w:rsid w:val="00034506"/>
    <w:rsid w:val="00034783"/>
    <w:rsid w:val="0003566E"/>
    <w:rsid w:val="00037417"/>
    <w:rsid w:val="0003768E"/>
    <w:rsid w:val="00040CD2"/>
    <w:rsid w:val="00040ED1"/>
    <w:rsid w:val="000418A9"/>
    <w:rsid w:val="00041C54"/>
    <w:rsid w:val="0004205D"/>
    <w:rsid w:val="000427F6"/>
    <w:rsid w:val="0004443B"/>
    <w:rsid w:val="000474B6"/>
    <w:rsid w:val="000474E2"/>
    <w:rsid w:val="0004788C"/>
    <w:rsid w:val="00050705"/>
    <w:rsid w:val="000510DE"/>
    <w:rsid w:val="00051244"/>
    <w:rsid w:val="00053755"/>
    <w:rsid w:val="00053A6B"/>
    <w:rsid w:val="0005409C"/>
    <w:rsid w:val="000545CC"/>
    <w:rsid w:val="00054E9D"/>
    <w:rsid w:val="0005506C"/>
    <w:rsid w:val="00055827"/>
    <w:rsid w:val="000609B0"/>
    <w:rsid w:val="000610B0"/>
    <w:rsid w:val="00061194"/>
    <w:rsid w:val="0006196D"/>
    <w:rsid w:val="00061B22"/>
    <w:rsid w:val="000628D1"/>
    <w:rsid w:val="000641FB"/>
    <w:rsid w:val="00064A67"/>
    <w:rsid w:val="00065EEB"/>
    <w:rsid w:val="0006757D"/>
    <w:rsid w:val="000710F5"/>
    <w:rsid w:val="00071B71"/>
    <w:rsid w:val="00071F58"/>
    <w:rsid w:val="000726DE"/>
    <w:rsid w:val="000728DD"/>
    <w:rsid w:val="00072E12"/>
    <w:rsid w:val="000731A3"/>
    <w:rsid w:val="0007344C"/>
    <w:rsid w:val="000736EB"/>
    <w:rsid w:val="000737FD"/>
    <w:rsid w:val="000742C2"/>
    <w:rsid w:val="0007543A"/>
    <w:rsid w:val="000761A6"/>
    <w:rsid w:val="0007693C"/>
    <w:rsid w:val="00080210"/>
    <w:rsid w:val="00081070"/>
    <w:rsid w:val="000818EC"/>
    <w:rsid w:val="00082696"/>
    <w:rsid w:val="00082B54"/>
    <w:rsid w:val="000846E3"/>
    <w:rsid w:val="00084B4A"/>
    <w:rsid w:val="00085C4E"/>
    <w:rsid w:val="00085CFF"/>
    <w:rsid w:val="000862E3"/>
    <w:rsid w:val="0008670B"/>
    <w:rsid w:val="0008741F"/>
    <w:rsid w:val="00087602"/>
    <w:rsid w:val="00087E2D"/>
    <w:rsid w:val="00090685"/>
    <w:rsid w:val="00090DA8"/>
    <w:rsid w:val="00091FC7"/>
    <w:rsid w:val="000922E4"/>
    <w:rsid w:val="0009288C"/>
    <w:rsid w:val="00092B84"/>
    <w:rsid w:val="00093355"/>
    <w:rsid w:val="00093579"/>
    <w:rsid w:val="00093EFB"/>
    <w:rsid w:val="000945DA"/>
    <w:rsid w:val="00095CE4"/>
    <w:rsid w:val="00095F65"/>
    <w:rsid w:val="00096D72"/>
    <w:rsid w:val="00097099"/>
    <w:rsid w:val="0009744F"/>
    <w:rsid w:val="00097901"/>
    <w:rsid w:val="00097AE0"/>
    <w:rsid w:val="00097E41"/>
    <w:rsid w:val="000A0451"/>
    <w:rsid w:val="000A08EA"/>
    <w:rsid w:val="000A0974"/>
    <w:rsid w:val="000A0AA1"/>
    <w:rsid w:val="000A0B0F"/>
    <w:rsid w:val="000A1171"/>
    <w:rsid w:val="000A1698"/>
    <w:rsid w:val="000A18E4"/>
    <w:rsid w:val="000A2510"/>
    <w:rsid w:val="000A306C"/>
    <w:rsid w:val="000A4029"/>
    <w:rsid w:val="000A4F25"/>
    <w:rsid w:val="000A52D8"/>
    <w:rsid w:val="000A5BF6"/>
    <w:rsid w:val="000A5EB1"/>
    <w:rsid w:val="000A6457"/>
    <w:rsid w:val="000A6E7E"/>
    <w:rsid w:val="000A73F1"/>
    <w:rsid w:val="000B0809"/>
    <w:rsid w:val="000B08BF"/>
    <w:rsid w:val="000B21CE"/>
    <w:rsid w:val="000B23DE"/>
    <w:rsid w:val="000B277E"/>
    <w:rsid w:val="000B2814"/>
    <w:rsid w:val="000B3044"/>
    <w:rsid w:val="000B4183"/>
    <w:rsid w:val="000B4241"/>
    <w:rsid w:val="000B4901"/>
    <w:rsid w:val="000B4FBC"/>
    <w:rsid w:val="000B512A"/>
    <w:rsid w:val="000B53D9"/>
    <w:rsid w:val="000B6A0C"/>
    <w:rsid w:val="000B6A8A"/>
    <w:rsid w:val="000B6ACD"/>
    <w:rsid w:val="000B7273"/>
    <w:rsid w:val="000C03EB"/>
    <w:rsid w:val="000C0506"/>
    <w:rsid w:val="000C17C8"/>
    <w:rsid w:val="000C190B"/>
    <w:rsid w:val="000C2917"/>
    <w:rsid w:val="000C2B75"/>
    <w:rsid w:val="000C2C5B"/>
    <w:rsid w:val="000C3115"/>
    <w:rsid w:val="000C3241"/>
    <w:rsid w:val="000C45B3"/>
    <w:rsid w:val="000C45B9"/>
    <w:rsid w:val="000C47DA"/>
    <w:rsid w:val="000C4BA2"/>
    <w:rsid w:val="000C4BFB"/>
    <w:rsid w:val="000C61F8"/>
    <w:rsid w:val="000C6A92"/>
    <w:rsid w:val="000C7752"/>
    <w:rsid w:val="000C7CEB"/>
    <w:rsid w:val="000D07A3"/>
    <w:rsid w:val="000D0908"/>
    <w:rsid w:val="000D1E38"/>
    <w:rsid w:val="000D25CB"/>
    <w:rsid w:val="000D3E5B"/>
    <w:rsid w:val="000D4D0C"/>
    <w:rsid w:val="000D4E3B"/>
    <w:rsid w:val="000D53C5"/>
    <w:rsid w:val="000D56C2"/>
    <w:rsid w:val="000D5BAD"/>
    <w:rsid w:val="000D5EE3"/>
    <w:rsid w:val="000D6AED"/>
    <w:rsid w:val="000D6D7A"/>
    <w:rsid w:val="000D72E8"/>
    <w:rsid w:val="000D7AF2"/>
    <w:rsid w:val="000E0975"/>
    <w:rsid w:val="000E0E1E"/>
    <w:rsid w:val="000E1CA1"/>
    <w:rsid w:val="000E3202"/>
    <w:rsid w:val="000E4112"/>
    <w:rsid w:val="000E52FB"/>
    <w:rsid w:val="000E5696"/>
    <w:rsid w:val="000E7A7F"/>
    <w:rsid w:val="000F02F0"/>
    <w:rsid w:val="000F07A2"/>
    <w:rsid w:val="000F134C"/>
    <w:rsid w:val="000F194A"/>
    <w:rsid w:val="000F29A7"/>
    <w:rsid w:val="000F2B62"/>
    <w:rsid w:val="000F4855"/>
    <w:rsid w:val="000F75B0"/>
    <w:rsid w:val="000F7603"/>
    <w:rsid w:val="000F7A3C"/>
    <w:rsid w:val="00100897"/>
    <w:rsid w:val="00100E21"/>
    <w:rsid w:val="0010219E"/>
    <w:rsid w:val="001026E0"/>
    <w:rsid w:val="00103072"/>
    <w:rsid w:val="0010308D"/>
    <w:rsid w:val="0010314F"/>
    <w:rsid w:val="00103DFF"/>
    <w:rsid w:val="0010457A"/>
    <w:rsid w:val="00104622"/>
    <w:rsid w:val="00105347"/>
    <w:rsid w:val="0010534D"/>
    <w:rsid w:val="001053E8"/>
    <w:rsid w:val="00105B44"/>
    <w:rsid w:val="001066B8"/>
    <w:rsid w:val="00106C3E"/>
    <w:rsid w:val="00107FC9"/>
    <w:rsid w:val="001102CB"/>
    <w:rsid w:val="00110EFE"/>
    <w:rsid w:val="00112173"/>
    <w:rsid w:val="00112B68"/>
    <w:rsid w:val="00113783"/>
    <w:rsid w:val="001143DE"/>
    <w:rsid w:val="00114B2B"/>
    <w:rsid w:val="00115133"/>
    <w:rsid w:val="001151ED"/>
    <w:rsid w:val="00115C20"/>
    <w:rsid w:val="001164ED"/>
    <w:rsid w:val="00116897"/>
    <w:rsid w:val="001168FF"/>
    <w:rsid w:val="00116EBF"/>
    <w:rsid w:val="00116FE2"/>
    <w:rsid w:val="00117E89"/>
    <w:rsid w:val="001201D0"/>
    <w:rsid w:val="00121697"/>
    <w:rsid w:val="00121B0E"/>
    <w:rsid w:val="0012259E"/>
    <w:rsid w:val="001225E9"/>
    <w:rsid w:val="00123323"/>
    <w:rsid w:val="001236C2"/>
    <w:rsid w:val="00123967"/>
    <w:rsid w:val="00124876"/>
    <w:rsid w:val="00125EF3"/>
    <w:rsid w:val="00125FEC"/>
    <w:rsid w:val="001262BA"/>
    <w:rsid w:val="00126DC7"/>
    <w:rsid w:val="00131BB0"/>
    <w:rsid w:val="00131F27"/>
    <w:rsid w:val="0013201B"/>
    <w:rsid w:val="001320DE"/>
    <w:rsid w:val="001328E1"/>
    <w:rsid w:val="001328ED"/>
    <w:rsid w:val="001329B7"/>
    <w:rsid w:val="00132D07"/>
    <w:rsid w:val="00132E35"/>
    <w:rsid w:val="001334AF"/>
    <w:rsid w:val="0013382A"/>
    <w:rsid w:val="00133C5D"/>
    <w:rsid w:val="001342FC"/>
    <w:rsid w:val="0013484C"/>
    <w:rsid w:val="001350FF"/>
    <w:rsid w:val="0013611E"/>
    <w:rsid w:val="00136257"/>
    <w:rsid w:val="001375C2"/>
    <w:rsid w:val="00137708"/>
    <w:rsid w:val="001377C0"/>
    <w:rsid w:val="00137F3F"/>
    <w:rsid w:val="00141C59"/>
    <w:rsid w:val="001421BB"/>
    <w:rsid w:val="00142729"/>
    <w:rsid w:val="00142911"/>
    <w:rsid w:val="001432F0"/>
    <w:rsid w:val="0014360E"/>
    <w:rsid w:val="00144200"/>
    <w:rsid w:val="001454E2"/>
    <w:rsid w:val="00145832"/>
    <w:rsid w:val="0014629A"/>
    <w:rsid w:val="001475FD"/>
    <w:rsid w:val="00147C82"/>
    <w:rsid w:val="00150D30"/>
    <w:rsid w:val="00150F95"/>
    <w:rsid w:val="001510C0"/>
    <w:rsid w:val="0015162B"/>
    <w:rsid w:val="0015163D"/>
    <w:rsid w:val="001521FE"/>
    <w:rsid w:val="001529BC"/>
    <w:rsid w:val="00153ED4"/>
    <w:rsid w:val="001544A1"/>
    <w:rsid w:val="001548E7"/>
    <w:rsid w:val="00154BC7"/>
    <w:rsid w:val="00154DF0"/>
    <w:rsid w:val="00155900"/>
    <w:rsid w:val="001568FF"/>
    <w:rsid w:val="0015707B"/>
    <w:rsid w:val="00161693"/>
    <w:rsid w:val="001618DD"/>
    <w:rsid w:val="00162188"/>
    <w:rsid w:val="001626CE"/>
    <w:rsid w:val="00162BFA"/>
    <w:rsid w:val="00163CD5"/>
    <w:rsid w:val="00163E9D"/>
    <w:rsid w:val="001648F5"/>
    <w:rsid w:val="00164B9E"/>
    <w:rsid w:val="00165392"/>
    <w:rsid w:val="001661C2"/>
    <w:rsid w:val="00166732"/>
    <w:rsid w:val="00166791"/>
    <w:rsid w:val="001668C3"/>
    <w:rsid w:val="0016698B"/>
    <w:rsid w:val="00166A37"/>
    <w:rsid w:val="00167032"/>
    <w:rsid w:val="0016703F"/>
    <w:rsid w:val="001678BC"/>
    <w:rsid w:val="001702F7"/>
    <w:rsid w:val="001707DC"/>
    <w:rsid w:val="00170C6A"/>
    <w:rsid w:val="00170CF4"/>
    <w:rsid w:val="00171290"/>
    <w:rsid w:val="001738B5"/>
    <w:rsid w:val="0017390A"/>
    <w:rsid w:val="00173CB8"/>
    <w:rsid w:val="00174E1B"/>
    <w:rsid w:val="00175151"/>
    <w:rsid w:val="00175167"/>
    <w:rsid w:val="0017560A"/>
    <w:rsid w:val="00175DDB"/>
    <w:rsid w:val="0017656F"/>
    <w:rsid w:val="001767C1"/>
    <w:rsid w:val="001768E3"/>
    <w:rsid w:val="00177DA1"/>
    <w:rsid w:val="001802A2"/>
    <w:rsid w:val="001807AB"/>
    <w:rsid w:val="00182A9D"/>
    <w:rsid w:val="00182D32"/>
    <w:rsid w:val="001831D9"/>
    <w:rsid w:val="00184F09"/>
    <w:rsid w:val="0018533A"/>
    <w:rsid w:val="00185478"/>
    <w:rsid w:val="00185B3E"/>
    <w:rsid w:val="00185BDA"/>
    <w:rsid w:val="00186467"/>
    <w:rsid w:val="00186FD4"/>
    <w:rsid w:val="001871BB"/>
    <w:rsid w:val="001901AF"/>
    <w:rsid w:val="00190462"/>
    <w:rsid w:val="001909B3"/>
    <w:rsid w:val="001916C6"/>
    <w:rsid w:val="0019184F"/>
    <w:rsid w:val="001918AE"/>
    <w:rsid w:val="00191B3D"/>
    <w:rsid w:val="00192DA1"/>
    <w:rsid w:val="00193743"/>
    <w:rsid w:val="00195606"/>
    <w:rsid w:val="00195621"/>
    <w:rsid w:val="001956FE"/>
    <w:rsid w:val="00195939"/>
    <w:rsid w:val="00195C47"/>
    <w:rsid w:val="00196F74"/>
    <w:rsid w:val="00197441"/>
    <w:rsid w:val="001977EF"/>
    <w:rsid w:val="00197974"/>
    <w:rsid w:val="001A21BF"/>
    <w:rsid w:val="001A38A7"/>
    <w:rsid w:val="001A3F0F"/>
    <w:rsid w:val="001A40B3"/>
    <w:rsid w:val="001A4979"/>
    <w:rsid w:val="001A4D5A"/>
    <w:rsid w:val="001A5D2E"/>
    <w:rsid w:val="001A7218"/>
    <w:rsid w:val="001A772B"/>
    <w:rsid w:val="001A7939"/>
    <w:rsid w:val="001A7DCB"/>
    <w:rsid w:val="001B07B0"/>
    <w:rsid w:val="001B0BA2"/>
    <w:rsid w:val="001B11D7"/>
    <w:rsid w:val="001B148A"/>
    <w:rsid w:val="001B1D54"/>
    <w:rsid w:val="001B239B"/>
    <w:rsid w:val="001B260D"/>
    <w:rsid w:val="001B28AA"/>
    <w:rsid w:val="001B2AD6"/>
    <w:rsid w:val="001B2B8D"/>
    <w:rsid w:val="001B3CF8"/>
    <w:rsid w:val="001B3FF5"/>
    <w:rsid w:val="001B4833"/>
    <w:rsid w:val="001B545D"/>
    <w:rsid w:val="001B59B6"/>
    <w:rsid w:val="001B5AA5"/>
    <w:rsid w:val="001B5D86"/>
    <w:rsid w:val="001B611A"/>
    <w:rsid w:val="001B672A"/>
    <w:rsid w:val="001B6D0C"/>
    <w:rsid w:val="001B7116"/>
    <w:rsid w:val="001B712C"/>
    <w:rsid w:val="001C137A"/>
    <w:rsid w:val="001C147B"/>
    <w:rsid w:val="001C1E4B"/>
    <w:rsid w:val="001C2036"/>
    <w:rsid w:val="001C2289"/>
    <w:rsid w:val="001C2477"/>
    <w:rsid w:val="001C26F5"/>
    <w:rsid w:val="001C2C4D"/>
    <w:rsid w:val="001C362B"/>
    <w:rsid w:val="001C394F"/>
    <w:rsid w:val="001C4667"/>
    <w:rsid w:val="001C4D80"/>
    <w:rsid w:val="001C5EFA"/>
    <w:rsid w:val="001C61A5"/>
    <w:rsid w:val="001D0ED4"/>
    <w:rsid w:val="001D19B8"/>
    <w:rsid w:val="001D1BF1"/>
    <w:rsid w:val="001D1BF8"/>
    <w:rsid w:val="001D1F05"/>
    <w:rsid w:val="001D25E8"/>
    <w:rsid w:val="001D2D6D"/>
    <w:rsid w:val="001D37B7"/>
    <w:rsid w:val="001D4203"/>
    <w:rsid w:val="001D4E8F"/>
    <w:rsid w:val="001D53E2"/>
    <w:rsid w:val="001D56F0"/>
    <w:rsid w:val="001D5CFE"/>
    <w:rsid w:val="001D5D18"/>
    <w:rsid w:val="001D60E6"/>
    <w:rsid w:val="001D7104"/>
    <w:rsid w:val="001D714D"/>
    <w:rsid w:val="001D7227"/>
    <w:rsid w:val="001E0B01"/>
    <w:rsid w:val="001E0C99"/>
    <w:rsid w:val="001E14FF"/>
    <w:rsid w:val="001E27FE"/>
    <w:rsid w:val="001E30FA"/>
    <w:rsid w:val="001E3C16"/>
    <w:rsid w:val="001E3C9E"/>
    <w:rsid w:val="001E4E22"/>
    <w:rsid w:val="001E64C0"/>
    <w:rsid w:val="001E7B08"/>
    <w:rsid w:val="001F04E0"/>
    <w:rsid w:val="001F2448"/>
    <w:rsid w:val="001F24F7"/>
    <w:rsid w:val="001F2893"/>
    <w:rsid w:val="001F2C6A"/>
    <w:rsid w:val="001F31BE"/>
    <w:rsid w:val="001F3666"/>
    <w:rsid w:val="001F3941"/>
    <w:rsid w:val="001F3AD4"/>
    <w:rsid w:val="001F3D7D"/>
    <w:rsid w:val="001F4CB3"/>
    <w:rsid w:val="001F4CB9"/>
    <w:rsid w:val="001F6BB8"/>
    <w:rsid w:val="001F769E"/>
    <w:rsid w:val="00200546"/>
    <w:rsid w:val="00202623"/>
    <w:rsid w:val="00202FD4"/>
    <w:rsid w:val="00202FEF"/>
    <w:rsid w:val="00203B89"/>
    <w:rsid w:val="00203C61"/>
    <w:rsid w:val="00205EEA"/>
    <w:rsid w:val="002061FE"/>
    <w:rsid w:val="00207C47"/>
    <w:rsid w:val="0021081C"/>
    <w:rsid w:val="002108C4"/>
    <w:rsid w:val="0021234C"/>
    <w:rsid w:val="00212645"/>
    <w:rsid w:val="00212688"/>
    <w:rsid w:val="0021335B"/>
    <w:rsid w:val="00213C55"/>
    <w:rsid w:val="00215407"/>
    <w:rsid w:val="002158BC"/>
    <w:rsid w:val="0021724A"/>
    <w:rsid w:val="0022004F"/>
    <w:rsid w:val="00220A96"/>
    <w:rsid w:val="00222D4C"/>
    <w:rsid w:val="00222D8A"/>
    <w:rsid w:val="002230C1"/>
    <w:rsid w:val="0022380D"/>
    <w:rsid w:val="00224C5B"/>
    <w:rsid w:val="00225A90"/>
    <w:rsid w:val="0022739D"/>
    <w:rsid w:val="00227BAC"/>
    <w:rsid w:val="00227DA0"/>
    <w:rsid w:val="0023076F"/>
    <w:rsid w:val="00230B7F"/>
    <w:rsid w:val="00230BE9"/>
    <w:rsid w:val="0023129A"/>
    <w:rsid w:val="00231817"/>
    <w:rsid w:val="002333DE"/>
    <w:rsid w:val="00233B92"/>
    <w:rsid w:val="00233CD2"/>
    <w:rsid w:val="002359F6"/>
    <w:rsid w:val="00235D4C"/>
    <w:rsid w:val="0023631A"/>
    <w:rsid w:val="0023697F"/>
    <w:rsid w:val="002371C9"/>
    <w:rsid w:val="002375D4"/>
    <w:rsid w:val="00237D60"/>
    <w:rsid w:val="00240002"/>
    <w:rsid w:val="002412AC"/>
    <w:rsid w:val="00241357"/>
    <w:rsid w:val="002416BB"/>
    <w:rsid w:val="00241A7B"/>
    <w:rsid w:val="0024240F"/>
    <w:rsid w:val="00242665"/>
    <w:rsid w:val="00242DFB"/>
    <w:rsid w:val="00242EEC"/>
    <w:rsid w:val="0024399F"/>
    <w:rsid w:val="00243F73"/>
    <w:rsid w:val="00244283"/>
    <w:rsid w:val="00244D70"/>
    <w:rsid w:val="002451D6"/>
    <w:rsid w:val="00245932"/>
    <w:rsid w:val="0024667E"/>
    <w:rsid w:val="0024768A"/>
    <w:rsid w:val="00250403"/>
    <w:rsid w:val="0025285A"/>
    <w:rsid w:val="00252922"/>
    <w:rsid w:val="00252B5D"/>
    <w:rsid w:val="0025316C"/>
    <w:rsid w:val="00254529"/>
    <w:rsid w:val="00254968"/>
    <w:rsid w:val="00254C1E"/>
    <w:rsid w:val="002553FA"/>
    <w:rsid w:val="00255BCD"/>
    <w:rsid w:val="0025646B"/>
    <w:rsid w:val="00256538"/>
    <w:rsid w:val="002568DB"/>
    <w:rsid w:val="0025709F"/>
    <w:rsid w:val="002570B5"/>
    <w:rsid w:val="00257768"/>
    <w:rsid w:val="00257963"/>
    <w:rsid w:val="00257E62"/>
    <w:rsid w:val="00260038"/>
    <w:rsid w:val="0026049E"/>
    <w:rsid w:val="00260914"/>
    <w:rsid w:val="002623F7"/>
    <w:rsid w:val="00262EEC"/>
    <w:rsid w:val="002633AE"/>
    <w:rsid w:val="0026416C"/>
    <w:rsid w:val="00264217"/>
    <w:rsid w:val="002645CD"/>
    <w:rsid w:val="002650B2"/>
    <w:rsid w:val="00265A7C"/>
    <w:rsid w:val="00265F0E"/>
    <w:rsid w:val="00267758"/>
    <w:rsid w:val="0026792F"/>
    <w:rsid w:val="00267A09"/>
    <w:rsid w:val="00267E84"/>
    <w:rsid w:val="00270675"/>
    <w:rsid w:val="00271023"/>
    <w:rsid w:val="00271B69"/>
    <w:rsid w:val="00271DE1"/>
    <w:rsid w:val="002736FA"/>
    <w:rsid w:val="002737D9"/>
    <w:rsid w:val="00273A6E"/>
    <w:rsid w:val="002740A1"/>
    <w:rsid w:val="00274EEB"/>
    <w:rsid w:val="00274FA3"/>
    <w:rsid w:val="002755C4"/>
    <w:rsid w:val="0027586E"/>
    <w:rsid w:val="002758BE"/>
    <w:rsid w:val="00275C58"/>
    <w:rsid w:val="00276137"/>
    <w:rsid w:val="00276F45"/>
    <w:rsid w:val="002801DD"/>
    <w:rsid w:val="00280516"/>
    <w:rsid w:val="00280A63"/>
    <w:rsid w:val="00281210"/>
    <w:rsid w:val="0028220F"/>
    <w:rsid w:val="0028237C"/>
    <w:rsid w:val="0028277E"/>
    <w:rsid w:val="002832DF"/>
    <w:rsid w:val="0028392D"/>
    <w:rsid w:val="00285062"/>
    <w:rsid w:val="002861E8"/>
    <w:rsid w:val="00286791"/>
    <w:rsid w:val="0028703A"/>
    <w:rsid w:val="002870AC"/>
    <w:rsid w:val="002872B0"/>
    <w:rsid w:val="002876EE"/>
    <w:rsid w:val="00290070"/>
    <w:rsid w:val="0029058E"/>
    <w:rsid w:val="00290995"/>
    <w:rsid w:val="00291612"/>
    <w:rsid w:val="0029173B"/>
    <w:rsid w:val="00291908"/>
    <w:rsid w:val="00291B1E"/>
    <w:rsid w:val="002921FA"/>
    <w:rsid w:val="00292B0A"/>
    <w:rsid w:val="00292DD9"/>
    <w:rsid w:val="002937EF"/>
    <w:rsid w:val="00293BE8"/>
    <w:rsid w:val="0029435E"/>
    <w:rsid w:val="0029489B"/>
    <w:rsid w:val="00294E60"/>
    <w:rsid w:val="002956D4"/>
    <w:rsid w:val="0029582B"/>
    <w:rsid w:val="00295B50"/>
    <w:rsid w:val="00295BDB"/>
    <w:rsid w:val="00296CBC"/>
    <w:rsid w:val="00297B77"/>
    <w:rsid w:val="00297E75"/>
    <w:rsid w:val="002A01BB"/>
    <w:rsid w:val="002A067C"/>
    <w:rsid w:val="002A0B14"/>
    <w:rsid w:val="002A0C4F"/>
    <w:rsid w:val="002A1073"/>
    <w:rsid w:val="002A1B8A"/>
    <w:rsid w:val="002A257B"/>
    <w:rsid w:val="002A2F4B"/>
    <w:rsid w:val="002A3013"/>
    <w:rsid w:val="002A3295"/>
    <w:rsid w:val="002A32B0"/>
    <w:rsid w:val="002A3CD4"/>
    <w:rsid w:val="002A4257"/>
    <w:rsid w:val="002A55C0"/>
    <w:rsid w:val="002A5C83"/>
    <w:rsid w:val="002A6128"/>
    <w:rsid w:val="002A6BFE"/>
    <w:rsid w:val="002A74BD"/>
    <w:rsid w:val="002B0F07"/>
    <w:rsid w:val="002B0FBB"/>
    <w:rsid w:val="002B1445"/>
    <w:rsid w:val="002B1FA9"/>
    <w:rsid w:val="002B35FE"/>
    <w:rsid w:val="002B3F4A"/>
    <w:rsid w:val="002B4AF9"/>
    <w:rsid w:val="002B5383"/>
    <w:rsid w:val="002B5F05"/>
    <w:rsid w:val="002B610C"/>
    <w:rsid w:val="002B6ECE"/>
    <w:rsid w:val="002B7071"/>
    <w:rsid w:val="002B719A"/>
    <w:rsid w:val="002B7235"/>
    <w:rsid w:val="002B77CF"/>
    <w:rsid w:val="002C0E56"/>
    <w:rsid w:val="002C2428"/>
    <w:rsid w:val="002C2448"/>
    <w:rsid w:val="002C2DFC"/>
    <w:rsid w:val="002C3E91"/>
    <w:rsid w:val="002C45D4"/>
    <w:rsid w:val="002C4D20"/>
    <w:rsid w:val="002C4E7E"/>
    <w:rsid w:val="002C4F18"/>
    <w:rsid w:val="002C701A"/>
    <w:rsid w:val="002C70C0"/>
    <w:rsid w:val="002D11E9"/>
    <w:rsid w:val="002D1C24"/>
    <w:rsid w:val="002D299F"/>
    <w:rsid w:val="002D3655"/>
    <w:rsid w:val="002D37AC"/>
    <w:rsid w:val="002D4460"/>
    <w:rsid w:val="002D4626"/>
    <w:rsid w:val="002D4BA5"/>
    <w:rsid w:val="002D5147"/>
    <w:rsid w:val="002D5631"/>
    <w:rsid w:val="002D6BA9"/>
    <w:rsid w:val="002D6CDD"/>
    <w:rsid w:val="002D6E82"/>
    <w:rsid w:val="002E0E46"/>
    <w:rsid w:val="002E120F"/>
    <w:rsid w:val="002E1D29"/>
    <w:rsid w:val="002E2452"/>
    <w:rsid w:val="002E2D9C"/>
    <w:rsid w:val="002E35FD"/>
    <w:rsid w:val="002E3E95"/>
    <w:rsid w:val="002E48EB"/>
    <w:rsid w:val="002E4ACB"/>
    <w:rsid w:val="002E4F67"/>
    <w:rsid w:val="002E5FFB"/>
    <w:rsid w:val="002E6F8E"/>
    <w:rsid w:val="002E7595"/>
    <w:rsid w:val="002E76E4"/>
    <w:rsid w:val="002F092D"/>
    <w:rsid w:val="002F14BB"/>
    <w:rsid w:val="002F17B7"/>
    <w:rsid w:val="002F23DC"/>
    <w:rsid w:val="002F2B1E"/>
    <w:rsid w:val="002F37FF"/>
    <w:rsid w:val="002F4536"/>
    <w:rsid w:val="002F4636"/>
    <w:rsid w:val="002F479E"/>
    <w:rsid w:val="002F5144"/>
    <w:rsid w:val="002F5362"/>
    <w:rsid w:val="002F5F75"/>
    <w:rsid w:val="002F65CC"/>
    <w:rsid w:val="002F662F"/>
    <w:rsid w:val="002F6995"/>
    <w:rsid w:val="002F702E"/>
    <w:rsid w:val="002F70E1"/>
    <w:rsid w:val="002F77CA"/>
    <w:rsid w:val="0030072A"/>
    <w:rsid w:val="00300EA8"/>
    <w:rsid w:val="00300F84"/>
    <w:rsid w:val="00300F85"/>
    <w:rsid w:val="003012B0"/>
    <w:rsid w:val="00301933"/>
    <w:rsid w:val="00301F4C"/>
    <w:rsid w:val="00302252"/>
    <w:rsid w:val="0030310F"/>
    <w:rsid w:val="00303567"/>
    <w:rsid w:val="003036C8"/>
    <w:rsid w:val="0030437F"/>
    <w:rsid w:val="00304521"/>
    <w:rsid w:val="00304D35"/>
    <w:rsid w:val="00305BD8"/>
    <w:rsid w:val="00306478"/>
    <w:rsid w:val="003065EC"/>
    <w:rsid w:val="003067AA"/>
    <w:rsid w:val="003076C0"/>
    <w:rsid w:val="003104F9"/>
    <w:rsid w:val="00310745"/>
    <w:rsid w:val="00310B50"/>
    <w:rsid w:val="00310F3F"/>
    <w:rsid w:val="00311078"/>
    <w:rsid w:val="00311452"/>
    <w:rsid w:val="00311577"/>
    <w:rsid w:val="003115DC"/>
    <w:rsid w:val="00311946"/>
    <w:rsid w:val="00311C4B"/>
    <w:rsid w:val="00311E3B"/>
    <w:rsid w:val="003121FA"/>
    <w:rsid w:val="0031303C"/>
    <w:rsid w:val="00313136"/>
    <w:rsid w:val="00314349"/>
    <w:rsid w:val="00314B3E"/>
    <w:rsid w:val="00314DBB"/>
    <w:rsid w:val="003156AA"/>
    <w:rsid w:val="00316EFC"/>
    <w:rsid w:val="003171F5"/>
    <w:rsid w:val="0031755E"/>
    <w:rsid w:val="003175E4"/>
    <w:rsid w:val="00317CD9"/>
    <w:rsid w:val="00320139"/>
    <w:rsid w:val="00321B32"/>
    <w:rsid w:val="00322E50"/>
    <w:rsid w:val="00322EAD"/>
    <w:rsid w:val="0032329F"/>
    <w:rsid w:val="003233C5"/>
    <w:rsid w:val="00323EDC"/>
    <w:rsid w:val="003240C8"/>
    <w:rsid w:val="0032419C"/>
    <w:rsid w:val="00324B7D"/>
    <w:rsid w:val="00325283"/>
    <w:rsid w:val="00326CF9"/>
    <w:rsid w:val="00327280"/>
    <w:rsid w:val="00331B91"/>
    <w:rsid w:val="00332079"/>
    <w:rsid w:val="0033234C"/>
    <w:rsid w:val="00333088"/>
    <w:rsid w:val="003334E4"/>
    <w:rsid w:val="0033357E"/>
    <w:rsid w:val="0033375F"/>
    <w:rsid w:val="00335BED"/>
    <w:rsid w:val="00335CE7"/>
    <w:rsid w:val="0033632D"/>
    <w:rsid w:val="0033677A"/>
    <w:rsid w:val="00336832"/>
    <w:rsid w:val="00336A5E"/>
    <w:rsid w:val="00336C53"/>
    <w:rsid w:val="00336CC0"/>
    <w:rsid w:val="00337818"/>
    <w:rsid w:val="00340488"/>
    <w:rsid w:val="003405A3"/>
    <w:rsid w:val="00341111"/>
    <w:rsid w:val="00341192"/>
    <w:rsid w:val="00341AE6"/>
    <w:rsid w:val="0034274B"/>
    <w:rsid w:val="00342B1A"/>
    <w:rsid w:val="003430A2"/>
    <w:rsid w:val="003434C8"/>
    <w:rsid w:val="00343928"/>
    <w:rsid w:val="003439C6"/>
    <w:rsid w:val="00343BFF"/>
    <w:rsid w:val="00343F00"/>
    <w:rsid w:val="00343FD8"/>
    <w:rsid w:val="003442D3"/>
    <w:rsid w:val="00344752"/>
    <w:rsid w:val="00344EAF"/>
    <w:rsid w:val="00345F65"/>
    <w:rsid w:val="0034758C"/>
    <w:rsid w:val="0034767B"/>
    <w:rsid w:val="00347F36"/>
    <w:rsid w:val="00350A14"/>
    <w:rsid w:val="00350FE7"/>
    <w:rsid w:val="00352111"/>
    <w:rsid w:val="003527C4"/>
    <w:rsid w:val="00353468"/>
    <w:rsid w:val="003537F6"/>
    <w:rsid w:val="003559A2"/>
    <w:rsid w:val="00356738"/>
    <w:rsid w:val="00356992"/>
    <w:rsid w:val="00357218"/>
    <w:rsid w:val="0035762C"/>
    <w:rsid w:val="0035772F"/>
    <w:rsid w:val="003607FB"/>
    <w:rsid w:val="00360A63"/>
    <w:rsid w:val="00360C28"/>
    <w:rsid w:val="003615BA"/>
    <w:rsid w:val="00361A33"/>
    <w:rsid w:val="00362404"/>
    <w:rsid w:val="003629B4"/>
    <w:rsid w:val="0036300C"/>
    <w:rsid w:val="00363C71"/>
    <w:rsid w:val="00365ACC"/>
    <w:rsid w:val="0036774C"/>
    <w:rsid w:val="00367B83"/>
    <w:rsid w:val="00372034"/>
    <w:rsid w:val="0037225A"/>
    <w:rsid w:val="00372DF1"/>
    <w:rsid w:val="0037367D"/>
    <w:rsid w:val="00373746"/>
    <w:rsid w:val="00373B05"/>
    <w:rsid w:val="00373B3B"/>
    <w:rsid w:val="00375320"/>
    <w:rsid w:val="00375553"/>
    <w:rsid w:val="003764BA"/>
    <w:rsid w:val="00377874"/>
    <w:rsid w:val="00377903"/>
    <w:rsid w:val="0038000C"/>
    <w:rsid w:val="00380317"/>
    <w:rsid w:val="00380BCE"/>
    <w:rsid w:val="0038169D"/>
    <w:rsid w:val="00381977"/>
    <w:rsid w:val="00382731"/>
    <w:rsid w:val="00382845"/>
    <w:rsid w:val="00382C88"/>
    <w:rsid w:val="00382E3A"/>
    <w:rsid w:val="00382EDC"/>
    <w:rsid w:val="003835D3"/>
    <w:rsid w:val="00383AD6"/>
    <w:rsid w:val="00383F1A"/>
    <w:rsid w:val="00384237"/>
    <w:rsid w:val="003843A5"/>
    <w:rsid w:val="00384D7F"/>
    <w:rsid w:val="00384F9A"/>
    <w:rsid w:val="00385178"/>
    <w:rsid w:val="003858F6"/>
    <w:rsid w:val="00385EA9"/>
    <w:rsid w:val="00386100"/>
    <w:rsid w:val="0038650A"/>
    <w:rsid w:val="003866A1"/>
    <w:rsid w:val="00386CF6"/>
    <w:rsid w:val="00387F4D"/>
    <w:rsid w:val="00390C90"/>
    <w:rsid w:val="00390EE9"/>
    <w:rsid w:val="00391A38"/>
    <w:rsid w:val="00391D67"/>
    <w:rsid w:val="00391E46"/>
    <w:rsid w:val="0039326D"/>
    <w:rsid w:val="003947F4"/>
    <w:rsid w:val="003948C0"/>
    <w:rsid w:val="003954C1"/>
    <w:rsid w:val="0039582A"/>
    <w:rsid w:val="003961D6"/>
    <w:rsid w:val="003968F4"/>
    <w:rsid w:val="003974EB"/>
    <w:rsid w:val="00397DA8"/>
    <w:rsid w:val="003A023C"/>
    <w:rsid w:val="003A0790"/>
    <w:rsid w:val="003A0A0E"/>
    <w:rsid w:val="003A144A"/>
    <w:rsid w:val="003A1BC2"/>
    <w:rsid w:val="003A1BC4"/>
    <w:rsid w:val="003A2CA8"/>
    <w:rsid w:val="003A337F"/>
    <w:rsid w:val="003A448A"/>
    <w:rsid w:val="003A5E2E"/>
    <w:rsid w:val="003A661D"/>
    <w:rsid w:val="003A66D1"/>
    <w:rsid w:val="003A78E3"/>
    <w:rsid w:val="003A7A9F"/>
    <w:rsid w:val="003A7F6B"/>
    <w:rsid w:val="003B0173"/>
    <w:rsid w:val="003B0339"/>
    <w:rsid w:val="003B0537"/>
    <w:rsid w:val="003B0EDA"/>
    <w:rsid w:val="003B125C"/>
    <w:rsid w:val="003B1A30"/>
    <w:rsid w:val="003B36E4"/>
    <w:rsid w:val="003B41B2"/>
    <w:rsid w:val="003B4D56"/>
    <w:rsid w:val="003B55C4"/>
    <w:rsid w:val="003B5CE9"/>
    <w:rsid w:val="003B5E5F"/>
    <w:rsid w:val="003B5EB5"/>
    <w:rsid w:val="003B662B"/>
    <w:rsid w:val="003B7A26"/>
    <w:rsid w:val="003C12A0"/>
    <w:rsid w:val="003C26DE"/>
    <w:rsid w:val="003C2A41"/>
    <w:rsid w:val="003C2CCB"/>
    <w:rsid w:val="003C3318"/>
    <w:rsid w:val="003C3732"/>
    <w:rsid w:val="003C3A67"/>
    <w:rsid w:val="003C3B53"/>
    <w:rsid w:val="003C4617"/>
    <w:rsid w:val="003C5023"/>
    <w:rsid w:val="003C5587"/>
    <w:rsid w:val="003C5780"/>
    <w:rsid w:val="003C5B6A"/>
    <w:rsid w:val="003C671C"/>
    <w:rsid w:val="003C6D84"/>
    <w:rsid w:val="003C6EBC"/>
    <w:rsid w:val="003C6F29"/>
    <w:rsid w:val="003D0285"/>
    <w:rsid w:val="003D0CFC"/>
    <w:rsid w:val="003D10BE"/>
    <w:rsid w:val="003D130B"/>
    <w:rsid w:val="003D2430"/>
    <w:rsid w:val="003D3B62"/>
    <w:rsid w:val="003D3E18"/>
    <w:rsid w:val="003D4A5F"/>
    <w:rsid w:val="003D5C49"/>
    <w:rsid w:val="003D776F"/>
    <w:rsid w:val="003E0853"/>
    <w:rsid w:val="003E09F0"/>
    <w:rsid w:val="003E1525"/>
    <w:rsid w:val="003E1F21"/>
    <w:rsid w:val="003E245F"/>
    <w:rsid w:val="003E28CD"/>
    <w:rsid w:val="003E2925"/>
    <w:rsid w:val="003E34CB"/>
    <w:rsid w:val="003E3993"/>
    <w:rsid w:val="003E3FFD"/>
    <w:rsid w:val="003E5EEC"/>
    <w:rsid w:val="003E6260"/>
    <w:rsid w:val="003E7D83"/>
    <w:rsid w:val="003E7F50"/>
    <w:rsid w:val="003F0A57"/>
    <w:rsid w:val="003F13A3"/>
    <w:rsid w:val="003F13A6"/>
    <w:rsid w:val="003F184F"/>
    <w:rsid w:val="003F18BE"/>
    <w:rsid w:val="003F1C22"/>
    <w:rsid w:val="003F1F45"/>
    <w:rsid w:val="003F1FAF"/>
    <w:rsid w:val="003F280D"/>
    <w:rsid w:val="003F3013"/>
    <w:rsid w:val="003F3588"/>
    <w:rsid w:val="003F371B"/>
    <w:rsid w:val="003F48EE"/>
    <w:rsid w:val="003F598A"/>
    <w:rsid w:val="003F7969"/>
    <w:rsid w:val="004004FE"/>
    <w:rsid w:val="00400D18"/>
    <w:rsid w:val="00400E8F"/>
    <w:rsid w:val="00401EA4"/>
    <w:rsid w:val="00402177"/>
    <w:rsid w:val="004032B7"/>
    <w:rsid w:val="00404CFF"/>
    <w:rsid w:val="00404FB2"/>
    <w:rsid w:val="0040503F"/>
    <w:rsid w:val="00407341"/>
    <w:rsid w:val="00410588"/>
    <w:rsid w:val="0041058D"/>
    <w:rsid w:val="004105BF"/>
    <w:rsid w:val="00411A80"/>
    <w:rsid w:val="00414924"/>
    <w:rsid w:val="00414A98"/>
    <w:rsid w:val="004169B0"/>
    <w:rsid w:val="00417829"/>
    <w:rsid w:val="00417E15"/>
    <w:rsid w:val="00420307"/>
    <w:rsid w:val="00420429"/>
    <w:rsid w:val="0042068C"/>
    <w:rsid w:val="004227B7"/>
    <w:rsid w:val="00423120"/>
    <w:rsid w:val="004231CE"/>
    <w:rsid w:val="004234E2"/>
    <w:rsid w:val="004243B2"/>
    <w:rsid w:val="00424E67"/>
    <w:rsid w:val="00425970"/>
    <w:rsid w:val="00425D60"/>
    <w:rsid w:val="00426317"/>
    <w:rsid w:val="0042678D"/>
    <w:rsid w:val="00426E06"/>
    <w:rsid w:val="00426F4D"/>
    <w:rsid w:val="00427188"/>
    <w:rsid w:val="00431A08"/>
    <w:rsid w:val="00432432"/>
    <w:rsid w:val="00433882"/>
    <w:rsid w:val="00434151"/>
    <w:rsid w:val="00434C7B"/>
    <w:rsid w:val="00435416"/>
    <w:rsid w:val="00435EA4"/>
    <w:rsid w:val="004363A7"/>
    <w:rsid w:val="00436CBC"/>
    <w:rsid w:val="00437078"/>
    <w:rsid w:val="0044029D"/>
    <w:rsid w:val="00440427"/>
    <w:rsid w:val="00440D04"/>
    <w:rsid w:val="00441516"/>
    <w:rsid w:val="00441CEF"/>
    <w:rsid w:val="00442518"/>
    <w:rsid w:val="00442FF0"/>
    <w:rsid w:val="004432A0"/>
    <w:rsid w:val="00443F72"/>
    <w:rsid w:val="0044434A"/>
    <w:rsid w:val="00444F4A"/>
    <w:rsid w:val="0044553C"/>
    <w:rsid w:val="00445B3A"/>
    <w:rsid w:val="004461A7"/>
    <w:rsid w:val="004467A9"/>
    <w:rsid w:val="00446B2C"/>
    <w:rsid w:val="004500A6"/>
    <w:rsid w:val="00450A0B"/>
    <w:rsid w:val="0045224F"/>
    <w:rsid w:val="00453E12"/>
    <w:rsid w:val="00453EF5"/>
    <w:rsid w:val="004547AD"/>
    <w:rsid w:val="00455310"/>
    <w:rsid w:val="0045547A"/>
    <w:rsid w:val="00455A2C"/>
    <w:rsid w:val="00455CD6"/>
    <w:rsid w:val="00455EAC"/>
    <w:rsid w:val="004562E9"/>
    <w:rsid w:val="00456D5B"/>
    <w:rsid w:val="00457421"/>
    <w:rsid w:val="0045758C"/>
    <w:rsid w:val="00457A2A"/>
    <w:rsid w:val="00460715"/>
    <w:rsid w:val="00460CBD"/>
    <w:rsid w:val="00460E60"/>
    <w:rsid w:val="004614EF"/>
    <w:rsid w:val="004625D0"/>
    <w:rsid w:val="00462998"/>
    <w:rsid w:val="00462C89"/>
    <w:rsid w:val="0046314A"/>
    <w:rsid w:val="004646C2"/>
    <w:rsid w:val="00464ED3"/>
    <w:rsid w:val="00465D4D"/>
    <w:rsid w:val="00466748"/>
    <w:rsid w:val="00466B4A"/>
    <w:rsid w:val="00471017"/>
    <w:rsid w:val="00471349"/>
    <w:rsid w:val="00471364"/>
    <w:rsid w:val="00472650"/>
    <w:rsid w:val="00472CC0"/>
    <w:rsid w:val="00472E9F"/>
    <w:rsid w:val="004740D6"/>
    <w:rsid w:val="00474241"/>
    <w:rsid w:val="00475A32"/>
    <w:rsid w:val="00475C9D"/>
    <w:rsid w:val="004769AC"/>
    <w:rsid w:val="00477717"/>
    <w:rsid w:val="00477989"/>
    <w:rsid w:val="00480CF3"/>
    <w:rsid w:val="00480FBF"/>
    <w:rsid w:val="00481295"/>
    <w:rsid w:val="00481933"/>
    <w:rsid w:val="00481F51"/>
    <w:rsid w:val="00482312"/>
    <w:rsid w:val="00482DB7"/>
    <w:rsid w:val="004830FF"/>
    <w:rsid w:val="00483154"/>
    <w:rsid w:val="00483378"/>
    <w:rsid w:val="00483767"/>
    <w:rsid w:val="00484924"/>
    <w:rsid w:val="004853F6"/>
    <w:rsid w:val="00486646"/>
    <w:rsid w:val="004877BC"/>
    <w:rsid w:val="00487827"/>
    <w:rsid w:val="004903C3"/>
    <w:rsid w:val="00491398"/>
    <w:rsid w:val="00491AA0"/>
    <w:rsid w:val="00492E16"/>
    <w:rsid w:val="004935BF"/>
    <w:rsid w:val="004944D5"/>
    <w:rsid w:val="004944DE"/>
    <w:rsid w:val="004946A0"/>
    <w:rsid w:val="0049484F"/>
    <w:rsid w:val="00494DE8"/>
    <w:rsid w:val="0049563D"/>
    <w:rsid w:val="00497042"/>
    <w:rsid w:val="00497B9B"/>
    <w:rsid w:val="004A04D4"/>
    <w:rsid w:val="004A1D42"/>
    <w:rsid w:val="004A2184"/>
    <w:rsid w:val="004A2501"/>
    <w:rsid w:val="004A2653"/>
    <w:rsid w:val="004A319E"/>
    <w:rsid w:val="004A35C5"/>
    <w:rsid w:val="004A4316"/>
    <w:rsid w:val="004A4882"/>
    <w:rsid w:val="004A5AFF"/>
    <w:rsid w:val="004A7694"/>
    <w:rsid w:val="004A7A27"/>
    <w:rsid w:val="004A7D34"/>
    <w:rsid w:val="004B0424"/>
    <w:rsid w:val="004B04AF"/>
    <w:rsid w:val="004B0DBA"/>
    <w:rsid w:val="004B14D5"/>
    <w:rsid w:val="004B17CD"/>
    <w:rsid w:val="004B1878"/>
    <w:rsid w:val="004B1BF8"/>
    <w:rsid w:val="004B1ED9"/>
    <w:rsid w:val="004B2274"/>
    <w:rsid w:val="004B2CC9"/>
    <w:rsid w:val="004B3086"/>
    <w:rsid w:val="004B322E"/>
    <w:rsid w:val="004B3331"/>
    <w:rsid w:val="004B3653"/>
    <w:rsid w:val="004B379E"/>
    <w:rsid w:val="004B37A1"/>
    <w:rsid w:val="004B396C"/>
    <w:rsid w:val="004B3A44"/>
    <w:rsid w:val="004B4439"/>
    <w:rsid w:val="004B4586"/>
    <w:rsid w:val="004B4E0A"/>
    <w:rsid w:val="004C0834"/>
    <w:rsid w:val="004C3140"/>
    <w:rsid w:val="004C332C"/>
    <w:rsid w:val="004C3A16"/>
    <w:rsid w:val="004C4009"/>
    <w:rsid w:val="004C4F0F"/>
    <w:rsid w:val="004C54B7"/>
    <w:rsid w:val="004C69A5"/>
    <w:rsid w:val="004C6E87"/>
    <w:rsid w:val="004D0C1C"/>
    <w:rsid w:val="004D0DCF"/>
    <w:rsid w:val="004D2B7C"/>
    <w:rsid w:val="004D3234"/>
    <w:rsid w:val="004D3323"/>
    <w:rsid w:val="004D3FEE"/>
    <w:rsid w:val="004D41B4"/>
    <w:rsid w:val="004D4A29"/>
    <w:rsid w:val="004D68CC"/>
    <w:rsid w:val="004D6CDD"/>
    <w:rsid w:val="004E08C6"/>
    <w:rsid w:val="004E0EB5"/>
    <w:rsid w:val="004E1116"/>
    <w:rsid w:val="004E1A0F"/>
    <w:rsid w:val="004E2351"/>
    <w:rsid w:val="004E3683"/>
    <w:rsid w:val="004E4640"/>
    <w:rsid w:val="004E46F1"/>
    <w:rsid w:val="004E4A42"/>
    <w:rsid w:val="004E6026"/>
    <w:rsid w:val="004E623C"/>
    <w:rsid w:val="004E650A"/>
    <w:rsid w:val="004E6BAF"/>
    <w:rsid w:val="004E6E4D"/>
    <w:rsid w:val="004E7D59"/>
    <w:rsid w:val="004F051A"/>
    <w:rsid w:val="004F1254"/>
    <w:rsid w:val="004F1CE8"/>
    <w:rsid w:val="004F311F"/>
    <w:rsid w:val="004F4233"/>
    <w:rsid w:val="004F42D4"/>
    <w:rsid w:val="004F4560"/>
    <w:rsid w:val="004F47EC"/>
    <w:rsid w:val="004F50CB"/>
    <w:rsid w:val="004F54B3"/>
    <w:rsid w:val="004F6478"/>
    <w:rsid w:val="004F76D9"/>
    <w:rsid w:val="005003B7"/>
    <w:rsid w:val="00500781"/>
    <w:rsid w:val="00500F5B"/>
    <w:rsid w:val="0050171F"/>
    <w:rsid w:val="00502327"/>
    <w:rsid w:val="00502440"/>
    <w:rsid w:val="0050319E"/>
    <w:rsid w:val="0050334E"/>
    <w:rsid w:val="00503AFB"/>
    <w:rsid w:val="0050403E"/>
    <w:rsid w:val="005042CF"/>
    <w:rsid w:val="0050456E"/>
    <w:rsid w:val="00504A60"/>
    <w:rsid w:val="00506EDE"/>
    <w:rsid w:val="00507922"/>
    <w:rsid w:val="005079A7"/>
    <w:rsid w:val="00507EE3"/>
    <w:rsid w:val="00510188"/>
    <w:rsid w:val="00510719"/>
    <w:rsid w:val="00510C4D"/>
    <w:rsid w:val="00511456"/>
    <w:rsid w:val="005119B5"/>
    <w:rsid w:val="00511C16"/>
    <w:rsid w:val="00512CC5"/>
    <w:rsid w:val="00512DFD"/>
    <w:rsid w:val="00513D49"/>
    <w:rsid w:val="00514AEB"/>
    <w:rsid w:val="005152A8"/>
    <w:rsid w:val="00515EC3"/>
    <w:rsid w:val="005168A0"/>
    <w:rsid w:val="005168AE"/>
    <w:rsid w:val="00517879"/>
    <w:rsid w:val="00517DE0"/>
    <w:rsid w:val="00520AEB"/>
    <w:rsid w:val="005213C0"/>
    <w:rsid w:val="005216B1"/>
    <w:rsid w:val="00521768"/>
    <w:rsid w:val="00521B90"/>
    <w:rsid w:val="00522580"/>
    <w:rsid w:val="00522885"/>
    <w:rsid w:val="00522ED3"/>
    <w:rsid w:val="00523389"/>
    <w:rsid w:val="005247D0"/>
    <w:rsid w:val="00524938"/>
    <w:rsid w:val="005249D3"/>
    <w:rsid w:val="0052656D"/>
    <w:rsid w:val="005267A1"/>
    <w:rsid w:val="00530539"/>
    <w:rsid w:val="005311B6"/>
    <w:rsid w:val="00532F20"/>
    <w:rsid w:val="005330E0"/>
    <w:rsid w:val="00533A40"/>
    <w:rsid w:val="00534024"/>
    <w:rsid w:val="00534D76"/>
    <w:rsid w:val="00535804"/>
    <w:rsid w:val="005359DA"/>
    <w:rsid w:val="005360BC"/>
    <w:rsid w:val="00536923"/>
    <w:rsid w:val="0054015B"/>
    <w:rsid w:val="0054062D"/>
    <w:rsid w:val="0054065F"/>
    <w:rsid w:val="00540EFE"/>
    <w:rsid w:val="005418AA"/>
    <w:rsid w:val="00541D51"/>
    <w:rsid w:val="005426AE"/>
    <w:rsid w:val="00542B01"/>
    <w:rsid w:val="00544121"/>
    <w:rsid w:val="0054541E"/>
    <w:rsid w:val="005456C8"/>
    <w:rsid w:val="005462CD"/>
    <w:rsid w:val="0054661F"/>
    <w:rsid w:val="0054673B"/>
    <w:rsid w:val="005469DB"/>
    <w:rsid w:val="00546C6D"/>
    <w:rsid w:val="00546D9E"/>
    <w:rsid w:val="005472B2"/>
    <w:rsid w:val="00547CC6"/>
    <w:rsid w:val="00550443"/>
    <w:rsid w:val="00550625"/>
    <w:rsid w:val="005515AA"/>
    <w:rsid w:val="00552F4F"/>
    <w:rsid w:val="0055325B"/>
    <w:rsid w:val="00553303"/>
    <w:rsid w:val="005544FB"/>
    <w:rsid w:val="00554763"/>
    <w:rsid w:val="00555A1E"/>
    <w:rsid w:val="00555A59"/>
    <w:rsid w:val="00555B1B"/>
    <w:rsid w:val="00555D1C"/>
    <w:rsid w:val="00555F38"/>
    <w:rsid w:val="0055698C"/>
    <w:rsid w:val="00557C42"/>
    <w:rsid w:val="0056069C"/>
    <w:rsid w:val="00560C36"/>
    <w:rsid w:val="00561D3C"/>
    <w:rsid w:val="0056293E"/>
    <w:rsid w:val="00562FD9"/>
    <w:rsid w:val="00563612"/>
    <w:rsid w:val="0056397F"/>
    <w:rsid w:val="00564682"/>
    <w:rsid w:val="00564DFB"/>
    <w:rsid w:val="00564F9B"/>
    <w:rsid w:val="00565150"/>
    <w:rsid w:val="005662C5"/>
    <w:rsid w:val="00566A14"/>
    <w:rsid w:val="005674D5"/>
    <w:rsid w:val="00570CFD"/>
    <w:rsid w:val="0057177A"/>
    <w:rsid w:val="00571A1D"/>
    <w:rsid w:val="00572958"/>
    <w:rsid w:val="00573952"/>
    <w:rsid w:val="00573AF1"/>
    <w:rsid w:val="00573DB0"/>
    <w:rsid w:val="0057411D"/>
    <w:rsid w:val="00575965"/>
    <w:rsid w:val="00576482"/>
    <w:rsid w:val="005766F4"/>
    <w:rsid w:val="0058063D"/>
    <w:rsid w:val="00581D21"/>
    <w:rsid w:val="0058222D"/>
    <w:rsid w:val="005830B8"/>
    <w:rsid w:val="00583D99"/>
    <w:rsid w:val="0058484C"/>
    <w:rsid w:val="00584BD7"/>
    <w:rsid w:val="00584CBC"/>
    <w:rsid w:val="00585712"/>
    <w:rsid w:val="00586EC6"/>
    <w:rsid w:val="00587E1E"/>
    <w:rsid w:val="005924FD"/>
    <w:rsid w:val="0059361B"/>
    <w:rsid w:val="00593921"/>
    <w:rsid w:val="00593DE9"/>
    <w:rsid w:val="00595C71"/>
    <w:rsid w:val="00595D96"/>
    <w:rsid w:val="00595DB6"/>
    <w:rsid w:val="00595F47"/>
    <w:rsid w:val="00596580"/>
    <w:rsid w:val="00596733"/>
    <w:rsid w:val="0059674E"/>
    <w:rsid w:val="005971AC"/>
    <w:rsid w:val="005971D8"/>
    <w:rsid w:val="005A0A74"/>
    <w:rsid w:val="005A0F7B"/>
    <w:rsid w:val="005A12DF"/>
    <w:rsid w:val="005A1B15"/>
    <w:rsid w:val="005A388E"/>
    <w:rsid w:val="005A448C"/>
    <w:rsid w:val="005A47D1"/>
    <w:rsid w:val="005A63C7"/>
    <w:rsid w:val="005A6C76"/>
    <w:rsid w:val="005B06BA"/>
    <w:rsid w:val="005B0C8B"/>
    <w:rsid w:val="005B0CAB"/>
    <w:rsid w:val="005B1629"/>
    <w:rsid w:val="005B19DF"/>
    <w:rsid w:val="005B1BB7"/>
    <w:rsid w:val="005B1FD9"/>
    <w:rsid w:val="005B2388"/>
    <w:rsid w:val="005B356A"/>
    <w:rsid w:val="005B3E97"/>
    <w:rsid w:val="005B5CCD"/>
    <w:rsid w:val="005B7127"/>
    <w:rsid w:val="005B74BA"/>
    <w:rsid w:val="005B7F26"/>
    <w:rsid w:val="005C007F"/>
    <w:rsid w:val="005C098C"/>
    <w:rsid w:val="005C0E77"/>
    <w:rsid w:val="005C169E"/>
    <w:rsid w:val="005C198F"/>
    <w:rsid w:val="005C217D"/>
    <w:rsid w:val="005C2440"/>
    <w:rsid w:val="005C2F92"/>
    <w:rsid w:val="005C39DB"/>
    <w:rsid w:val="005C3D29"/>
    <w:rsid w:val="005C4490"/>
    <w:rsid w:val="005C4610"/>
    <w:rsid w:val="005C5E2B"/>
    <w:rsid w:val="005C6A55"/>
    <w:rsid w:val="005C773D"/>
    <w:rsid w:val="005C7D35"/>
    <w:rsid w:val="005C7DA2"/>
    <w:rsid w:val="005D0229"/>
    <w:rsid w:val="005D056F"/>
    <w:rsid w:val="005D0F4E"/>
    <w:rsid w:val="005D1320"/>
    <w:rsid w:val="005D15FF"/>
    <w:rsid w:val="005D1A30"/>
    <w:rsid w:val="005D392E"/>
    <w:rsid w:val="005D3E96"/>
    <w:rsid w:val="005D4CF1"/>
    <w:rsid w:val="005D522C"/>
    <w:rsid w:val="005D5BAF"/>
    <w:rsid w:val="005D5E26"/>
    <w:rsid w:val="005D7362"/>
    <w:rsid w:val="005D7B44"/>
    <w:rsid w:val="005E09BA"/>
    <w:rsid w:val="005E0F97"/>
    <w:rsid w:val="005E13DA"/>
    <w:rsid w:val="005E15DE"/>
    <w:rsid w:val="005E18F6"/>
    <w:rsid w:val="005E1BCB"/>
    <w:rsid w:val="005E2155"/>
    <w:rsid w:val="005E241A"/>
    <w:rsid w:val="005E2A77"/>
    <w:rsid w:val="005E324A"/>
    <w:rsid w:val="005E344C"/>
    <w:rsid w:val="005E3C83"/>
    <w:rsid w:val="005E3DDE"/>
    <w:rsid w:val="005E3F43"/>
    <w:rsid w:val="005E4A33"/>
    <w:rsid w:val="005E4C4B"/>
    <w:rsid w:val="005E4E3F"/>
    <w:rsid w:val="005E5533"/>
    <w:rsid w:val="005E58C6"/>
    <w:rsid w:val="005E5DFD"/>
    <w:rsid w:val="005E646B"/>
    <w:rsid w:val="005E68FB"/>
    <w:rsid w:val="005E6DE7"/>
    <w:rsid w:val="005E7914"/>
    <w:rsid w:val="005F0716"/>
    <w:rsid w:val="005F105C"/>
    <w:rsid w:val="005F16B9"/>
    <w:rsid w:val="005F1E48"/>
    <w:rsid w:val="005F2A29"/>
    <w:rsid w:val="005F2EF9"/>
    <w:rsid w:val="005F4BFF"/>
    <w:rsid w:val="005F61DA"/>
    <w:rsid w:val="005F644E"/>
    <w:rsid w:val="005F71AE"/>
    <w:rsid w:val="005F79AE"/>
    <w:rsid w:val="00600058"/>
    <w:rsid w:val="0060090E"/>
    <w:rsid w:val="00600EC9"/>
    <w:rsid w:val="00601763"/>
    <w:rsid w:val="00601A4F"/>
    <w:rsid w:val="00601A7A"/>
    <w:rsid w:val="00602296"/>
    <w:rsid w:val="006024AE"/>
    <w:rsid w:val="00602807"/>
    <w:rsid w:val="006036C8"/>
    <w:rsid w:val="006038CF"/>
    <w:rsid w:val="00603D3D"/>
    <w:rsid w:val="00603F83"/>
    <w:rsid w:val="006042EB"/>
    <w:rsid w:val="00604465"/>
    <w:rsid w:val="00605CBE"/>
    <w:rsid w:val="006065C0"/>
    <w:rsid w:val="006075AE"/>
    <w:rsid w:val="006079CE"/>
    <w:rsid w:val="00607D73"/>
    <w:rsid w:val="00607E1F"/>
    <w:rsid w:val="0061046D"/>
    <w:rsid w:val="0061099C"/>
    <w:rsid w:val="00610C89"/>
    <w:rsid w:val="00612E14"/>
    <w:rsid w:val="006136C8"/>
    <w:rsid w:val="00613A18"/>
    <w:rsid w:val="00613ACB"/>
    <w:rsid w:val="006147A4"/>
    <w:rsid w:val="00614996"/>
    <w:rsid w:val="006149E8"/>
    <w:rsid w:val="00614CB4"/>
    <w:rsid w:val="006150D0"/>
    <w:rsid w:val="00615A5A"/>
    <w:rsid w:val="00615CFF"/>
    <w:rsid w:val="00616A0E"/>
    <w:rsid w:val="00616CBF"/>
    <w:rsid w:val="006170E8"/>
    <w:rsid w:val="00617162"/>
    <w:rsid w:val="0061749C"/>
    <w:rsid w:val="006174E7"/>
    <w:rsid w:val="00617FF6"/>
    <w:rsid w:val="00620361"/>
    <w:rsid w:val="00621A2C"/>
    <w:rsid w:val="00621CE1"/>
    <w:rsid w:val="006220ED"/>
    <w:rsid w:val="006224C1"/>
    <w:rsid w:val="00622DC4"/>
    <w:rsid w:val="0062318A"/>
    <w:rsid w:val="0062321A"/>
    <w:rsid w:val="00624165"/>
    <w:rsid w:val="0062496E"/>
    <w:rsid w:val="0062503E"/>
    <w:rsid w:val="00625171"/>
    <w:rsid w:val="006257BD"/>
    <w:rsid w:val="00626303"/>
    <w:rsid w:val="006267C5"/>
    <w:rsid w:val="00626A64"/>
    <w:rsid w:val="00626DEC"/>
    <w:rsid w:val="0062708E"/>
    <w:rsid w:val="006279D5"/>
    <w:rsid w:val="00630305"/>
    <w:rsid w:val="00631C64"/>
    <w:rsid w:val="00632628"/>
    <w:rsid w:val="00632ABC"/>
    <w:rsid w:val="006333C8"/>
    <w:rsid w:val="006347DC"/>
    <w:rsid w:val="00634B4B"/>
    <w:rsid w:val="00634F97"/>
    <w:rsid w:val="00635AA7"/>
    <w:rsid w:val="00635E1B"/>
    <w:rsid w:val="00636B70"/>
    <w:rsid w:val="0063781B"/>
    <w:rsid w:val="00637C90"/>
    <w:rsid w:val="00640740"/>
    <w:rsid w:val="00640B82"/>
    <w:rsid w:val="006413F7"/>
    <w:rsid w:val="00641F05"/>
    <w:rsid w:val="0064247A"/>
    <w:rsid w:val="006428FC"/>
    <w:rsid w:val="00642A21"/>
    <w:rsid w:val="006434D7"/>
    <w:rsid w:val="00643A97"/>
    <w:rsid w:val="006441B8"/>
    <w:rsid w:val="006442FA"/>
    <w:rsid w:val="00644353"/>
    <w:rsid w:val="00644599"/>
    <w:rsid w:val="006446F9"/>
    <w:rsid w:val="00644A3C"/>
    <w:rsid w:val="00644AC6"/>
    <w:rsid w:val="00646D88"/>
    <w:rsid w:val="00647C5B"/>
    <w:rsid w:val="00647FC5"/>
    <w:rsid w:val="0065033B"/>
    <w:rsid w:val="00651167"/>
    <w:rsid w:val="00651D3D"/>
    <w:rsid w:val="00652B82"/>
    <w:rsid w:val="00652D6E"/>
    <w:rsid w:val="00654452"/>
    <w:rsid w:val="00654A68"/>
    <w:rsid w:val="00654DD5"/>
    <w:rsid w:val="0065544C"/>
    <w:rsid w:val="00655DF8"/>
    <w:rsid w:val="00655E5D"/>
    <w:rsid w:val="00656ED4"/>
    <w:rsid w:val="006573D0"/>
    <w:rsid w:val="00657761"/>
    <w:rsid w:val="00657850"/>
    <w:rsid w:val="00657B64"/>
    <w:rsid w:val="00660274"/>
    <w:rsid w:val="0066128E"/>
    <w:rsid w:val="006623D5"/>
    <w:rsid w:val="00662C68"/>
    <w:rsid w:val="00662DDD"/>
    <w:rsid w:val="00662E7C"/>
    <w:rsid w:val="006639D4"/>
    <w:rsid w:val="00663FBA"/>
    <w:rsid w:val="00664C83"/>
    <w:rsid w:val="006671C9"/>
    <w:rsid w:val="0067058A"/>
    <w:rsid w:val="006709C8"/>
    <w:rsid w:val="006720D7"/>
    <w:rsid w:val="00673BAE"/>
    <w:rsid w:val="00673CD8"/>
    <w:rsid w:val="006742BF"/>
    <w:rsid w:val="00674D7F"/>
    <w:rsid w:val="00674DE6"/>
    <w:rsid w:val="00674FE8"/>
    <w:rsid w:val="006753B6"/>
    <w:rsid w:val="00675584"/>
    <w:rsid w:val="006763F3"/>
    <w:rsid w:val="0067691B"/>
    <w:rsid w:val="00676A7A"/>
    <w:rsid w:val="00677582"/>
    <w:rsid w:val="006809C1"/>
    <w:rsid w:val="00680D90"/>
    <w:rsid w:val="00680FCD"/>
    <w:rsid w:val="006810FB"/>
    <w:rsid w:val="006811C9"/>
    <w:rsid w:val="00681A7F"/>
    <w:rsid w:val="00681BBF"/>
    <w:rsid w:val="00681E09"/>
    <w:rsid w:val="006826B5"/>
    <w:rsid w:val="00682976"/>
    <w:rsid w:val="00682E68"/>
    <w:rsid w:val="006834F9"/>
    <w:rsid w:val="00683906"/>
    <w:rsid w:val="00683B52"/>
    <w:rsid w:val="00683F6E"/>
    <w:rsid w:val="006842DA"/>
    <w:rsid w:val="0068473B"/>
    <w:rsid w:val="00684798"/>
    <w:rsid w:val="00684B12"/>
    <w:rsid w:val="00685C36"/>
    <w:rsid w:val="00685D7E"/>
    <w:rsid w:val="006860BF"/>
    <w:rsid w:val="0068652F"/>
    <w:rsid w:val="0068719A"/>
    <w:rsid w:val="006878E9"/>
    <w:rsid w:val="006903A2"/>
    <w:rsid w:val="00690F02"/>
    <w:rsid w:val="00691155"/>
    <w:rsid w:val="006915EF"/>
    <w:rsid w:val="00691A41"/>
    <w:rsid w:val="00691CFB"/>
    <w:rsid w:val="00693F54"/>
    <w:rsid w:val="00694047"/>
    <w:rsid w:val="00694071"/>
    <w:rsid w:val="006948A2"/>
    <w:rsid w:val="0069654B"/>
    <w:rsid w:val="006968F1"/>
    <w:rsid w:val="00696C80"/>
    <w:rsid w:val="006977B8"/>
    <w:rsid w:val="00697801"/>
    <w:rsid w:val="006979BC"/>
    <w:rsid w:val="00697BCA"/>
    <w:rsid w:val="006A0642"/>
    <w:rsid w:val="006A2102"/>
    <w:rsid w:val="006A2B46"/>
    <w:rsid w:val="006A2F3C"/>
    <w:rsid w:val="006A3A6D"/>
    <w:rsid w:val="006A3BD4"/>
    <w:rsid w:val="006A4669"/>
    <w:rsid w:val="006A486D"/>
    <w:rsid w:val="006A4A15"/>
    <w:rsid w:val="006A53F2"/>
    <w:rsid w:val="006A5FC8"/>
    <w:rsid w:val="006A62DB"/>
    <w:rsid w:val="006A730E"/>
    <w:rsid w:val="006B0F8C"/>
    <w:rsid w:val="006B1092"/>
    <w:rsid w:val="006B1B9B"/>
    <w:rsid w:val="006B237E"/>
    <w:rsid w:val="006B2FB8"/>
    <w:rsid w:val="006B3049"/>
    <w:rsid w:val="006B3F4B"/>
    <w:rsid w:val="006B4A0E"/>
    <w:rsid w:val="006B6288"/>
    <w:rsid w:val="006B6DAE"/>
    <w:rsid w:val="006B7FB9"/>
    <w:rsid w:val="006C02B7"/>
    <w:rsid w:val="006C057D"/>
    <w:rsid w:val="006C2359"/>
    <w:rsid w:val="006C3AA8"/>
    <w:rsid w:val="006C47ED"/>
    <w:rsid w:val="006C51CB"/>
    <w:rsid w:val="006C549D"/>
    <w:rsid w:val="006C5652"/>
    <w:rsid w:val="006C56D3"/>
    <w:rsid w:val="006C68B4"/>
    <w:rsid w:val="006C6AAF"/>
    <w:rsid w:val="006C78AD"/>
    <w:rsid w:val="006C7A9F"/>
    <w:rsid w:val="006D05C9"/>
    <w:rsid w:val="006D0630"/>
    <w:rsid w:val="006D164B"/>
    <w:rsid w:val="006D1705"/>
    <w:rsid w:val="006D1C6A"/>
    <w:rsid w:val="006D31EF"/>
    <w:rsid w:val="006D34D0"/>
    <w:rsid w:val="006D36ED"/>
    <w:rsid w:val="006D380A"/>
    <w:rsid w:val="006D3D65"/>
    <w:rsid w:val="006D4A54"/>
    <w:rsid w:val="006D55CD"/>
    <w:rsid w:val="006D6725"/>
    <w:rsid w:val="006D7495"/>
    <w:rsid w:val="006E0C05"/>
    <w:rsid w:val="006E0DB1"/>
    <w:rsid w:val="006E0F4F"/>
    <w:rsid w:val="006E1AF0"/>
    <w:rsid w:val="006E2063"/>
    <w:rsid w:val="006E2774"/>
    <w:rsid w:val="006E4423"/>
    <w:rsid w:val="006E5015"/>
    <w:rsid w:val="006E56EE"/>
    <w:rsid w:val="006E5DE1"/>
    <w:rsid w:val="006E6ADA"/>
    <w:rsid w:val="006E7899"/>
    <w:rsid w:val="006E7FA8"/>
    <w:rsid w:val="006F000D"/>
    <w:rsid w:val="006F0396"/>
    <w:rsid w:val="006F1660"/>
    <w:rsid w:val="006F1FC5"/>
    <w:rsid w:val="006F2DE8"/>
    <w:rsid w:val="006F30D9"/>
    <w:rsid w:val="006F4D05"/>
    <w:rsid w:val="006F5CD2"/>
    <w:rsid w:val="006F67D9"/>
    <w:rsid w:val="006F731F"/>
    <w:rsid w:val="006F7B3E"/>
    <w:rsid w:val="00700602"/>
    <w:rsid w:val="00700736"/>
    <w:rsid w:val="007019CA"/>
    <w:rsid w:val="00701CE0"/>
    <w:rsid w:val="00701F43"/>
    <w:rsid w:val="007024E2"/>
    <w:rsid w:val="00704446"/>
    <w:rsid w:val="007048E9"/>
    <w:rsid w:val="00704950"/>
    <w:rsid w:val="00704E48"/>
    <w:rsid w:val="007050CD"/>
    <w:rsid w:val="00705B03"/>
    <w:rsid w:val="007061EE"/>
    <w:rsid w:val="00707223"/>
    <w:rsid w:val="007074C5"/>
    <w:rsid w:val="00707793"/>
    <w:rsid w:val="007079A1"/>
    <w:rsid w:val="00707DCB"/>
    <w:rsid w:val="00710513"/>
    <w:rsid w:val="00711683"/>
    <w:rsid w:val="00711800"/>
    <w:rsid w:val="00712077"/>
    <w:rsid w:val="00712B5D"/>
    <w:rsid w:val="00713A2E"/>
    <w:rsid w:val="00713DEF"/>
    <w:rsid w:val="00714B3C"/>
    <w:rsid w:val="0071558D"/>
    <w:rsid w:val="00715C84"/>
    <w:rsid w:val="00717800"/>
    <w:rsid w:val="0072031F"/>
    <w:rsid w:val="00720A14"/>
    <w:rsid w:val="007217ED"/>
    <w:rsid w:val="007222C7"/>
    <w:rsid w:val="00722FF6"/>
    <w:rsid w:val="007233A7"/>
    <w:rsid w:val="007237E4"/>
    <w:rsid w:val="00723A44"/>
    <w:rsid w:val="00723CC7"/>
    <w:rsid w:val="00724517"/>
    <w:rsid w:val="007249E1"/>
    <w:rsid w:val="00725FBE"/>
    <w:rsid w:val="007262DB"/>
    <w:rsid w:val="00730962"/>
    <w:rsid w:val="00730AB7"/>
    <w:rsid w:val="00731439"/>
    <w:rsid w:val="00731506"/>
    <w:rsid w:val="00731752"/>
    <w:rsid w:val="00731B72"/>
    <w:rsid w:val="00732186"/>
    <w:rsid w:val="0073227F"/>
    <w:rsid w:val="00732436"/>
    <w:rsid w:val="0073267C"/>
    <w:rsid w:val="00732D9A"/>
    <w:rsid w:val="00733125"/>
    <w:rsid w:val="007331E9"/>
    <w:rsid w:val="00733A2F"/>
    <w:rsid w:val="00734E8D"/>
    <w:rsid w:val="00735733"/>
    <w:rsid w:val="00735A35"/>
    <w:rsid w:val="00735CE2"/>
    <w:rsid w:val="00735EF2"/>
    <w:rsid w:val="00737959"/>
    <w:rsid w:val="007379D5"/>
    <w:rsid w:val="00741CD0"/>
    <w:rsid w:val="00742338"/>
    <w:rsid w:val="007428D5"/>
    <w:rsid w:val="00742D7A"/>
    <w:rsid w:val="00743382"/>
    <w:rsid w:val="007433CB"/>
    <w:rsid w:val="007439D5"/>
    <w:rsid w:val="0074465A"/>
    <w:rsid w:val="00744D9A"/>
    <w:rsid w:val="00745032"/>
    <w:rsid w:val="0074552B"/>
    <w:rsid w:val="0074597B"/>
    <w:rsid w:val="0074665A"/>
    <w:rsid w:val="007466D9"/>
    <w:rsid w:val="0074676A"/>
    <w:rsid w:val="00746BBC"/>
    <w:rsid w:val="007473C3"/>
    <w:rsid w:val="007476B1"/>
    <w:rsid w:val="00747EB3"/>
    <w:rsid w:val="00747EB9"/>
    <w:rsid w:val="0075016D"/>
    <w:rsid w:val="00750DB3"/>
    <w:rsid w:val="00752225"/>
    <w:rsid w:val="007524D0"/>
    <w:rsid w:val="007529D8"/>
    <w:rsid w:val="00752B6B"/>
    <w:rsid w:val="00752F39"/>
    <w:rsid w:val="007535CA"/>
    <w:rsid w:val="00755724"/>
    <w:rsid w:val="007560D5"/>
    <w:rsid w:val="00756437"/>
    <w:rsid w:val="0075688C"/>
    <w:rsid w:val="00756CB8"/>
    <w:rsid w:val="00756CC6"/>
    <w:rsid w:val="00760343"/>
    <w:rsid w:val="0076065A"/>
    <w:rsid w:val="007606A7"/>
    <w:rsid w:val="00760B33"/>
    <w:rsid w:val="00761878"/>
    <w:rsid w:val="0076239C"/>
    <w:rsid w:val="00762506"/>
    <w:rsid w:val="00762735"/>
    <w:rsid w:val="00762A5A"/>
    <w:rsid w:val="00762D5D"/>
    <w:rsid w:val="00763001"/>
    <w:rsid w:val="0076317E"/>
    <w:rsid w:val="00763865"/>
    <w:rsid w:val="007639B8"/>
    <w:rsid w:val="007641C7"/>
    <w:rsid w:val="007645E3"/>
    <w:rsid w:val="007669F4"/>
    <w:rsid w:val="00766B08"/>
    <w:rsid w:val="00766B19"/>
    <w:rsid w:val="00766C64"/>
    <w:rsid w:val="00766CA5"/>
    <w:rsid w:val="007703AF"/>
    <w:rsid w:val="007705D2"/>
    <w:rsid w:val="00771B56"/>
    <w:rsid w:val="00773C32"/>
    <w:rsid w:val="00774807"/>
    <w:rsid w:val="00774DB2"/>
    <w:rsid w:val="007755AD"/>
    <w:rsid w:val="007755B9"/>
    <w:rsid w:val="007756A2"/>
    <w:rsid w:val="007767A3"/>
    <w:rsid w:val="00777169"/>
    <w:rsid w:val="0077720C"/>
    <w:rsid w:val="00777729"/>
    <w:rsid w:val="00777D6B"/>
    <w:rsid w:val="00780329"/>
    <w:rsid w:val="00781094"/>
    <w:rsid w:val="0078124F"/>
    <w:rsid w:val="00781EB7"/>
    <w:rsid w:val="007822FB"/>
    <w:rsid w:val="00782933"/>
    <w:rsid w:val="007835A0"/>
    <w:rsid w:val="00783777"/>
    <w:rsid w:val="00783B29"/>
    <w:rsid w:val="00784224"/>
    <w:rsid w:val="00785632"/>
    <w:rsid w:val="00785C75"/>
    <w:rsid w:val="00787FF8"/>
    <w:rsid w:val="00790F39"/>
    <w:rsid w:val="0079116B"/>
    <w:rsid w:val="00791845"/>
    <w:rsid w:val="0079225F"/>
    <w:rsid w:val="00795053"/>
    <w:rsid w:val="00796A5F"/>
    <w:rsid w:val="00796B61"/>
    <w:rsid w:val="00796C39"/>
    <w:rsid w:val="00796F56"/>
    <w:rsid w:val="007A1243"/>
    <w:rsid w:val="007A35F8"/>
    <w:rsid w:val="007A3624"/>
    <w:rsid w:val="007A42D4"/>
    <w:rsid w:val="007A5445"/>
    <w:rsid w:val="007A5615"/>
    <w:rsid w:val="007A6544"/>
    <w:rsid w:val="007A68CC"/>
    <w:rsid w:val="007B011E"/>
    <w:rsid w:val="007B079C"/>
    <w:rsid w:val="007B1106"/>
    <w:rsid w:val="007B1C19"/>
    <w:rsid w:val="007B208B"/>
    <w:rsid w:val="007B2E5E"/>
    <w:rsid w:val="007B3A8C"/>
    <w:rsid w:val="007B3C47"/>
    <w:rsid w:val="007B4813"/>
    <w:rsid w:val="007B4C1B"/>
    <w:rsid w:val="007B57A0"/>
    <w:rsid w:val="007B5B05"/>
    <w:rsid w:val="007B5B79"/>
    <w:rsid w:val="007B5D0A"/>
    <w:rsid w:val="007B5E4F"/>
    <w:rsid w:val="007B609C"/>
    <w:rsid w:val="007B65E0"/>
    <w:rsid w:val="007B72C2"/>
    <w:rsid w:val="007B7C37"/>
    <w:rsid w:val="007C01CE"/>
    <w:rsid w:val="007C1852"/>
    <w:rsid w:val="007C1DF5"/>
    <w:rsid w:val="007C4222"/>
    <w:rsid w:val="007C44AD"/>
    <w:rsid w:val="007C527A"/>
    <w:rsid w:val="007C64CA"/>
    <w:rsid w:val="007C6E4E"/>
    <w:rsid w:val="007C7C2D"/>
    <w:rsid w:val="007C7DC5"/>
    <w:rsid w:val="007D0E70"/>
    <w:rsid w:val="007D1C31"/>
    <w:rsid w:val="007D1FF1"/>
    <w:rsid w:val="007D2038"/>
    <w:rsid w:val="007D29E0"/>
    <w:rsid w:val="007D43FA"/>
    <w:rsid w:val="007D564E"/>
    <w:rsid w:val="007D5F1D"/>
    <w:rsid w:val="007D744A"/>
    <w:rsid w:val="007E09AE"/>
    <w:rsid w:val="007E0A65"/>
    <w:rsid w:val="007E0E3C"/>
    <w:rsid w:val="007E14E0"/>
    <w:rsid w:val="007E2862"/>
    <w:rsid w:val="007E3A96"/>
    <w:rsid w:val="007E415B"/>
    <w:rsid w:val="007E5D41"/>
    <w:rsid w:val="007E6A7C"/>
    <w:rsid w:val="007E776D"/>
    <w:rsid w:val="007F08D5"/>
    <w:rsid w:val="007F1229"/>
    <w:rsid w:val="007F2656"/>
    <w:rsid w:val="007F2B10"/>
    <w:rsid w:val="007F3586"/>
    <w:rsid w:val="007F4311"/>
    <w:rsid w:val="007F43CE"/>
    <w:rsid w:val="007F4539"/>
    <w:rsid w:val="007F609D"/>
    <w:rsid w:val="007F6390"/>
    <w:rsid w:val="007F6C86"/>
    <w:rsid w:val="007F6F9E"/>
    <w:rsid w:val="00800618"/>
    <w:rsid w:val="00800948"/>
    <w:rsid w:val="00800A81"/>
    <w:rsid w:val="00800B13"/>
    <w:rsid w:val="008010DC"/>
    <w:rsid w:val="008012BD"/>
    <w:rsid w:val="00801739"/>
    <w:rsid w:val="008018AD"/>
    <w:rsid w:val="008019FE"/>
    <w:rsid w:val="00803B1F"/>
    <w:rsid w:val="008044F8"/>
    <w:rsid w:val="00804779"/>
    <w:rsid w:val="00804997"/>
    <w:rsid w:val="00804A02"/>
    <w:rsid w:val="00804A98"/>
    <w:rsid w:val="00804CDD"/>
    <w:rsid w:val="00806349"/>
    <w:rsid w:val="0080683A"/>
    <w:rsid w:val="008101C4"/>
    <w:rsid w:val="00811374"/>
    <w:rsid w:val="008116AB"/>
    <w:rsid w:val="008117FF"/>
    <w:rsid w:val="0081186B"/>
    <w:rsid w:val="00811CEF"/>
    <w:rsid w:val="00812FA5"/>
    <w:rsid w:val="00813DA1"/>
    <w:rsid w:val="008147AA"/>
    <w:rsid w:val="008149E0"/>
    <w:rsid w:val="008169C8"/>
    <w:rsid w:val="00817F53"/>
    <w:rsid w:val="008202E8"/>
    <w:rsid w:val="00820F05"/>
    <w:rsid w:val="008215E5"/>
    <w:rsid w:val="00821BE8"/>
    <w:rsid w:val="00822806"/>
    <w:rsid w:val="00822B35"/>
    <w:rsid w:val="008236F7"/>
    <w:rsid w:val="00823776"/>
    <w:rsid w:val="00823D75"/>
    <w:rsid w:val="00824A2B"/>
    <w:rsid w:val="00824AE0"/>
    <w:rsid w:val="00825C58"/>
    <w:rsid w:val="00825D66"/>
    <w:rsid w:val="008260D8"/>
    <w:rsid w:val="00826C6E"/>
    <w:rsid w:val="008303B0"/>
    <w:rsid w:val="00830C4C"/>
    <w:rsid w:val="00830CD6"/>
    <w:rsid w:val="00830F4F"/>
    <w:rsid w:val="00830F69"/>
    <w:rsid w:val="00831C1C"/>
    <w:rsid w:val="0083289B"/>
    <w:rsid w:val="0083306E"/>
    <w:rsid w:val="0083325B"/>
    <w:rsid w:val="00833908"/>
    <w:rsid w:val="00835813"/>
    <w:rsid w:val="00836C28"/>
    <w:rsid w:val="00837955"/>
    <w:rsid w:val="00840901"/>
    <w:rsid w:val="00840E2E"/>
    <w:rsid w:val="00842270"/>
    <w:rsid w:val="00842654"/>
    <w:rsid w:val="0084288A"/>
    <w:rsid w:val="00842906"/>
    <w:rsid w:val="00843412"/>
    <w:rsid w:val="00843DFD"/>
    <w:rsid w:val="00844304"/>
    <w:rsid w:val="008453F2"/>
    <w:rsid w:val="00845866"/>
    <w:rsid w:val="00846089"/>
    <w:rsid w:val="00846B7C"/>
    <w:rsid w:val="00847834"/>
    <w:rsid w:val="00847C14"/>
    <w:rsid w:val="0085002B"/>
    <w:rsid w:val="008503DC"/>
    <w:rsid w:val="00850B1E"/>
    <w:rsid w:val="00850C0F"/>
    <w:rsid w:val="00850E28"/>
    <w:rsid w:val="00851770"/>
    <w:rsid w:val="00851D25"/>
    <w:rsid w:val="00852107"/>
    <w:rsid w:val="008524B7"/>
    <w:rsid w:val="00852893"/>
    <w:rsid w:val="008532E1"/>
    <w:rsid w:val="00854299"/>
    <w:rsid w:val="008546F3"/>
    <w:rsid w:val="00854B3B"/>
    <w:rsid w:val="00854F48"/>
    <w:rsid w:val="008561AC"/>
    <w:rsid w:val="00856FB3"/>
    <w:rsid w:val="00857BF9"/>
    <w:rsid w:val="00857F3E"/>
    <w:rsid w:val="00860F6D"/>
    <w:rsid w:val="0086159A"/>
    <w:rsid w:val="00863045"/>
    <w:rsid w:val="008632F9"/>
    <w:rsid w:val="00863557"/>
    <w:rsid w:val="00864499"/>
    <w:rsid w:val="00864BE5"/>
    <w:rsid w:val="00864F6E"/>
    <w:rsid w:val="008653F2"/>
    <w:rsid w:val="008656CD"/>
    <w:rsid w:val="00865746"/>
    <w:rsid w:val="00865759"/>
    <w:rsid w:val="00866236"/>
    <w:rsid w:val="00867872"/>
    <w:rsid w:val="008709FA"/>
    <w:rsid w:val="00870CB9"/>
    <w:rsid w:val="00870D47"/>
    <w:rsid w:val="00871B05"/>
    <w:rsid w:val="00871C53"/>
    <w:rsid w:val="00872077"/>
    <w:rsid w:val="008723CF"/>
    <w:rsid w:val="00873D08"/>
    <w:rsid w:val="00874271"/>
    <w:rsid w:val="008744F2"/>
    <w:rsid w:val="008769DC"/>
    <w:rsid w:val="00876D11"/>
    <w:rsid w:val="00877403"/>
    <w:rsid w:val="00877C65"/>
    <w:rsid w:val="008804F7"/>
    <w:rsid w:val="0088082E"/>
    <w:rsid w:val="008811C5"/>
    <w:rsid w:val="008813A1"/>
    <w:rsid w:val="00881657"/>
    <w:rsid w:val="008828B0"/>
    <w:rsid w:val="00882CE5"/>
    <w:rsid w:val="00883C1C"/>
    <w:rsid w:val="00883C63"/>
    <w:rsid w:val="00883D2D"/>
    <w:rsid w:val="00884266"/>
    <w:rsid w:val="008849DD"/>
    <w:rsid w:val="00884BF8"/>
    <w:rsid w:val="008851F4"/>
    <w:rsid w:val="008853DE"/>
    <w:rsid w:val="0088568D"/>
    <w:rsid w:val="00885947"/>
    <w:rsid w:val="008859F9"/>
    <w:rsid w:val="00887F49"/>
    <w:rsid w:val="0089053D"/>
    <w:rsid w:val="00890E37"/>
    <w:rsid w:val="00890E5B"/>
    <w:rsid w:val="00891E2C"/>
    <w:rsid w:val="008921E1"/>
    <w:rsid w:val="0089260F"/>
    <w:rsid w:val="008927FF"/>
    <w:rsid w:val="00892889"/>
    <w:rsid w:val="0089318F"/>
    <w:rsid w:val="0089521D"/>
    <w:rsid w:val="008967D4"/>
    <w:rsid w:val="00897165"/>
    <w:rsid w:val="00897B2F"/>
    <w:rsid w:val="00897DBC"/>
    <w:rsid w:val="008A13FB"/>
    <w:rsid w:val="008A1B51"/>
    <w:rsid w:val="008A2AC7"/>
    <w:rsid w:val="008A3F2D"/>
    <w:rsid w:val="008A4172"/>
    <w:rsid w:val="008A4872"/>
    <w:rsid w:val="008A4C9E"/>
    <w:rsid w:val="008A60F4"/>
    <w:rsid w:val="008A7AEB"/>
    <w:rsid w:val="008A7FEE"/>
    <w:rsid w:val="008B04AB"/>
    <w:rsid w:val="008B096C"/>
    <w:rsid w:val="008B1183"/>
    <w:rsid w:val="008B17D6"/>
    <w:rsid w:val="008B19B6"/>
    <w:rsid w:val="008B313D"/>
    <w:rsid w:val="008B3275"/>
    <w:rsid w:val="008B3E97"/>
    <w:rsid w:val="008B4047"/>
    <w:rsid w:val="008B45D7"/>
    <w:rsid w:val="008B4B61"/>
    <w:rsid w:val="008B567B"/>
    <w:rsid w:val="008B5962"/>
    <w:rsid w:val="008B7A5A"/>
    <w:rsid w:val="008C0E17"/>
    <w:rsid w:val="008C1C83"/>
    <w:rsid w:val="008C203F"/>
    <w:rsid w:val="008C3553"/>
    <w:rsid w:val="008C3682"/>
    <w:rsid w:val="008C380E"/>
    <w:rsid w:val="008C4129"/>
    <w:rsid w:val="008C450A"/>
    <w:rsid w:val="008C47D9"/>
    <w:rsid w:val="008C4B7E"/>
    <w:rsid w:val="008C4D07"/>
    <w:rsid w:val="008C4EA6"/>
    <w:rsid w:val="008C54BC"/>
    <w:rsid w:val="008C57A3"/>
    <w:rsid w:val="008C5BF1"/>
    <w:rsid w:val="008C5F5E"/>
    <w:rsid w:val="008C6971"/>
    <w:rsid w:val="008C6B64"/>
    <w:rsid w:val="008C74BE"/>
    <w:rsid w:val="008C7B60"/>
    <w:rsid w:val="008D00A0"/>
    <w:rsid w:val="008D0E94"/>
    <w:rsid w:val="008D1F5C"/>
    <w:rsid w:val="008D2743"/>
    <w:rsid w:val="008D2B11"/>
    <w:rsid w:val="008D4900"/>
    <w:rsid w:val="008D544B"/>
    <w:rsid w:val="008D5BCF"/>
    <w:rsid w:val="008D6084"/>
    <w:rsid w:val="008D62C5"/>
    <w:rsid w:val="008D75B0"/>
    <w:rsid w:val="008E0502"/>
    <w:rsid w:val="008E1E66"/>
    <w:rsid w:val="008E200F"/>
    <w:rsid w:val="008E222C"/>
    <w:rsid w:val="008E2A44"/>
    <w:rsid w:val="008E3190"/>
    <w:rsid w:val="008E3688"/>
    <w:rsid w:val="008E53C8"/>
    <w:rsid w:val="008E5912"/>
    <w:rsid w:val="008E5B70"/>
    <w:rsid w:val="008E60BA"/>
    <w:rsid w:val="008E6C24"/>
    <w:rsid w:val="008E7C92"/>
    <w:rsid w:val="008F18CD"/>
    <w:rsid w:val="008F1DF9"/>
    <w:rsid w:val="008F21B0"/>
    <w:rsid w:val="008F293C"/>
    <w:rsid w:val="008F30F2"/>
    <w:rsid w:val="008F3A79"/>
    <w:rsid w:val="008F51B8"/>
    <w:rsid w:val="008F5AA0"/>
    <w:rsid w:val="008F5DDC"/>
    <w:rsid w:val="008F6B0D"/>
    <w:rsid w:val="008F76E7"/>
    <w:rsid w:val="009008DF"/>
    <w:rsid w:val="00900960"/>
    <w:rsid w:val="00900C6B"/>
    <w:rsid w:val="00901193"/>
    <w:rsid w:val="009013EA"/>
    <w:rsid w:val="00901EE9"/>
    <w:rsid w:val="00902A32"/>
    <w:rsid w:val="0090335A"/>
    <w:rsid w:val="00905390"/>
    <w:rsid w:val="00905855"/>
    <w:rsid w:val="009066AF"/>
    <w:rsid w:val="009070CB"/>
    <w:rsid w:val="00907325"/>
    <w:rsid w:val="00907758"/>
    <w:rsid w:val="00910EF3"/>
    <w:rsid w:val="00912511"/>
    <w:rsid w:val="00912B92"/>
    <w:rsid w:val="00912CBB"/>
    <w:rsid w:val="009145E9"/>
    <w:rsid w:val="00914D6D"/>
    <w:rsid w:val="00914DF9"/>
    <w:rsid w:val="00915170"/>
    <w:rsid w:val="009159BF"/>
    <w:rsid w:val="00915D0C"/>
    <w:rsid w:val="0091620E"/>
    <w:rsid w:val="009166A5"/>
    <w:rsid w:val="00916815"/>
    <w:rsid w:val="00916BB6"/>
    <w:rsid w:val="00916BD7"/>
    <w:rsid w:val="0091705D"/>
    <w:rsid w:val="0091724E"/>
    <w:rsid w:val="009177CF"/>
    <w:rsid w:val="0092032C"/>
    <w:rsid w:val="009203AC"/>
    <w:rsid w:val="009208D6"/>
    <w:rsid w:val="009213A4"/>
    <w:rsid w:val="00922097"/>
    <w:rsid w:val="00923213"/>
    <w:rsid w:val="009236BF"/>
    <w:rsid w:val="00923DEA"/>
    <w:rsid w:val="00923F26"/>
    <w:rsid w:val="00925221"/>
    <w:rsid w:val="00925303"/>
    <w:rsid w:val="009257E1"/>
    <w:rsid w:val="00925A7E"/>
    <w:rsid w:val="0092681B"/>
    <w:rsid w:val="00926908"/>
    <w:rsid w:val="00926C0A"/>
    <w:rsid w:val="00927DD2"/>
    <w:rsid w:val="009302C2"/>
    <w:rsid w:val="00931CEF"/>
    <w:rsid w:val="00931D8B"/>
    <w:rsid w:val="0093255F"/>
    <w:rsid w:val="00933969"/>
    <w:rsid w:val="00933DF7"/>
    <w:rsid w:val="009346B0"/>
    <w:rsid w:val="00934AC7"/>
    <w:rsid w:val="00934B9A"/>
    <w:rsid w:val="0093532F"/>
    <w:rsid w:val="009367A5"/>
    <w:rsid w:val="00936C38"/>
    <w:rsid w:val="00937330"/>
    <w:rsid w:val="00937B3A"/>
    <w:rsid w:val="009401B8"/>
    <w:rsid w:val="00940EB2"/>
    <w:rsid w:val="00942952"/>
    <w:rsid w:val="00942EAC"/>
    <w:rsid w:val="00942F4D"/>
    <w:rsid w:val="00943D79"/>
    <w:rsid w:val="00944833"/>
    <w:rsid w:val="009448FB"/>
    <w:rsid w:val="0094684F"/>
    <w:rsid w:val="00946D08"/>
    <w:rsid w:val="00947B09"/>
    <w:rsid w:val="00947DCA"/>
    <w:rsid w:val="009502BA"/>
    <w:rsid w:val="00950DEB"/>
    <w:rsid w:val="009514D2"/>
    <w:rsid w:val="009518C0"/>
    <w:rsid w:val="00951ED0"/>
    <w:rsid w:val="0095549E"/>
    <w:rsid w:val="009569EC"/>
    <w:rsid w:val="0095729A"/>
    <w:rsid w:val="00957FB6"/>
    <w:rsid w:val="00960D82"/>
    <w:rsid w:val="00961811"/>
    <w:rsid w:val="009621D8"/>
    <w:rsid w:val="00962616"/>
    <w:rsid w:val="00963EAA"/>
    <w:rsid w:val="0096457B"/>
    <w:rsid w:val="00964705"/>
    <w:rsid w:val="00964F4F"/>
    <w:rsid w:val="009651EC"/>
    <w:rsid w:val="00965294"/>
    <w:rsid w:val="00966230"/>
    <w:rsid w:val="0096700B"/>
    <w:rsid w:val="00967478"/>
    <w:rsid w:val="0096756E"/>
    <w:rsid w:val="00967633"/>
    <w:rsid w:val="00967F75"/>
    <w:rsid w:val="00970A01"/>
    <w:rsid w:val="009714C0"/>
    <w:rsid w:val="0097162E"/>
    <w:rsid w:val="009726A1"/>
    <w:rsid w:val="00973ADF"/>
    <w:rsid w:val="00974665"/>
    <w:rsid w:val="00974C7C"/>
    <w:rsid w:val="009763B5"/>
    <w:rsid w:val="00976763"/>
    <w:rsid w:val="00976A1A"/>
    <w:rsid w:val="0097782A"/>
    <w:rsid w:val="00980DC5"/>
    <w:rsid w:val="00980E7A"/>
    <w:rsid w:val="0098144D"/>
    <w:rsid w:val="009826C9"/>
    <w:rsid w:val="00982BCA"/>
    <w:rsid w:val="00983BAF"/>
    <w:rsid w:val="00984428"/>
    <w:rsid w:val="00984715"/>
    <w:rsid w:val="0098538C"/>
    <w:rsid w:val="00985C0E"/>
    <w:rsid w:val="009868FD"/>
    <w:rsid w:val="00986A3D"/>
    <w:rsid w:val="00987059"/>
    <w:rsid w:val="00987299"/>
    <w:rsid w:val="00987303"/>
    <w:rsid w:val="009876F5"/>
    <w:rsid w:val="00987F3E"/>
    <w:rsid w:val="0099077F"/>
    <w:rsid w:val="00991184"/>
    <w:rsid w:val="00991850"/>
    <w:rsid w:val="00991ABD"/>
    <w:rsid w:val="00995273"/>
    <w:rsid w:val="00995380"/>
    <w:rsid w:val="00995EC1"/>
    <w:rsid w:val="00995F58"/>
    <w:rsid w:val="00996398"/>
    <w:rsid w:val="009966F0"/>
    <w:rsid w:val="009A048C"/>
    <w:rsid w:val="009A0B36"/>
    <w:rsid w:val="009A12D0"/>
    <w:rsid w:val="009A1715"/>
    <w:rsid w:val="009A1BCE"/>
    <w:rsid w:val="009A1C6B"/>
    <w:rsid w:val="009A2095"/>
    <w:rsid w:val="009A241C"/>
    <w:rsid w:val="009A2421"/>
    <w:rsid w:val="009A284C"/>
    <w:rsid w:val="009A37F6"/>
    <w:rsid w:val="009A3AD7"/>
    <w:rsid w:val="009A3CC4"/>
    <w:rsid w:val="009A4209"/>
    <w:rsid w:val="009A4366"/>
    <w:rsid w:val="009A566E"/>
    <w:rsid w:val="009A5A0D"/>
    <w:rsid w:val="009A688E"/>
    <w:rsid w:val="009A7CE9"/>
    <w:rsid w:val="009B080F"/>
    <w:rsid w:val="009B11B2"/>
    <w:rsid w:val="009B1BD9"/>
    <w:rsid w:val="009B1E60"/>
    <w:rsid w:val="009B237E"/>
    <w:rsid w:val="009B2C0F"/>
    <w:rsid w:val="009B34CE"/>
    <w:rsid w:val="009B4803"/>
    <w:rsid w:val="009B4970"/>
    <w:rsid w:val="009B4FE6"/>
    <w:rsid w:val="009B5405"/>
    <w:rsid w:val="009B56F5"/>
    <w:rsid w:val="009B5869"/>
    <w:rsid w:val="009B62A6"/>
    <w:rsid w:val="009B6619"/>
    <w:rsid w:val="009C011A"/>
    <w:rsid w:val="009C084D"/>
    <w:rsid w:val="009C0929"/>
    <w:rsid w:val="009C0AC7"/>
    <w:rsid w:val="009C0CB7"/>
    <w:rsid w:val="009C0F1D"/>
    <w:rsid w:val="009C0FE7"/>
    <w:rsid w:val="009C110E"/>
    <w:rsid w:val="009C1432"/>
    <w:rsid w:val="009C1AFC"/>
    <w:rsid w:val="009C2E8D"/>
    <w:rsid w:val="009C32C2"/>
    <w:rsid w:val="009C3A28"/>
    <w:rsid w:val="009C47F0"/>
    <w:rsid w:val="009C4F84"/>
    <w:rsid w:val="009C54BA"/>
    <w:rsid w:val="009C58E3"/>
    <w:rsid w:val="009C6507"/>
    <w:rsid w:val="009D0FFF"/>
    <w:rsid w:val="009D1336"/>
    <w:rsid w:val="009D14E0"/>
    <w:rsid w:val="009D2312"/>
    <w:rsid w:val="009D37B8"/>
    <w:rsid w:val="009D3FE0"/>
    <w:rsid w:val="009D405D"/>
    <w:rsid w:val="009D48AB"/>
    <w:rsid w:val="009D4BF4"/>
    <w:rsid w:val="009D4FAB"/>
    <w:rsid w:val="009D5765"/>
    <w:rsid w:val="009D5A6F"/>
    <w:rsid w:val="009D6BE8"/>
    <w:rsid w:val="009D6C72"/>
    <w:rsid w:val="009D6F50"/>
    <w:rsid w:val="009D71C8"/>
    <w:rsid w:val="009D7589"/>
    <w:rsid w:val="009E07BA"/>
    <w:rsid w:val="009E080E"/>
    <w:rsid w:val="009E0E37"/>
    <w:rsid w:val="009E0E38"/>
    <w:rsid w:val="009E0EA7"/>
    <w:rsid w:val="009E125D"/>
    <w:rsid w:val="009E22F9"/>
    <w:rsid w:val="009E3217"/>
    <w:rsid w:val="009E3457"/>
    <w:rsid w:val="009E54E8"/>
    <w:rsid w:val="009E55D7"/>
    <w:rsid w:val="009E68D3"/>
    <w:rsid w:val="009E69DD"/>
    <w:rsid w:val="009E6CB7"/>
    <w:rsid w:val="009E77C6"/>
    <w:rsid w:val="009E797A"/>
    <w:rsid w:val="009F0FF8"/>
    <w:rsid w:val="009F14D7"/>
    <w:rsid w:val="009F196E"/>
    <w:rsid w:val="009F1A7A"/>
    <w:rsid w:val="009F221F"/>
    <w:rsid w:val="009F2636"/>
    <w:rsid w:val="009F27D7"/>
    <w:rsid w:val="009F2BC1"/>
    <w:rsid w:val="009F2CA6"/>
    <w:rsid w:val="009F31DF"/>
    <w:rsid w:val="009F38D7"/>
    <w:rsid w:val="009F40CB"/>
    <w:rsid w:val="009F42BB"/>
    <w:rsid w:val="009F4543"/>
    <w:rsid w:val="009F47FB"/>
    <w:rsid w:val="009F5321"/>
    <w:rsid w:val="009F5386"/>
    <w:rsid w:val="009F54B9"/>
    <w:rsid w:val="009F5A35"/>
    <w:rsid w:val="009F67F1"/>
    <w:rsid w:val="009F68E8"/>
    <w:rsid w:val="00A0016D"/>
    <w:rsid w:val="00A00526"/>
    <w:rsid w:val="00A008DC"/>
    <w:rsid w:val="00A01840"/>
    <w:rsid w:val="00A01B0C"/>
    <w:rsid w:val="00A01EEB"/>
    <w:rsid w:val="00A0317A"/>
    <w:rsid w:val="00A0435B"/>
    <w:rsid w:val="00A043E5"/>
    <w:rsid w:val="00A0464A"/>
    <w:rsid w:val="00A04BC7"/>
    <w:rsid w:val="00A04CC2"/>
    <w:rsid w:val="00A053CC"/>
    <w:rsid w:val="00A05849"/>
    <w:rsid w:val="00A05CF6"/>
    <w:rsid w:val="00A064BF"/>
    <w:rsid w:val="00A06E0A"/>
    <w:rsid w:val="00A070BE"/>
    <w:rsid w:val="00A07929"/>
    <w:rsid w:val="00A10C25"/>
    <w:rsid w:val="00A13D56"/>
    <w:rsid w:val="00A14658"/>
    <w:rsid w:val="00A14F90"/>
    <w:rsid w:val="00A15D60"/>
    <w:rsid w:val="00A16135"/>
    <w:rsid w:val="00A161AF"/>
    <w:rsid w:val="00A1621E"/>
    <w:rsid w:val="00A16429"/>
    <w:rsid w:val="00A16765"/>
    <w:rsid w:val="00A169A9"/>
    <w:rsid w:val="00A16DAE"/>
    <w:rsid w:val="00A1774B"/>
    <w:rsid w:val="00A17A93"/>
    <w:rsid w:val="00A20303"/>
    <w:rsid w:val="00A20B56"/>
    <w:rsid w:val="00A2129C"/>
    <w:rsid w:val="00A213EE"/>
    <w:rsid w:val="00A21DD3"/>
    <w:rsid w:val="00A249B2"/>
    <w:rsid w:val="00A2542F"/>
    <w:rsid w:val="00A25490"/>
    <w:rsid w:val="00A256B0"/>
    <w:rsid w:val="00A26290"/>
    <w:rsid w:val="00A27FA9"/>
    <w:rsid w:val="00A30B07"/>
    <w:rsid w:val="00A32F29"/>
    <w:rsid w:val="00A33578"/>
    <w:rsid w:val="00A3357C"/>
    <w:rsid w:val="00A33A90"/>
    <w:rsid w:val="00A33BED"/>
    <w:rsid w:val="00A34CE8"/>
    <w:rsid w:val="00A34F87"/>
    <w:rsid w:val="00A35D40"/>
    <w:rsid w:val="00A36209"/>
    <w:rsid w:val="00A36401"/>
    <w:rsid w:val="00A36C4C"/>
    <w:rsid w:val="00A36E88"/>
    <w:rsid w:val="00A37DE6"/>
    <w:rsid w:val="00A407EA"/>
    <w:rsid w:val="00A407FE"/>
    <w:rsid w:val="00A41C85"/>
    <w:rsid w:val="00A42140"/>
    <w:rsid w:val="00A42314"/>
    <w:rsid w:val="00A42784"/>
    <w:rsid w:val="00A427B1"/>
    <w:rsid w:val="00A43822"/>
    <w:rsid w:val="00A44712"/>
    <w:rsid w:val="00A44A46"/>
    <w:rsid w:val="00A45305"/>
    <w:rsid w:val="00A45656"/>
    <w:rsid w:val="00A46B56"/>
    <w:rsid w:val="00A47074"/>
    <w:rsid w:val="00A478C7"/>
    <w:rsid w:val="00A47E80"/>
    <w:rsid w:val="00A513FA"/>
    <w:rsid w:val="00A5248E"/>
    <w:rsid w:val="00A53BA2"/>
    <w:rsid w:val="00A54403"/>
    <w:rsid w:val="00A54C38"/>
    <w:rsid w:val="00A563EE"/>
    <w:rsid w:val="00A56741"/>
    <w:rsid w:val="00A577CE"/>
    <w:rsid w:val="00A578C4"/>
    <w:rsid w:val="00A603C3"/>
    <w:rsid w:val="00A606B6"/>
    <w:rsid w:val="00A61203"/>
    <w:rsid w:val="00A6257C"/>
    <w:rsid w:val="00A63A01"/>
    <w:rsid w:val="00A64465"/>
    <w:rsid w:val="00A656FE"/>
    <w:rsid w:val="00A65BBE"/>
    <w:rsid w:val="00A661EC"/>
    <w:rsid w:val="00A664DE"/>
    <w:rsid w:val="00A66777"/>
    <w:rsid w:val="00A66948"/>
    <w:rsid w:val="00A672E1"/>
    <w:rsid w:val="00A708C3"/>
    <w:rsid w:val="00A70E36"/>
    <w:rsid w:val="00A71C29"/>
    <w:rsid w:val="00A725F5"/>
    <w:rsid w:val="00A72BC2"/>
    <w:rsid w:val="00A72D52"/>
    <w:rsid w:val="00A74F49"/>
    <w:rsid w:val="00A7611D"/>
    <w:rsid w:val="00A8012C"/>
    <w:rsid w:val="00A81021"/>
    <w:rsid w:val="00A817E3"/>
    <w:rsid w:val="00A82379"/>
    <w:rsid w:val="00A82ADA"/>
    <w:rsid w:val="00A836ED"/>
    <w:rsid w:val="00A83750"/>
    <w:rsid w:val="00A840BE"/>
    <w:rsid w:val="00A84246"/>
    <w:rsid w:val="00A844E0"/>
    <w:rsid w:val="00A85387"/>
    <w:rsid w:val="00A85413"/>
    <w:rsid w:val="00A85A53"/>
    <w:rsid w:val="00A86A23"/>
    <w:rsid w:val="00A8787C"/>
    <w:rsid w:val="00A87D84"/>
    <w:rsid w:val="00A900C6"/>
    <w:rsid w:val="00A91498"/>
    <w:rsid w:val="00A91774"/>
    <w:rsid w:val="00A91A6E"/>
    <w:rsid w:val="00A91CB8"/>
    <w:rsid w:val="00A9232E"/>
    <w:rsid w:val="00A92D15"/>
    <w:rsid w:val="00A93A3E"/>
    <w:rsid w:val="00A94470"/>
    <w:rsid w:val="00A94F63"/>
    <w:rsid w:val="00A9513E"/>
    <w:rsid w:val="00A96766"/>
    <w:rsid w:val="00A96B8D"/>
    <w:rsid w:val="00A96C1E"/>
    <w:rsid w:val="00A97B38"/>
    <w:rsid w:val="00AA0DE4"/>
    <w:rsid w:val="00AA1056"/>
    <w:rsid w:val="00AA1F57"/>
    <w:rsid w:val="00AA27DC"/>
    <w:rsid w:val="00AA297A"/>
    <w:rsid w:val="00AA2D79"/>
    <w:rsid w:val="00AA4691"/>
    <w:rsid w:val="00AA4EA3"/>
    <w:rsid w:val="00AA503D"/>
    <w:rsid w:val="00AA5113"/>
    <w:rsid w:val="00AA558E"/>
    <w:rsid w:val="00AA6078"/>
    <w:rsid w:val="00AA6678"/>
    <w:rsid w:val="00AA73B3"/>
    <w:rsid w:val="00AA761C"/>
    <w:rsid w:val="00AA7CB2"/>
    <w:rsid w:val="00AB07C2"/>
    <w:rsid w:val="00AB09AC"/>
    <w:rsid w:val="00AB0FC0"/>
    <w:rsid w:val="00AB1011"/>
    <w:rsid w:val="00AB101F"/>
    <w:rsid w:val="00AB33ED"/>
    <w:rsid w:val="00AB420B"/>
    <w:rsid w:val="00AB42D7"/>
    <w:rsid w:val="00AB5A7A"/>
    <w:rsid w:val="00AB7442"/>
    <w:rsid w:val="00AB7D20"/>
    <w:rsid w:val="00AB7EF2"/>
    <w:rsid w:val="00AC0B58"/>
    <w:rsid w:val="00AC1343"/>
    <w:rsid w:val="00AC2843"/>
    <w:rsid w:val="00AC4300"/>
    <w:rsid w:val="00AC550E"/>
    <w:rsid w:val="00AC5894"/>
    <w:rsid w:val="00AC5B1C"/>
    <w:rsid w:val="00AC6680"/>
    <w:rsid w:val="00AC698E"/>
    <w:rsid w:val="00AC74C1"/>
    <w:rsid w:val="00AC7697"/>
    <w:rsid w:val="00AD0531"/>
    <w:rsid w:val="00AD0951"/>
    <w:rsid w:val="00AD0AE1"/>
    <w:rsid w:val="00AD0BCD"/>
    <w:rsid w:val="00AD11BE"/>
    <w:rsid w:val="00AD131E"/>
    <w:rsid w:val="00AD1AD1"/>
    <w:rsid w:val="00AD2205"/>
    <w:rsid w:val="00AD239E"/>
    <w:rsid w:val="00AD2BE5"/>
    <w:rsid w:val="00AD2E7F"/>
    <w:rsid w:val="00AD3599"/>
    <w:rsid w:val="00AD3661"/>
    <w:rsid w:val="00AD3A5E"/>
    <w:rsid w:val="00AD49E4"/>
    <w:rsid w:val="00AD4E0C"/>
    <w:rsid w:val="00AD4E96"/>
    <w:rsid w:val="00AD541E"/>
    <w:rsid w:val="00AD54FA"/>
    <w:rsid w:val="00AD58B7"/>
    <w:rsid w:val="00AD5C87"/>
    <w:rsid w:val="00AD5CA3"/>
    <w:rsid w:val="00AD5DB3"/>
    <w:rsid w:val="00AD65D1"/>
    <w:rsid w:val="00AD686F"/>
    <w:rsid w:val="00AD7816"/>
    <w:rsid w:val="00AE13CB"/>
    <w:rsid w:val="00AE17CF"/>
    <w:rsid w:val="00AE1818"/>
    <w:rsid w:val="00AE1AA0"/>
    <w:rsid w:val="00AE1E0A"/>
    <w:rsid w:val="00AE2D84"/>
    <w:rsid w:val="00AE34E4"/>
    <w:rsid w:val="00AE3A2C"/>
    <w:rsid w:val="00AE3C0B"/>
    <w:rsid w:val="00AE3F09"/>
    <w:rsid w:val="00AE48AA"/>
    <w:rsid w:val="00AE509A"/>
    <w:rsid w:val="00AE6C61"/>
    <w:rsid w:val="00AE71C5"/>
    <w:rsid w:val="00AE7709"/>
    <w:rsid w:val="00AE7A19"/>
    <w:rsid w:val="00AE7B6E"/>
    <w:rsid w:val="00AE7FAD"/>
    <w:rsid w:val="00AF1638"/>
    <w:rsid w:val="00AF2789"/>
    <w:rsid w:val="00AF2A71"/>
    <w:rsid w:val="00AF2E11"/>
    <w:rsid w:val="00AF383D"/>
    <w:rsid w:val="00AF537B"/>
    <w:rsid w:val="00AF5961"/>
    <w:rsid w:val="00AF67A5"/>
    <w:rsid w:val="00B001D2"/>
    <w:rsid w:val="00B00633"/>
    <w:rsid w:val="00B013CD"/>
    <w:rsid w:val="00B01430"/>
    <w:rsid w:val="00B0146F"/>
    <w:rsid w:val="00B018F3"/>
    <w:rsid w:val="00B020D2"/>
    <w:rsid w:val="00B0244B"/>
    <w:rsid w:val="00B03A0B"/>
    <w:rsid w:val="00B03A37"/>
    <w:rsid w:val="00B06231"/>
    <w:rsid w:val="00B067D0"/>
    <w:rsid w:val="00B0722B"/>
    <w:rsid w:val="00B0728F"/>
    <w:rsid w:val="00B076C0"/>
    <w:rsid w:val="00B076D5"/>
    <w:rsid w:val="00B10714"/>
    <w:rsid w:val="00B11554"/>
    <w:rsid w:val="00B1205B"/>
    <w:rsid w:val="00B1238B"/>
    <w:rsid w:val="00B12B56"/>
    <w:rsid w:val="00B1437E"/>
    <w:rsid w:val="00B151B1"/>
    <w:rsid w:val="00B16C90"/>
    <w:rsid w:val="00B17BC7"/>
    <w:rsid w:val="00B20DD6"/>
    <w:rsid w:val="00B21268"/>
    <w:rsid w:val="00B212CF"/>
    <w:rsid w:val="00B2168F"/>
    <w:rsid w:val="00B220CC"/>
    <w:rsid w:val="00B22E28"/>
    <w:rsid w:val="00B22F54"/>
    <w:rsid w:val="00B249D9"/>
    <w:rsid w:val="00B2513F"/>
    <w:rsid w:val="00B260B2"/>
    <w:rsid w:val="00B2691A"/>
    <w:rsid w:val="00B26C43"/>
    <w:rsid w:val="00B2733A"/>
    <w:rsid w:val="00B27A89"/>
    <w:rsid w:val="00B27AC2"/>
    <w:rsid w:val="00B3038D"/>
    <w:rsid w:val="00B303A0"/>
    <w:rsid w:val="00B30440"/>
    <w:rsid w:val="00B30D4E"/>
    <w:rsid w:val="00B30EC4"/>
    <w:rsid w:val="00B31CFA"/>
    <w:rsid w:val="00B32066"/>
    <w:rsid w:val="00B32441"/>
    <w:rsid w:val="00B326B3"/>
    <w:rsid w:val="00B3291E"/>
    <w:rsid w:val="00B332DF"/>
    <w:rsid w:val="00B33453"/>
    <w:rsid w:val="00B33A75"/>
    <w:rsid w:val="00B34164"/>
    <w:rsid w:val="00B344C5"/>
    <w:rsid w:val="00B34906"/>
    <w:rsid w:val="00B34A6A"/>
    <w:rsid w:val="00B357F1"/>
    <w:rsid w:val="00B35960"/>
    <w:rsid w:val="00B375F5"/>
    <w:rsid w:val="00B405EA"/>
    <w:rsid w:val="00B41DE6"/>
    <w:rsid w:val="00B42B5A"/>
    <w:rsid w:val="00B43BC2"/>
    <w:rsid w:val="00B43C72"/>
    <w:rsid w:val="00B45542"/>
    <w:rsid w:val="00B45CFB"/>
    <w:rsid w:val="00B468CD"/>
    <w:rsid w:val="00B46A2A"/>
    <w:rsid w:val="00B46AEC"/>
    <w:rsid w:val="00B50823"/>
    <w:rsid w:val="00B51F19"/>
    <w:rsid w:val="00B522A3"/>
    <w:rsid w:val="00B54558"/>
    <w:rsid w:val="00B54807"/>
    <w:rsid w:val="00B54821"/>
    <w:rsid w:val="00B55624"/>
    <w:rsid w:val="00B56749"/>
    <w:rsid w:val="00B57279"/>
    <w:rsid w:val="00B57595"/>
    <w:rsid w:val="00B62E77"/>
    <w:rsid w:val="00B63B58"/>
    <w:rsid w:val="00B63E46"/>
    <w:rsid w:val="00B63F78"/>
    <w:rsid w:val="00B6407C"/>
    <w:rsid w:val="00B642D0"/>
    <w:rsid w:val="00B6502E"/>
    <w:rsid w:val="00B65705"/>
    <w:rsid w:val="00B66369"/>
    <w:rsid w:val="00B66D97"/>
    <w:rsid w:val="00B673A4"/>
    <w:rsid w:val="00B673B5"/>
    <w:rsid w:val="00B70440"/>
    <w:rsid w:val="00B704CE"/>
    <w:rsid w:val="00B71EA7"/>
    <w:rsid w:val="00B71ED6"/>
    <w:rsid w:val="00B71F14"/>
    <w:rsid w:val="00B7249C"/>
    <w:rsid w:val="00B732CB"/>
    <w:rsid w:val="00B739B3"/>
    <w:rsid w:val="00B74496"/>
    <w:rsid w:val="00B7463D"/>
    <w:rsid w:val="00B74A0B"/>
    <w:rsid w:val="00B75342"/>
    <w:rsid w:val="00B766DB"/>
    <w:rsid w:val="00B767BF"/>
    <w:rsid w:val="00B77471"/>
    <w:rsid w:val="00B80534"/>
    <w:rsid w:val="00B80736"/>
    <w:rsid w:val="00B80754"/>
    <w:rsid w:val="00B813FB"/>
    <w:rsid w:val="00B82215"/>
    <w:rsid w:val="00B82F5E"/>
    <w:rsid w:val="00B83870"/>
    <w:rsid w:val="00B85876"/>
    <w:rsid w:val="00B85A82"/>
    <w:rsid w:val="00B85F97"/>
    <w:rsid w:val="00B86CC7"/>
    <w:rsid w:val="00B86DA2"/>
    <w:rsid w:val="00B871A3"/>
    <w:rsid w:val="00B909D4"/>
    <w:rsid w:val="00B90E69"/>
    <w:rsid w:val="00B92A35"/>
    <w:rsid w:val="00B937D0"/>
    <w:rsid w:val="00B95190"/>
    <w:rsid w:val="00B959F8"/>
    <w:rsid w:val="00B95AB0"/>
    <w:rsid w:val="00B9691A"/>
    <w:rsid w:val="00B96C37"/>
    <w:rsid w:val="00B96E38"/>
    <w:rsid w:val="00BA0D58"/>
    <w:rsid w:val="00BA0F34"/>
    <w:rsid w:val="00BA1570"/>
    <w:rsid w:val="00BA15B5"/>
    <w:rsid w:val="00BA1C09"/>
    <w:rsid w:val="00BA1D1F"/>
    <w:rsid w:val="00BA3841"/>
    <w:rsid w:val="00BA406F"/>
    <w:rsid w:val="00BA447B"/>
    <w:rsid w:val="00BA4E17"/>
    <w:rsid w:val="00BA74A2"/>
    <w:rsid w:val="00BA7D8E"/>
    <w:rsid w:val="00BB0987"/>
    <w:rsid w:val="00BB0F9D"/>
    <w:rsid w:val="00BB2A80"/>
    <w:rsid w:val="00BB2CD1"/>
    <w:rsid w:val="00BB2F74"/>
    <w:rsid w:val="00BB37B4"/>
    <w:rsid w:val="00BB4BB8"/>
    <w:rsid w:val="00BB58C3"/>
    <w:rsid w:val="00BB5D9A"/>
    <w:rsid w:val="00BB62AA"/>
    <w:rsid w:val="00BB6DD7"/>
    <w:rsid w:val="00BB79BE"/>
    <w:rsid w:val="00BB7B21"/>
    <w:rsid w:val="00BB7F99"/>
    <w:rsid w:val="00BB7FD7"/>
    <w:rsid w:val="00BC05FB"/>
    <w:rsid w:val="00BC0A8D"/>
    <w:rsid w:val="00BC3233"/>
    <w:rsid w:val="00BC3558"/>
    <w:rsid w:val="00BC38CD"/>
    <w:rsid w:val="00BC40B8"/>
    <w:rsid w:val="00BC4D31"/>
    <w:rsid w:val="00BC4F7E"/>
    <w:rsid w:val="00BC5584"/>
    <w:rsid w:val="00BC596F"/>
    <w:rsid w:val="00BC5E70"/>
    <w:rsid w:val="00BC6790"/>
    <w:rsid w:val="00BC67E7"/>
    <w:rsid w:val="00BC6AE5"/>
    <w:rsid w:val="00BC7D54"/>
    <w:rsid w:val="00BD00FF"/>
    <w:rsid w:val="00BD0ED7"/>
    <w:rsid w:val="00BD19E0"/>
    <w:rsid w:val="00BD2019"/>
    <w:rsid w:val="00BD2C1D"/>
    <w:rsid w:val="00BD2E90"/>
    <w:rsid w:val="00BD33BE"/>
    <w:rsid w:val="00BD4228"/>
    <w:rsid w:val="00BD4247"/>
    <w:rsid w:val="00BD539A"/>
    <w:rsid w:val="00BD54FE"/>
    <w:rsid w:val="00BD5FD0"/>
    <w:rsid w:val="00BD6232"/>
    <w:rsid w:val="00BD6624"/>
    <w:rsid w:val="00BD7096"/>
    <w:rsid w:val="00BE1299"/>
    <w:rsid w:val="00BE15EB"/>
    <w:rsid w:val="00BE18F5"/>
    <w:rsid w:val="00BE2028"/>
    <w:rsid w:val="00BE246F"/>
    <w:rsid w:val="00BE251B"/>
    <w:rsid w:val="00BE260C"/>
    <w:rsid w:val="00BE2AA5"/>
    <w:rsid w:val="00BE3BE9"/>
    <w:rsid w:val="00BE3C90"/>
    <w:rsid w:val="00BE42E3"/>
    <w:rsid w:val="00BE4A90"/>
    <w:rsid w:val="00BE509F"/>
    <w:rsid w:val="00BE5757"/>
    <w:rsid w:val="00BE5F3B"/>
    <w:rsid w:val="00BE6031"/>
    <w:rsid w:val="00BE6EBC"/>
    <w:rsid w:val="00BE7C43"/>
    <w:rsid w:val="00BF094C"/>
    <w:rsid w:val="00BF11CB"/>
    <w:rsid w:val="00BF2E9E"/>
    <w:rsid w:val="00BF3652"/>
    <w:rsid w:val="00BF493D"/>
    <w:rsid w:val="00BF5483"/>
    <w:rsid w:val="00BF558D"/>
    <w:rsid w:val="00BF5598"/>
    <w:rsid w:val="00BF56F7"/>
    <w:rsid w:val="00BF5DBE"/>
    <w:rsid w:val="00BF5F38"/>
    <w:rsid w:val="00BF62FF"/>
    <w:rsid w:val="00BF6E8B"/>
    <w:rsid w:val="00BF7087"/>
    <w:rsid w:val="00BF7938"/>
    <w:rsid w:val="00BF7B00"/>
    <w:rsid w:val="00C008DD"/>
    <w:rsid w:val="00C019D5"/>
    <w:rsid w:val="00C02851"/>
    <w:rsid w:val="00C028D8"/>
    <w:rsid w:val="00C03CE1"/>
    <w:rsid w:val="00C04575"/>
    <w:rsid w:val="00C04FAA"/>
    <w:rsid w:val="00C056F0"/>
    <w:rsid w:val="00C05D36"/>
    <w:rsid w:val="00C0676A"/>
    <w:rsid w:val="00C0681A"/>
    <w:rsid w:val="00C10177"/>
    <w:rsid w:val="00C115A6"/>
    <w:rsid w:val="00C116D0"/>
    <w:rsid w:val="00C11701"/>
    <w:rsid w:val="00C12091"/>
    <w:rsid w:val="00C12939"/>
    <w:rsid w:val="00C12CA2"/>
    <w:rsid w:val="00C12CF0"/>
    <w:rsid w:val="00C12F4C"/>
    <w:rsid w:val="00C13892"/>
    <w:rsid w:val="00C13D7A"/>
    <w:rsid w:val="00C1427E"/>
    <w:rsid w:val="00C15683"/>
    <w:rsid w:val="00C15C11"/>
    <w:rsid w:val="00C15D5D"/>
    <w:rsid w:val="00C17782"/>
    <w:rsid w:val="00C178B9"/>
    <w:rsid w:val="00C17C53"/>
    <w:rsid w:val="00C202A3"/>
    <w:rsid w:val="00C204F7"/>
    <w:rsid w:val="00C20680"/>
    <w:rsid w:val="00C20FDB"/>
    <w:rsid w:val="00C22C72"/>
    <w:rsid w:val="00C23C82"/>
    <w:rsid w:val="00C2506D"/>
    <w:rsid w:val="00C255B7"/>
    <w:rsid w:val="00C26DFF"/>
    <w:rsid w:val="00C27292"/>
    <w:rsid w:val="00C308D4"/>
    <w:rsid w:val="00C30F60"/>
    <w:rsid w:val="00C3181C"/>
    <w:rsid w:val="00C31F6A"/>
    <w:rsid w:val="00C32463"/>
    <w:rsid w:val="00C32E65"/>
    <w:rsid w:val="00C33974"/>
    <w:rsid w:val="00C3419E"/>
    <w:rsid w:val="00C356C6"/>
    <w:rsid w:val="00C35964"/>
    <w:rsid w:val="00C35E59"/>
    <w:rsid w:val="00C36899"/>
    <w:rsid w:val="00C36BB0"/>
    <w:rsid w:val="00C36DEF"/>
    <w:rsid w:val="00C41883"/>
    <w:rsid w:val="00C42D6D"/>
    <w:rsid w:val="00C430BC"/>
    <w:rsid w:val="00C43F57"/>
    <w:rsid w:val="00C43FA0"/>
    <w:rsid w:val="00C44467"/>
    <w:rsid w:val="00C446E2"/>
    <w:rsid w:val="00C44A7F"/>
    <w:rsid w:val="00C44BEE"/>
    <w:rsid w:val="00C44CE6"/>
    <w:rsid w:val="00C46CC6"/>
    <w:rsid w:val="00C47B59"/>
    <w:rsid w:val="00C50903"/>
    <w:rsid w:val="00C52300"/>
    <w:rsid w:val="00C52899"/>
    <w:rsid w:val="00C5331C"/>
    <w:rsid w:val="00C55786"/>
    <w:rsid w:val="00C5655D"/>
    <w:rsid w:val="00C56808"/>
    <w:rsid w:val="00C56B47"/>
    <w:rsid w:val="00C56E0D"/>
    <w:rsid w:val="00C57D1D"/>
    <w:rsid w:val="00C600BE"/>
    <w:rsid w:val="00C60A2B"/>
    <w:rsid w:val="00C60E08"/>
    <w:rsid w:val="00C6123A"/>
    <w:rsid w:val="00C61AB6"/>
    <w:rsid w:val="00C62506"/>
    <w:rsid w:val="00C63516"/>
    <w:rsid w:val="00C637AB"/>
    <w:rsid w:val="00C63D22"/>
    <w:rsid w:val="00C645B3"/>
    <w:rsid w:val="00C64785"/>
    <w:rsid w:val="00C6578C"/>
    <w:rsid w:val="00C66505"/>
    <w:rsid w:val="00C67072"/>
    <w:rsid w:val="00C67112"/>
    <w:rsid w:val="00C67214"/>
    <w:rsid w:val="00C67D76"/>
    <w:rsid w:val="00C70632"/>
    <w:rsid w:val="00C70D65"/>
    <w:rsid w:val="00C70D90"/>
    <w:rsid w:val="00C714BA"/>
    <w:rsid w:val="00C71948"/>
    <w:rsid w:val="00C7206B"/>
    <w:rsid w:val="00C729B2"/>
    <w:rsid w:val="00C73E6C"/>
    <w:rsid w:val="00C746DE"/>
    <w:rsid w:val="00C74FB6"/>
    <w:rsid w:val="00C756C1"/>
    <w:rsid w:val="00C75EED"/>
    <w:rsid w:val="00C762E0"/>
    <w:rsid w:val="00C76333"/>
    <w:rsid w:val="00C765F5"/>
    <w:rsid w:val="00C766DB"/>
    <w:rsid w:val="00C77836"/>
    <w:rsid w:val="00C800DF"/>
    <w:rsid w:val="00C81609"/>
    <w:rsid w:val="00C817AC"/>
    <w:rsid w:val="00C81AA7"/>
    <w:rsid w:val="00C8209F"/>
    <w:rsid w:val="00C829E2"/>
    <w:rsid w:val="00C82DE6"/>
    <w:rsid w:val="00C8322B"/>
    <w:rsid w:val="00C8522C"/>
    <w:rsid w:val="00C85316"/>
    <w:rsid w:val="00C855B9"/>
    <w:rsid w:val="00C87004"/>
    <w:rsid w:val="00C87340"/>
    <w:rsid w:val="00C9070E"/>
    <w:rsid w:val="00C9119F"/>
    <w:rsid w:val="00C9180E"/>
    <w:rsid w:val="00C919CB"/>
    <w:rsid w:val="00C91A63"/>
    <w:rsid w:val="00C921D1"/>
    <w:rsid w:val="00C9314C"/>
    <w:rsid w:val="00C93DDF"/>
    <w:rsid w:val="00C94873"/>
    <w:rsid w:val="00C95ABE"/>
    <w:rsid w:val="00C966A4"/>
    <w:rsid w:val="00C96AA5"/>
    <w:rsid w:val="00C974A2"/>
    <w:rsid w:val="00C97A5B"/>
    <w:rsid w:val="00CA0823"/>
    <w:rsid w:val="00CA0A63"/>
    <w:rsid w:val="00CA0BA0"/>
    <w:rsid w:val="00CA1711"/>
    <w:rsid w:val="00CA175E"/>
    <w:rsid w:val="00CA1A25"/>
    <w:rsid w:val="00CA23B0"/>
    <w:rsid w:val="00CA3525"/>
    <w:rsid w:val="00CA3895"/>
    <w:rsid w:val="00CA3C03"/>
    <w:rsid w:val="00CA3EE6"/>
    <w:rsid w:val="00CA3F2C"/>
    <w:rsid w:val="00CA4559"/>
    <w:rsid w:val="00CA48CF"/>
    <w:rsid w:val="00CA56D8"/>
    <w:rsid w:val="00CA5FE0"/>
    <w:rsid w:val="00CA68EF"/>
    <w:rsid w:val="00CA6C12"/>
    <w:rsid w:val="00CA7210"/>
    <w:rsid w:val="00CB043C"/>
    <w:rsid w:val="00CB1097"/>
    <w:rsid w:val="00CB1B3E"/>
    <w:rsid w:val="00CB2A24"/>
    <w:rsid w:val="00CB2D56"/>
    <w:rsid w:val="00CB2EF6"/>
    <w:rsid w:val="00CB32D3"/>
    <w:rsid w:val="00CB3A21"/>
    <w:rsid w:val="00CB49A0"/>
    <w:rsid w:val="00CB523A"/>
    <w:rsid w:val="00CB56CF"/>
    <w:rsid w:val="00CB63BA"/>
    <w:rsid w:val="00CB6481"/>
    <w:rsid w:val="00CB6996"/>
    <w:rsid w:val="00CB6B8D"/>
    <w:rsid w:val="00CB70EC"/>
    <w:rsid w:val="00CC02C4"/>
    <w:rsid w:val="00CC12E4"/>
    <w:rsid w:val="00CC1F61"/>
    <w:rsid w:val="00CC2776"/>
    <w:rsid w:val="00CC325B"/>
    <w:rsid w:val="00CC395B"/>
    <w:rsid w:val="00CC3D52"/>
    <w:rsid w:val="00CC412A"/>
    <w:rsid w:val="00CC44AC"/>
    <w:rsid w:val="00CC454B"/>
    <w:rsid w:val="00CC4580"/>
    <w:rsid w:val="00CC48AD"/>
    <w:rsid w:val="00CC4F80"/>
    <w:rsid w:val="00CC5FA8"/>
    <w:rsid w:val="00CC600B"/>
    <w:rsid w:val="00CC63EE"/>
    <w:rsid w:val="00CC6DA0"/>
    <w:rsid w:val="00CC73D0"/>
    <w:rsid w:val="00CC7910"/>
    <w:rsid w:val="00CD1217"/>
    <w:rsid w:val="00CD1732"/>
    <w:rsid w:val="00CD1A4F"/>
    <w:rsid w:val="00CD1E66"/>
    <w:rsid w:val="00CD1F43"/>
    <w:rsid w:val="00CD2199"/>
    <w:rsid w:val="00CD2FD2"/>
    <w:rsid w:val="00CD4766"/>
    <w:rsid w:val="00CD487B"/>
    <w:rsid w:val="00CD48D5"/>
    <w:rsid w:val="00CD4927"/>
    <w:rsid w:val="00CD499E"/>
    <w:rsid w:val="00CD4CC7"/>
    <w:rsid w:val="00CD6005"/>
    <w:rsid w:val="00CD629F"/>
    <w:rsid w:val="00CD6333"/>
    <w:rsid w:val="00CD659C"/>
    <w:rsid w:val="00CD6970"/>
    <w:rsid w:val="00CE04AE"/>
    <w:rsid w:val="00CE1249"/>
    <w:rsid w:val="00CE1B6D"/>
    <w:rsid w:val="00CE22B0"/>
    <w:rsid w:val="00CE3E44"/>
    <w:rsid w:val="00CE41EF"/>
    <w:rsid w:val="00CE45E1"/>
    <w:rsid w:val="00CE47B5"/>
    <w:rsid w:val="00CE56B2"/>
    <w:rsid w:val="00CE5A78"/>
    <w:rsid w:val="00CE5A9F"/>
    <w:rsid w:val="00CE5DA4"/>
    <w:rsid w:val="00CE6546"/>
    <w:rsid w:val="00CE6DFA"/>
    <w:rsid w:val="00CE740C"/>
    <w:rsid w:val="00CE7499"/>
    <w:rsid w:val="00CE76F9"/>
    <w:rsid w:val="00CE7C99"/>
    <w:rsid w:val="00CF0EA5"/>
    <w:rsid w:val="00CF126C"/>
    <w:rsid w:val="00CF1731"/>
    <w:rsid w:val="00CF1DAD"/>
    <w:rsid w:val="00CF4408"/>
    <w:rsid w:val="00CF4DCC"/>
    <w:rsid w:val="00CF5525"/>
    <w:rsid w:val="00CF60AB"/>
    <w:rsid w:val="00CF6340"/>
    <w:rsid w:val="00CF7897"/>
    <w:rsid w:val="00CF79F8"/>
    <w:rsid w:val="00CF7C48"/>
    <w:rsid w:val="00D02E3B"/>
    <w:rsid w:val="00D033E8"/>
    <w:rsid w:val="00D0342D"/>
    <w:rsid w:val="00D04E26"/>
    <w:rsid w:val="00D04EDC"/>
    <w:rsid w:val="00D0504D"/>
    <w:rsid w:val="00D05315"/>
    <w:rsid w:val="00D054B9"/>
    <w:rsid w:val="00D05C77"/>
    <w:rsid w:val="00D05EC5"/>
    <w:rsid w:val="00D06029"/>
    <w:rsid w:val="00D0604E"/>
    <w:rsid w:val="00D061C0"/>
    <w:rsid w:val="00D068DA"/>
    <w:rsid w:val="00D06E82"/>
    <w:rsid w:val="00D07210"/>
    <w:rsid w:val="00D07241"/>
    <w:rsid w:val="00D07D82"/>
    <w:rsid w:val="00D07F1F"/>
    <w:rsid w:val="00D112A6"/>
    <w:rsid w:val="00D1156F"/>
    <w:rsid w:val="00D12131"/>
    <w:rsid w:val="00D121CA"/>
    <w:rsid w:val="00D125A0"/>
    <w:rsid w:val="00D1367C"/>
    <w:rsid w:val="00D1578B"/>
    <w:rsid w:val="00D1644A"/>
    <w:rsid w:val="00D16861"/>
    <w:rsid w:val="00D16ABA"/>
    <w:rsid w:val="00D16D73"/>
    <w:rsid w:val="00D16EFD"/>
    <w:rsid w:val="00D17420"/>
    <w:rsid w:val="00D1748C"/>
    <w:rsid w:val="00D210EE"/>
    <w:rsid w:val="00D217F9"/>
    <w:rsid w:val="00D21AF5"/>
    <w:rsid w:val="00D224B4"/>
    <w:rsid w:val="00D23104"/>
    <w:rsid w:val="00D233B5"/>
    <w:rsid w:val="00D25C47"/>
    <w:rsid w:val="00D2666D"/>
    <w:rsid w:val="00D26961"/>
    <w:rsid w:val="00D2731C"/>
    <w:rsid w:val="00D27ED7"/>
    <w:rsid w:val="00D30D14"/>
    <w:rsid w:val="00D315DB"/>
    <w:rsid w:val="00D31773"/>
    <w:rsid w:val="00D31E2E"/>
    <w:rsid w:val="00D321ED"/>
    <w:rsid w:val="00D33035"/>
    <w:rsid w:val="00D336FB"/>
    <w:rsid w:val="00D3398D"/>
    <w:rsid w:val="00D40D73"/>
    <w:rsid w:val="00D40FE5"/>
    <w:rsid w:val="00D4128C"/>
    <w:rsid w:val="00D423B2"/>
    <w:rsid w:val="00D4273F"/>
    <w:rsid w:val="00D427C5"/>
    <w:rsid w:val="00D430D3"/>
    <w:rsid w:val="00D43667"/>
    <w:rsid w:val="00D43DCB"/>
    <w:rsid w:val="00D442AA"/>
    <w:rsid w:val="00D4488C"/>
    <w:rsid w:val="00D45082"/>
    <w:rsid w:val="00D4511B"/>
    <w:rsid w:val="00D45DE6"/>
    <w:rsid w:val="00D4630D"/>
    <w:rsid w:val="00D4718F"/>
    <w:rsid w:val="00D472BD"/>
    <w:rsid w:val="00D479AE"/>
    <w:rsid w:val="00D50010"/>
    <w:rsid w:val="00D50125"/>
    <w:rsid w:val="00D508BC"/>
    <w:rsid w:val="00D50B11"/>
    <w:rsid w:val="00D518A7"/>
    <w:rsid w:val="00D5222C"/>
    <w:rsid w:val="00D52BB6"/>
    <w:rsid w:val="00D52BE0"/>
    <w:rsid w:val="00D537B1"/>
    <w:rsid w:val="00D53C13"/>
    <w:rsid w:val="00D545EA"/>
    <w:rsid w:val="00D547D3"/>
    <w:rsid w:val="00D54D52"/>
    <w:rsid w:val="00D54DA7"/>
    <w:rsid w:val="00D57DE3"/>
    <w:rsid w:val="00D600DF"/>
    <w:rsid w:val="00D607F3"/>
    <w:rsid w:val="00D6097D"/>
    <w:rsid w:val="00D60A2B"/>
    <w:rsid w:val="00D62593"/>
    <w:rsid w:val="00D6259C"/>
    <w:rsid w:val="00D64C0E"/>
    <w:rsid w:val="00D64D0D"/>
    <w:rsid w:val="00D64F7C"/>
    <w:rsid w:val="00D65432"/>
    <w:rsid w:val="00D65B73"/>
    <w:rsid w:val="00D669FC"/>
    <w:rsid w:val="00D6711C"/>
    <w:rsid w:val="00D67A40"/>
    <w:rsid w:val="00D67B13"/>
    <w:rsid w:val="00D706A2"/>
    <w:rsid w:val="00D70985"/>
    <w:rsid w:val="00D70F18"/>
    <w:rsid w:val="00D711D9"/>
    <w:rsid w:val="00D7178F"/>
    <w:rsid w:val="00D71F90"/>
    <w:rsid w:val="00D7399F"/>
    <w:rsid w:val="00D770F0"/>
    <w:rsid w:val="00D777D6"/>
    <w:rsid w:val="00D77B6B"/>
    <w:rsid w:val="00D77ED3"/>
    <w:rsid w:val="00D8128C"/>
    <w:rsid w:val="00D819EF"/>
    <w:rsid w:val="00D81FF2"/>
    <w:rsid w:val="00D82692"/>
    <w:rsid w:val="00D83FC6"/>
    <w:rsid w:val="00D8464A"/>
    <w:rsid w:val="00D852C9"/>
    <w:rsid w:val="00D860F2"/>
    <w:rsid w:val="00D868E0"/>
    <w:rsid w:val="00D87574"/>
    <w:rsid w:val="00D877F8"/>
    <w:rsid w:val="00D87DD0"/>
    <w:rsid w:val="00D90B3A"/>
    <w:rsid w:val="00D918D3"/>
    <w:rsid w:val="00D91D07"/>
    <w:rsid w:val="00D91D5C"/>
    <w:rsid w:val="00D92159"/>
    <w:rsid w:val="00D92669"/>
    <w:rsid w:val="00D92FDE"/>
    <w:rsid w:val="00D93597"/>
    <w:rsid w:val="00D94E18"/>
    <w:rsid w:val="00D95A9E"/>
    <w:rsid w:val="00D9646C"/>
    <w:rsid w:val="00D969DE"/>
    <w:rsid w:val="00D96C87"/>
    <w:rsid w:val="00DA0483"/>
    <w:rsid w:val="00DA0881"/>
    <w:rsid w:val="00DA0E79"/>
    <w:rsid w:val="00DA1229"/>
    <w:rsid w:val="00DA1C6A"/>
    <w:rsid w:val="00DA2178"/>
    <w:rsid w:val="00DA2351"/>
    <w:rsid w:val="00DA29EC"/>
    <w:rsid w:val="00DA3123"/>
    <w:rsid w:val="00DA3D9F"/>
    <w:rsid w:val="00DA44F8"/>
    <w:rsid w:val="00DA5655"/>
    <w:rsid w:val="00DA5C0A"/>
    <w:rsid w:val="00DA5F73"/>
    <w:rsid w:val="00DA678D"/>
    <w:rsid w:val="00DA6D33"/>
    <w:rsid w:val="00DA736D"/>
    <w:rsid w:val="00DA7714"/>
    <w:rsid w:val="00DB0394"/>
    <w:rsid w:val="00DB04E5"/>
    <w:rsid w:val="00DB1211"/>
    <w:rsid w:val="00DB1E82"/>
    <w:rsid w:val="00DB2576"/>
    <w:rsid w:val="00DB2790"/>
    <w:rsid w:val="00DB2A1D"/>
    <w:rsid w:val="00DB2AC8"/>
    <w:rsid w:val="00DB3E92"/>
    <w:rsid w:val="00DB4619"/>
    <w:rsid w:val="00DB5F3A"/>
    <w:rsid w:val="00DB65D1"/>
    <w:rsid w:val="00DB67BC"/>
    <w:rsid w:val="00DB699D"/>
    <w:rsid w:val="00DC0290"/>
    <w:rsid w:val="00DC04E8"/>
    <w:rsid w:val="00DC1C61"/>
    <w:rsid w:val="00DC2B3C"/>
    <w:rsid w:val="00DC301E"/>
    <w:rsid w:val="00DC34F9"/>
    <w:rsid w:val="00DC359D"/>
    <w:rsid w:val="00DC371D"/>
    <w:rsid w:val="00DC39B2"/>
    <w:rsid w:val="00DC3A44"/>
    <w:rsid w:val="00DC4252"/>
    <w:rsid w:val="00DC5EB8"/>
    <w:rsid w:val="00DC5F3E"/>
    <w:rsid w:val="00DC5F5C"/>
    <w:rsid w:val="00DC7979"/>
    <w:rsid w:val="00DD1141"/>
    <w:rsid w:val="00DD1A33"/>
    <w:rsid w:val="00DD5021"/>
    <w:rsid w:val="00DD5700"/>
    <w:rsid w:val="00DD57E7"/>
    <w:rsid w:val="00DD5D05"/>
    <w:rsid w:val="00DD5DB8"/>
    <w:rsid w:val="00DD6087"/>
    <w:rsid w:val="00DD7C07"/>
    <w:rsid w:val="00DD7FE2"/>
    <w:rsid w:val="00DE02A1"/>
    <w:rsid w:val="00DE0C6E"/>
    <w:rsid w:val="00DE105A"/>
    <w:rsid w:val="00DE2322"/>
    <w:rsid w:val="00DE26CF"/>
    <w:rsid w:val="00DE26E9"/>
    <w:rsid w:val="00DE38CC"/>
    <w:rsid w:val="00DE39B7"/>
    <w:rsid w:val="00DE4D5D"/>
    <w:rsid w:val="00DE533A"/>
    <w:rsid w:val="00DE58D3"/>
    <w:rsid w:val="00DE5AD8"/>
    <w:rsid w:val="00DF0126"/>
    <w:rsid w:val="00DF0495"/>
    <w:rsid w:val="00DF0DEC"/>
    <w:rsid w:val="00DF0EA0"/>
    <w:rsid w:val="00DF11EC"/>
    <w:rsid w:val="00DF181F"/>
    <w:rsid w:val="00DF1C23"/>
    <w:rsid w:val="00DF302D"/>
    <w:rsid w:val="00DF31EB"/>
    <w:rsid w:val="00DF40E4"/>
    <w:rsid w:val="00DF451F"/>
    <w:rsid w:val="00DF4E52"/>
    <w:rsid w:val="00DF4E74"/>
    <w:rsid w:val="00DF5E26"/>
    <w:rsid w:val="00DF5F56"/>
    <w:rsid w:val="00DF62DC"/>
    <w:rsid w:val="00DF66CF"/>
    <w:rsid w:val="00DF67A5"/>
    <w:rsid w:val="00DF6DE4"/>
    <w:rsid w:val="00DF70B5"/>
    <w:rsid w:val="00DF74F4"/>
    <w:rsid w:val="00DF7F7B"/>
    <w:rsid w:val="00E042E6"/>
    <w:rsid w:val="00E0512C"/>
    <w:rsid w:val="00E0567C"/>
    <w:rsid w:val="00E066B3"/>
    <w:rsid w:val="00E0685E"/>
    <w:rsid w:val="00E07C21"/>
    <w:rsid w:val="00E10B1C"/>
    <w:rsid w:val="00E113C5"/>
    <w:rsid w:val="00E131DF"/>
    <w:rsid w:val="00E145B6"/>
    <w:rsid w:val="00E15586"/>
    <w:rsid w:val="00E160A8"/>
    <w:rsid w:val="00E16515"/>
    <w:rsid w:val="00E165EA"/>
    <w:rsid w:val="00E16E92"/>
    <w:rsid w:val="00E16E98"/>
    <w:rsid w:val="00E200C2"/>
    <w:rsid w:val="00E21202"/>
    <w:rsid w:val="00E216E6"/>
    <w:rsid w:val="00E21C9F"/>
    <w:rsid w:val="00E220AE"/>
    <w:rsid w:val="00E22C42"/>
    <w:rsid w:val="00E23201"/>
    <w:rsid w:val="00E232CD"/>
    <w:rsid w:val="00E24932"/>
    <w:rsid w:val="00E24947"/>
    <w:rsid w:val="00E256FA"/>
    <w:rsid w:val="00E25736"/>
    <w:rsid w:val="00E261FE"/>
    <w:rsid w:val="00E265E1"/>
    <w:rsid w:val="00E269B4"/>
    <w:rsid w:val="00E27F5D"/>
    <w:rsid w:val="00E31272"/>
    <w:rsid w:val="00E31331"/>
    <w:rsid w:val="00E31543"/>
    <w:rsid w:val="00E319D1"/>
    <w:rsid w:val="00E322C0"/>
    <w:rsid w:val="00E3268C"/>
    <w:rsid w:val="00E33668"/>
    <w:rsid w:val="00E33E4E"/>
    <w:rsid w:val="00E3449D"/>
    <w:rsid w:val="00E34AD7"/>
    <w:rsid w:val="00E36586"/>
    <w:rsid w:val="00E37F09"/>
    <w:rsid w:val="00E40569"/>
    <w:rsid w:val="00E4056A"/>
    <w:rsid w:val="00E4105B"/>
    <w:rsid w:val="00E41732"/>
    <w:rsid w:val="00E418F1"/>
    <w:rsid w:val="00E423F4"/>
    <w:rsid w:val="00E436C9"/>
    <w:rsid w:val="00E43DF8"/>
    <w:rsid w:val="00E4458D"/>
    <w:rsid w:val="00E448AB"/>
    <w:rsid w:val="00E44C57"/>
    <w:rsid w:val="00E46406"/>
    <w:rsid w:val="00E46EAF"/>
    <w:rsid w:val="00E47586"/>
    <w:rsid w:val="00E4772E"/>
    <w:rsid w:val="00E477E0"/>
    <w:rsid w:val="00E47842"/>
    <w:rsid w:val="00E5100F"/>
    <w:rsid w:val="00E51136"/>
    <w:rsid w:val="00E515CF"/>
    <w:rsid w:val="00E515E4"/>
    <w:rsid w:val="00E52906"/>
    <w:rsid w:val="00E52BAC"/>
    <w:rsid w:val="00E52CA5"/>
    <w:rsid w:val="00E52EB7"/>
    <w:rsid w:val="00E5305A"/>
    <w:rsid w:val="00E5335C"/>
    <w:rsid w:val="00E548D2"/>
    <w:rsid w:val="00E555B2"/>
    <w:rsid w:val="00E56AA7"/>
    <w:rsid w:val="00E56C8D"/>
    <w:rsid w:val="00E56E70"/>
    <w:rsid w:val="00E57C3F"/>
    <w:rsid w:val="00E57CB2"/>
    <w:rsid w:val="00E57CFC"/>
    <w:rsid w:val="00E57E01"/>
    <w:rsid w:val="00E601C2"/>
    <w:rsid w:val="00E6085E"/>
    <w:rsid w:val="00E60CBE"/>
    <w:rsid w:val="00E60F8A"/>
    <w:rsid w:val="00E61D8C"/>
    <w:rsid w:val="00E62026"/>
    <w:rsid w:val="00E6256E"/>
    <w:rsid w:val="00E626B0"/>
    <w:rsid w:val="00E637EF"/>
    <w:rsid w:val="00E639F1"/>
    <w:rsid w:val="00E63BB1"/>
    <w:rsid w:val="00E640AC"/>
    <w:rsid w:val="00E65334"/>
    <w:rsid w:val="00E65FA0"/>
    <w:rsid w:val="00E664CC"/>
    <w:rsid w:val="00E672C1"/>
    <w:rsid w:val="00E703D6"/>
    <w:rsid w:val="00E703EA"/>
    <w:rsid w:val="00E707D4"/>
    <w:rsid w:val="00E70B80"/>
    <w:rsid w:val="00E70DBB"/>
    <w:rsid w:val="00E72148"/>
    <w:rsid w:val="00E73BC8"/>
    <w:rsid w:val="00E73CEA"/>
    <w:rsid w:val="00E7415B"/>
    <w:rsid w:val="00E754C9"/>
    <w:rsid w:val="00E7580C"/>
    <w:rsid w:val="00E76184"/>
    <w:rsid w:val="00E764D5"/>
    <w:rsid w:val="00E774F1"/>
    <w:rsid w:val="00E77972"/>
    <w:rsid w:val="00E801E1"/>
    <w:rsid w:val="00E809C2"/>
    <w:rsid w:val="00E81002"/>
    <w:rsid w:val="00E81431"/>
    <w:rsid w:val="00E8238C"/>
    <w:rsid w:val="00E826AE"/>
    <w:rsid w:val="00E82A92"/>
    <w:rsid w:val="00E832ED"/>
    <w:rsid w:val="00E833F3"/>
    <w:rsid w:val="00E8345B"/>
    <w:rsid w:val="00E83717"/>
    <w:rsid w:val="00E83A2B"/>
    <w:rsid w:val="00E842B2"/>
    <w:rsid w:val="00E85474"/>
    <w:rsid w:val="00E85526"/>
    <w:rsid w:val="00E867DE"/>
    <w:rsid w:val="00E877FD"/>
    <w:rsid w:val="00E87FFE"/>
    <w:rsid w:val="00E90896"/>
    <w:rsid w:val="00E90EAD"/>
    <w:rsid w:val="00E9149E"/>
    <w:rsid w:val="00E92B84"/>
    <w:rsid w:val="00E930B8"/>
    <w:rsid w:val="00E93886"/>
    <w:rsid w:val="00E93DED"/>
    <w:rsid w:val="00E94F4D"/>
    <w:rsid w:val="00E94F92"/>
    <w:rsid w:val="00E957FE"/>
    <w:rsid w:val="00E95835"/>
    <w:rsid w:val="00E95E11"/>
    <w:rsid w:val="00E95E2D"/>
    <w:rsid w:val="00E96186"/>
    <w:rsid w:val="00E964CC"/>
    <w:rsid w:val="00E97ECB"/>
    <w:rsid w:val="00E97F0D"/>
    <w:rsid w:val="00EA0B02"/>
    <w:rsid w:val="00EA1876"/>
    <w:rsid w:val="00EA18AB"/>
    <w:rsid w:val="00EA22E5"/>
    <w:rsid w:val="00EA273E"/>
    <w:rsid w:val="00EA31BF"/>
    <w:rsid w:val="00EA4108"/>
    <w:rsid w:val="00EA41A1"/>
    <w:rsid w:val="00EA4B47"/>
    <w:rsid w:val="00EA5428"/>
    <w:rsid w:val="00EA5AD6"/>
    <w:rsid w:val="00EA5F01"/>
    <w:rsid w:val="00EA763A"/>
    <w:rsid w:val="00EA7DFC"/>
    <w:rsid w:val="00EB002A"/>
    <w:rsid w:val="00EB029F"/>
    <w:rsid w:val="00EB0BB8"/>
    <w:rsid w:val="00EB16D3"/>
    <w:rsid w:val="00EB1B36"/>
    <w:rsid w:val="00EB2619"/>
    <w:rsid w:val="00EB29E8"/>
    <w:rsid w:val="00EB2F79"/>
    <w:rsid w:val="00EB2FED"/>
    <w:rsid w:val="00EB30C6"/>
    <w:rsid w:val="00EB3D1B"/>
    <w:rsid w:val="00EB3EA2"/>
    <w:rsid w:val="00EB464A"/>
    <w:rsid w:val="00EB6184"/>
    <w:rsid w:val="00EB6607"/>
    <w:rsid w:val="00EB6D0D"/>
    <w:rsid w:val="00EB7075"/>
    <w:rsid w:val="00EB7CB1"/>
    <w:rsid w:val="00EC0AAD"/>
    <w:rsid w:val="00EC0D5A"/>
    <w:rsid w:val="00EC0E69"/>
    <w:rsid w:val="00EC172B"/>
    <w:rsid w:val="00EC282B"/>
    <w:rsid w:val="00EC326B"/>
    <w:rsid w:val="00EC38CC"/>
    <w:rsid w:val="00EC5377"/>
    <w:rsid w:val="00EC59F1"/>
    <w:rsid w:val="00EC641F"/>
    <w:rsid w:val="00EC79D2"/>
    <w:rsid w:val="00EC7B66"/>
    <w:rsid w:val="00ED052A"/>
    <w:rsid w:val="00ED0BC5"/>
    <w:rsid w:val="00ED170F"/>
    <w:rsid w:val="00ED199D"/>
    <w:rsid w:val="00ED2CAE"/>
    <w:rsid w:val="00ED307C"/>
    <w:rsid w:val="00ED5842"/>
    <w:rsid w:val="00ED5909"/>
    <w:rsid w:val="00ED5CE9"/>
    <w:rsid w:val="00ED5FA2"/>
    <w:rsid w:val="00ED6A12"/>
    <w:rsid w:val="00ED6F91"/>
    <w:rsid w:val="00ED7183"/>
    <w:rsid w:val="00ED7278"/>
    <w:rsid w:val="00EE09DC"/>
    <w:rsid w:val="00EE14D1"/>
    <w:rsid w:val="00EE1C5A"/>
    <w:rsid w:val="00EE2015"/>
    <w:rsid w:val="00EE2F8C"/>
    <w:rsid w:val="00EE30E4"/>
    <w:rsid w:val="00EE3C55"/>
    <w:rsid w:val="00EE4395"/>
    <w:rsid w:val="00EE4796"/>
    <w:rsid w:val="00EE4E58"/>
    <w:rsid w:val="00EE5526"/>
    <w:rsid w:val="00EE5A30"/>
    <w:rsid w:val="00EE631F"/>
    <w:rsid w:val="00EE65A0"/>
    <w:rsid w:val="00EE7371"/>
    <w:rsid w:val="00EE7A32"/>
    <w:rsid w:val="00EE7F61"/>
    <w:rsid w:val="00EF0353"/>
    <w:rsid w:val="00EF0F6C"/>
    <w:rsid w:val="00EF113E"/>
    <w:rsid w:val="00EF14CC"/>
    <w:rsid w:val="00EF17CD"/>
    <w:rsid w:val="00EF1A2A"/>
    <w:rsid w:val="00EF27F8"/>
    <w:rsid w:val="00EF2F12"/>
    <w:rsid w:val="00EF3FCC"/>
    <w:rsid w:val="00EF4963"/>
    <w:rsid w:val="00EF4F22"/>
    <w:rsid w:val="00EF504B"/>
    <w:rsid w:val="00EF6374"/>
    <w:rsid w:val="00EF6849"/>
    <w:rsid w:val="00F00D68"/>
    <w:rsid w:val="00F0154B"/>
    <w:rsid w:val="00F018BA"/>
    <w:rsid w:val="00F01F7A"/>
    <w:rsid w:val="00F02288"/>
    <w:rsid w:val="00F02BB7"/>
    <w:rsid w:val="00F02E0E"/>
    <w:rsid w:val="00F03856"/>
    <w:rsid w:val="00F04E70"/>
    <w:rsid w:val="00F050C1"/>
    <w:rsid w:val="00F0530D"/>
    <w:rsid w:val="00F0582C"/>
    <w:rsid w:val="00F05864"/>
    <w:rsid w:val="00F06296"/>
    <w:rsid w:val="00F0670C"/>
    <w:rsid w:val="00F067F2"/>
    <w:rsid w:val="00F07813"/>
    <w:rsid w:val="00F10E2B"/>
    <w:rsid w:val="00F11E90"/>
    <w:rsid w:val="00F11EA4"/>
    <w:rsid w:val="00F12050"/>
    <w:rsid w:val="00F12220"/>
    <w:rsid w:val="00F12556"/>
    <w:rsid w:val="00F14336"/>
    <w:rsid w:val="00F1555B"/>
    <w:rsid w:val="00F1667D"/>
    <w:rsid w:val="00F16A5A"/>
    <w:rsid w:val="00F16D01"/>
    <w:rsid w:val="00F20F12"/>
    <w:rsid w:val="00F21871"/>
    <w:rsid w:val="00F219CA"/>
    <w:rsid w:val="00F2351F"/>
    <w:rsid w:val="00F24E69"/>
    <w:rsid w:val="00F250FE"/>
    <w:rsid w:val="00F25297"/>
    <w:rsid w:val="00F254F8"/>
    <w:rsid w:val="00F25ACC"/>
    <w:rsid w:val="00F26669"/>
    <w:rsid w:val="00F26B93"/>
    <w:rsid w:val="00F31B12"/>
    <w:rsid w:val="00F31E8F"/>
    <w:rsid w:val="00F328D6"/>
    <w:rsid w:val="00F3293A"/>
    <w:rsid w:val="00F32AD7"/>
    <w:rsid w:val="00F32BA8"/>
    <w:rsid w:val="00F34811"/>
    <w:rsid w:val="00F35465"/>
    <w:rsid w:val="00F3581B"/>
    <w:rsid w:val="00F35F7C"/>
    <w:rsid w:val="00F36F34"/>
    <w:rsid w:val="00F36FA4"/>
    <w:rsid w:val="00F40D21"/>
    <w:rsid w:val="00F412DE"/>
    <w:rsid w:val="00F41BCC"/>
    <w:rsid w:val="00F41C06"/>
    <w:rsid w:val="00F421AA"/>
    <w:rsid w:val="00F427F8"/>
    <w:rsid w:val="00F42CFF"/>
    <w:rsid w:val="00F4490E"/>
    <w:rsid w:val="00F45315"/>
    <w:rsid w:val="00F46218"/>
    <w:rsid w:val="00F46298"/>
    <w:rsid w:val="00F47643"/>
    <w:rsid w:val="00F47AA7"/>
    <w:rsid w:val="00F47F5B"/>
    <w:rsid w:val="00F5026A"/>
    <w:rsid w:val="00F53316"/>
    <w:rsid w:val="00F54AD8"/>
    <w:rsid w:val="00F55492"/>
    <w:rsid w:val="00F554A5"/>
    <w:rsid w:val="00F55B8D"/>
    <w:rsid w:val="00F562CB"/>
    <w:rsid w:val="00F56569"/>
    <w:rsid w:val="00F56788"/>
    <w:rsid w:val="00F5682A"/>
    <w:rsid w:val="00F602C3"/>
    <w:rsid w:val="00F60A4C"/>
    <w:rsid w:val="00F62A5A"/>
    <w:rsid w:val="00F6331E"/>
    <w:rsid w:val="00F64CA6"/>
    <w:rsid w:val="00F65295"/>
    <w:rsid w:val="00F66708"/>
    <w:rsid w:val="00F66A6C"/>
    <w:rsid w:val="00F675AD"/>
    <w:rsid w:val="00F67E75"/>
    <w:rsid w:val="00F71E6D"/>
    <w:rsid w:val="00F72470"/>
    <w:rsid w:val="00F730ED"/>
    <w:rsid w:val="00F73A4E"/>
    <w:rsid w:val="00F73D74"/>
    <w:rsid w:val="00F73EE8"/>
    <w:rsid w:val="00F755A2"/>
    <w:rsid w:val="00F75FE5"/>
    <w:rsid w:val="00F76C16"/>
    <w:rsid w:val="00F7781E"/>
    <w:rsid w:val="00F77F40"/>
    <w:rsid w:val="00F808C6"/>
    <w:rsid w:val="00F80992"/>
    <w:rsid w:val="00F80D7D"/>
    <w:rsid w:val="00F82509"/>
    <w:rsid w:val="00F829A9"/>
    <w:rsid w:val="00F82B70"/>
    <w:rsid w:val="00F832EA"/>
    <w:rsid w:val="00F84941"/>
    <w:rsid w:val="00F85607"/>
    <w:rsid w:val="00F85EDC"/>
    <w:rsid w:val="00F87B11"/>
    <w:rsid w:val="00F87F9C"/>
    <w:rsid w:val="00F87FB3"/>
    <w:rsid w:val="00F90402"/>
    <w:rsid w:val="00F913CF"/>
    <w:rsid w:val="00F91D1D"/>
    <w:rsid w:val="00F928D1"/>
    <w:rsid w:val="00F93609"/>
    <w:rsid w:val="00F93701"/>
    <w:rsid w:val="00F940D0"/>
    <w:rsid w:val="00F94A4A"/>
    <w:rsid w:val="00F95111"/>
    <w:rsid w:val="00F95A9D"/>
    <w:rsid w:val="00F95B47"/>
    <w:rsid w:val="00F96045"/>
    <w:rsid w:val="00FA06F3"/>
    <w:rsid w:val="00FA0934"/>
    <w:rsid w:val="00FA1F9F"/>
    <w:rsid w:val="00FA2AD8"/>
    <w:rsid w:val="00FA3705"/>
    <w:rsid w:val="00FA3A0C"/>
    <w:rsid w:val="00FA41D2"/>
    <w:rsid w:val="00FA4248"/>
    <w:rsid w:val="00FA53F5"/>
    <w:rsid w:val="00FA6171"/>
    <w:rsid w:val="00FA7659"/>
    <w:rsid w:val="00FA7D8E"/>
    <w:rsid w:val="00FA7EC9"/>
    <w:rsid w:val="00FB0247"/>
    <w:rsid w:val="00FB0F61"/>
    <w:rsid w:val="00FB24C4"/>
    <w:rsid w:val="00FB2D15"/>
    <w:rsid w:val="00FB2D32"/>
    <w:rsid w:val="00FB37A6"/>
    <w:rsid w:val="00FB3EFF"/>
    <w:rsid w:val="00FB456D"/>
    <w:rsid w:val="00FB4757"/>
    <w:rsid w:val="00FB4A8B"/>
    <w:rsid w:val="00FB4A9D"/>
    <w:rsid w:val="00FB5029"/>
    <w:rsid w:val="00FB57F6"/>
    <w:rsid w:val="00FB5ABB"/>
    <w:rsid w:val="00FB62A6"/>
    <w:rsid w:val="00FB6F27"/>
    <w:rsid w:val="00FB77E8"/>
    <w:rsid w:val="00FB7AFA"/>
    <w:rsid w:val="00FB7D1C"/>
    <w:rsid w:val="00FB7DC2"/>
    <w:rsid w:val="00FC046D"/>
    <w:rsid w:val="00FC09F0"/>
    <w:rsid w:val="00FC12D4"/>
    <w:rsid w:val="00FC176D"/>
    <w:rsid w:val="00FC2F37"/>
    <w:rsid w:val="00FC3D85"/>
    <w:rsid w:val="00FC41C8"/>
    <w:rsid w:val="00FC442F"/>
    <w:rsid w:val="00FC4981"/>
    <w:rsid w:val="00FC5442"/>
    <w:rsid w:val="00FC612C"/>
    <w:rsid w:val="00FC656F"/>
    <w:rsid w:val="00FC6E68"/>
    <w:rsid w:val="00FC717D"/>
    <w:rsid w:val="00FC77EF"/>
    <w:rsid w:val="00FC7F87"/>
    <w:rsid w:val="00FD0091"/>
    <w:rsid w:val="00FD0917"/>
    <w:rsid w:val="00FD093E"/>
    <w:rsid w:val="00FD098D"/>
    <w:rsid w:val="00FD16FC"/>
    <w:rsid w:val="00FD18EF"/>
    <w:rsid w:val="00FD1FF0"/>
    <w:rsid w:val="00FD20CD"/>
    <w:rsid w:val="00FD25AD"/>
    <w:rsid w:val="00FD3663"/>
    <w:rsid w:val="00FD3E3D"/>
    <w:rsid w:val="00FD3F4C"/>
    <w:rsid w:val="00FD4F5B"/>
    <w:rsid w:val="00FD5210"/>
    <w:rsid w:val="00FD7750"/>
    <w:rsid w:val="00FD7837"/>
    <w:rsid w:val="00FD7879"/>
    <w:rsid w:val="00FE0361"/>
    <w:rsid w:val="00FE0680"/>
    <w:rsid w:val="00FE2388"/>
    <w:rsid w:val="00FE2F6E"/>
    <w:rsid w:val="00FE3930"/>
    <w:rsid w:val="00FE41ED"/>
    <w:rsid w:val="00FE4C46"/>
    <w:rsid w:val="00FE548E"/>
    <w:rsid w:val="00FE58B9"/>
    <w:rsid w:val="00FE6757"/>
    <w:rsid w:val="00FF0181"/>
    <w:rsid w:val="00FF090C"/>
    <w:rsid w:val="00FF0CAE"/>
    <w:rsid w:val="00FF0D5F"/>
    <w:rsid w:val="00FF178D"/>
    <w:rsid w:val="00FF1975"/>
    <w:rsid w:val="00FF19BA"/>
    <w:rsid w:val="00FF1EB9"/>
    <w:rsid w:val="00FF2D33"/>
    <w:rsid w:val="00FF36D9"/>
    <w:rsid w:val="00FF3815"/>
    <w:rsid w:val="00FF4E69"/>
    <w:rsid w:val="00FF51A7"/>
    <w:rsid w:val="00FF545D"/>
    <w:rsid w:val="00FF651B"/>
    <w:rsid w:val="00FF73DA"/>
    <w:rsid w:val="00FF78CA"/>
    <w:rsid w:val="00FF7D88"/>
    <w:rsid w:val="00FF7DFA"/>
    <w:rsid w:val="65A1A733"/>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DF6CE"/>
  <w15:docId w15:val="{18C14483-C5CB-43DC-87F9-EE6F36AC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470"/>
    <w:rPr>
      <w:rFonts w:eastAsiaTheme="minorEastAsia"/>
    </w:rPr>
  </w:style>
  <w:style w:type="paragraph" w:styleId="Heading1">
    <w:name w:val="heading 1"/>
    <w:basedOn w:val="Normal"/>
    <w:next w:val="Normal"/>
    <w:link w:val="Heading1Char"/>
    <w:uiPriority w:val="9"/>
    <w:qFormat/>
    <w:rsid w:val="00CC395B"/>
    <w:pPr>
      <w:keepNext/>
      <w:keepLines/>
      <w:numPr>
        <w:numId w:val="5"/>
      </w:numPr>
      <w:spacing w:before="480" w:after="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27DA0"/>
    <w:pPr>
      <w:keepNext/>
      <w:keepLines/>
      <w:numPr>
        <w:ilvl w:val="1"/>
        <w:numId w:val="5"/>
      </w:numPr>
      <w:spacing w:before="200" w:after="0"/>
      <w:outlineLvl w:val="1"/>
    </w:pPr>
    <w:rPr>
      <w:rFonts w:asciiTheme="majorHAnsi" w:eastAsiaTheme="majorEastAsia" w:hAnsiTheme="majorHAnsi" w:cstheme="majorBidi"/>
      <w:b/>
      <w:bCs/>
      <w:color w:val="4F81BD" w:themeColor="accent1"/>
      <w:sz w:val="24"/>
      <w:szCs w:val="24"/>
    </w:rPr>
  </w:style>
  <w:style w:type="paragraph" w:styleId="Heading3">
    <w:name w:val="heading 3"/>
    <w:basedOn w:val="Normal"/>
    <w:next w:val="Normal"/>
    <w:link w:val="Heading3Char"/>
    <w:uiPriority w:val="9"/>
    <w:unhideWhenUsed/>
    <w:qFormat/>
    <w:rsid w:val="00227DA0"/>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6D9E"/>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4470"/>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4470"/>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4470"/>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4470"/>
    <w:pPr>
      <w:keepNext/>
      <w:keepLines/>
      <w:numPr>
        <w:ilvl w:val="7"/>
        <w:numId w:val="5"/>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94470"/>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5B"/>
    <w:rPr>
      <w:rFonts w:asciiTheme="majorHAnsi" w:eastAsiaTheme="majorEastAsia" w:hAnsiTheme="majorHAnsi" w:cstheme="majorBidi"/>
      <w:b/>
      <w:bCs/>
      <w:color w:val="365F91" w:themeColor="accent1" w:themeShade="BF"/>
      <w:sz w:val="28"/>
    </w:rPr>
  </w:style>
  <w:style w:type="character" w:customStyle="1" w:styleId="Heading2Char">
    <w:name w:val="Heading 2 Char"/>
    <w:basedOn w:val="DefaultParagraphFont"/>
    <w:link w:val="Heading2"/>
    <w:uiPriority w:val="9"/>
    <w:rsid w:val="00227DA0"/>
    <w:rPr>
      <w:rFonts w:asciiTheme="majorHAnsi" w:eastAsiaTheme="majorEastAsia" w:hAnsiTheme="majorHAnsi" w:cstheme="majorBidi"/>
      <w:b/>
      <w:bCs/>
      <w:color w:val="4F81BD" w:themeColor="accent1"/>
      <w:sz w:val="24"/>
      <w:szCs w:val="24"/>
    </w:rPr>
  </w:style>
  <w:style w:type="character" w:customStyle="1" w:styleId="Heading3Char">
    <w:name w:val="Heading 3 Char"/>
    <w:basedOn w:val="DefaultParagraphFont"/>
    <w:link w:val="Heading3"/>
    <w:uiPriority w:val="9"/>
    <w:rsid w:val="00227D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46D9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944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44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44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44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94470"/>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rsid w:val="00A94470"/>
    <w:pPr>
      <w:tabs>
        <w:tab w:val="center" w:pos="4320"/>
        <w:tab w:val="right" w:pos="8640"/>
      </w:tabs>
    </w:pPr>
  </w:style>
  <w:style w:type="character" w:customStyle="1" w:styleId="FooterChar">
    <w:name w:val="Footer Char"/>
    <w:basedOn w:val="DefaultParagraphFont"/>
    <w:link w:val="Footer"/>
    <w:rsid w:val="00A94470"/>
    <w:rPr>
      <w:rFonts w:eastAsiaTheme="minorEastAsia"/>
    </w:rPr>
  </w:style>
  <w:style w:type="character" w:styleId="PageNumber">
    <w:name w:val="page number"/>
    <w:basedOn w:val="DefaultParagraphFont"/>
    <w:rsid w:val="00A94470"/>
  </w:style>
  <w:style w:type="character" w:styleId="Hyperlink">
    <w:name w:val="Hyperlink"/>
    <w:uiPriority w:val="99"/>
    <w:rsid w:val="00A94470"/>
    <w:rPr>
      <w:color w:val="0000FF"/>
      <w:u w:val="single"/>
    </w:rPr>
  </w:style>
  <w:style w:type="paragraph" w:styleId="BodyText3">
    <w:name w:val="Body Text 3"/>
    <w:basedOn w:val="Normal"/>
    <w:link w:val="BodyText3Char"/>
    <w:rsid w:val="00A94470"/>
    <w:pPr>
      <w:jc w:val="both"/>
    </w:pPr>
    <w:rPr>
      <w:rFonts w:ascii="Arial" w:hAnsi="Arial"/>
      <w:szCs w:val="20"/>
      <w:lang w:val="de-DE"/>
    </w:rPr>
  </w:style>
  <w:style w:type="character" w:customStyle="1" w:styleId="BodyText3Char">
    <w:name w:val="Body Text 3 Char"/>
    <w:basedOn w:val="DefaultParagraphFont"/>
    <w:link w:val="BodyText3"/>
    <w:rsid w:val="00A94470"/>
    <w:rPr>
      <w:rFonts w:ascii="Arial" w:eastAsiaTheme="minorEastAsia" w:hAnsi="Arial"/>
      <w:szCs w:val="20"/>
      <w:lang w:val="de-DE"/>
    </w:rPr>
  </w:style>
  <w:style w:type="character" w:styleId="FollowedHyperlink">
    <w:name w:val="FollowedHyperlink"/>
    <w:rsid w:val="00A94470"/>
    <w:rPr>
      <w:color w:val="800080"/>
      <w:u w:val="single"/>
    </w:rPr>
  </w:style>
  <w:style w:type="paragraph" w:styleId="Caption">
    <w:name w:val="caption"/>
    <w:basedOn w:val="Normal"/>
    <w:next w:val="Normal"/>
    <w:uiPriority w:val="35"/>
    <w:unhideWhenUsed/>
    <w:qFormat/>
    <w:rsid w:val="001702F7"/>
    <w:pPr>
      <w:keepNext/>
      <w:spacing w:line="240" w:lineRule="auto"/>
    </w:pPr>
    <w:rPr>
      <w:rFonts w:asciiTheme="majorHAnsi" w:hAnsiTheme="majorHAnsi" w:cstheme="minorHAnsi"/>
      <w:b/>
      <w:bCs/>
      <w:color w:val="4F81BD" w:themeColor="accent1"/>
      <w:sz w:val="20"/>
      <w:szCs w:val="20"/>
    </w:rPr>
  </w:style>
  <w:style w:type="paragraph" w:styleId="BalloonText">
    <w:name w:val="Balloon Text"/>
    <w:basedOn w:val="Normal"/>
    <w:link w:val="BalloonTextChar"/>
    <w:uiPriority w:val="99"/>
    <w:semiHidden/>
    <w:rsid w:val="00A94470"/>
    <w:rPr>
      <w:rFonts w:ascii="Tahoma" w:hAnsi="Tahoma"/>
      <w:sz w:val="16"/>
      <w:szCs w:val="16"/>
    </w:rPr>
  </w:style>
  <w:style w:type="character" w:customStyle="1" w:styleId="BalloonTextChar">
    <w:name w:val="Balloon Text Char"/>
    <w:basedOn w:val="DefaultParagraphFont"/>
    <w:link w:val="BalloonText"/>
    <w:uiPriority w:val="99"/>
    <w:semiHidden/>
    <w:rsid w:val="00A94470"/>
    <w:rPr>
      <w:rFonts w:ascii="Tahoma" w:eastAsiaTheme="minorEastAsia" w:hAnsi="Tahoma"/>
      <w:sz w:val="16"/>
      <w:szCs w:val="16"/>
    </w:rPr>
  </w:style>
  <w:style w:type="paragraph" w:styleId="Title">
    <w:name w:val="Title"/>
    <w:basedOn w:val="Normal"/>
    <w:next w:val="Normal"/>
    <w:link w:val="TitleChar"/>
    <w:uiPriority w:val="10"/>
    <w:qFormat/>
    <w:rsid w:val="00A944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A94470"/>
    <w:rPr>
      <w:rFonts w:asciiTheme="majorHAnsi" w:eastAsiaTheme="majorEastAsia" w:hAnsiTheme="majorHAnsi" w:cstheme="majorBidi"/>
      <w:color w:val="17365D" w:themeColor="text2" w:themeShade="BF"/>
      <w:spacing w:val="5"/>
      <w:sz w:val="52"/>
      <w:szCs w:val="52"/>
    </w:rPr>
  </w:style>
  <w:style w:type="paragraph" w:styleId="CommentText">
    <w:name w:val="annotation text"/>
    <w:basedOn w:val="Normal"/>
    <w:link w:val="CommentTextChar"/>
    <w:uiPriority w:val="99"/>
    <w:rsid w:val="00A94470"/>
    <w:rPr>
      <w:sz w:val="20"/>
      <w:szCs w:val="20"/>
      <w:lang w:val="en-GB"/>
    </w:rPr>
  </w:style>
  <w:style w:type="character" w:customStyle="1" w:styleId="CommentTextChar">
    <w:name w:val="Comment Text Char"/>
    <w:basedOn w:val="DefaultParagraphFont"/>
    <w:link w:val="CommentText"/>
    <w:uiPriority w:val="99"/>
    <w:rsid w:val="00A94470"/>
    <w:rPr>
      <w:rFonts w:eastAsiaTheme="minorEastAsia"/>
      <w:sz w:val="20"/>
      <w:szCs w:val="20"/>
      <w:lang w:val="en-GB"/>
    </w:rPr>
  </w:style>
  <w:style w:type="paragraph" w:styleId="Header">
    <w:name w:val="header"/>
    <w:basedOn w:val="Normal"/>
    <w:link w:val="HeaderChar"/>
    <w:uiPriority w:val="99"/>
    <w:rsid w:val="00A94470"/>
    <w:pPr>
      <w:tabs>
        <w:tab w:val="center" w:pos="4819"/>
        <w:tab w:val="right" w:pos="9638"/>
      </w:tabs>
    </w:pPr>
    <w:rPr>
      <w:lang w:val="en-GB"/>
    </w:rPr>
  </w:style>
  <w:style w:type="character" w:customStyle="1" w:styleId="HeaderChar">
    <w:name w:val="Header Char"/>
    <w:basedOn w:val="DefaultParagraphFont"/>
    <w:link w:val="Header"/>
    <w:uiPriority w:val="99"/>
    <w:rsid w:val="00A94470"/>
    <w:rPr>
      <w:rFonts w:eastAsiaTheme="minorEastAsia"/>
      <w:lang w:val="en-GB"/>
    </w:rPr>
  </w:style>
  <w:style w:type="character" w:customStyle="1" w:styleId="CommentSubjectChar">
    <w:name w:val="Comment Subject Char"/>
    <w:link w:val="CommentSubject"/>
    <w:uiPriority w:val="99"/>
    <w:semiHidden/>
    <w:rsid w:val="00A94470"/>
    <w:rPr>
      <w:b/>
      <w:bCs/>
      <w:lang w:val="en-GB"/>
    </w:rPr>
  </w:style>
  <w:style w:type="paragraph" w:styleId="CommentSubject">
    <w:name w:val="annotation subject"/>
    <w:basedOn w:val="CommentText"/>
    <w:next w:val="CommentText"/>
    <w:link w:val="CommentSubjectChar"/>
    <w:uiPriority w:val="99"/>
    <w:semiHidden/>
    <w:rsid w:val="00A94470"/>
    <w:rPr>
      <w:rFonts w:eastAsiaTheme="minorHAnsi"/>
      <w:b/>
      <w:bCs/>
      <w:sz w:val="22"/>
      <w:szCs w:val="22"/>
    </w:rPr>
  </w:style>
  <w:style w:type="character" w:customStyle="1" w:styleId="CommentSubjectChar1">
    <w:name w:val="Comment Subject Char1"/>
    <w:basedOn w:val="CommentTextChar"/>
    <w:uiPriority w:val="99"/>
    <w:semiHidden/>
    <w:rsid w:val="00A94470"/>
    <w:rPr>
      <w:rFonts w:eastAsiaTheme="minorEastAsia"/>
      <w:b/>
      <w:bCs/>
      <w:sz w:val="20"/>
      <w:szCs w:val="20"/>
      <w:lang w:val="en-GB"/>
    </w:rPr>
  </w:style>
  <w:style w:type="character" w:customStyle="1" w:styleId="FootnoteTextChar">
    <w:name w:val="Footnote Text Char"/>
    <w:link w:val="FootnoteText"/>
    <w:uiPriority w:val="99"/>
    <w:semiHidden/>
    <w:rsid w:val="00EA5428"/>
    <w:rPr>
      <w:sz w:val="20"/>
      <w:lang w:val="en-GB"/>
    </w:rPr>
  </w:style>
  <w:style w:type="paragraph" w:styleId="FootnoteText">
    <w:name w:val="footnote text"/>
    <w:basedOn w:val="Normal"/>
    <w:link w:val="FootnoteTextChar"/>
    <w:uiPriority w:val="99"/>
    <w:semiHidden/>
    <w:rsid w:val="00EA5428"/>
    <w:rPr>
      <w:rFonts w:eastAsiaTheme="minorHAnsi"/>
      <w:sz w:val="20"/>
      <w:lang w:val="en-GB"/>
    </w:rPr>
  </w:style>
  <w:style w:type="character" w:customStyle="1" w:styleId="FootnoteTextChar1">
    <w:name w:val="Footnote Text Char1"/>
    <w:basedOn w:val="DefaultParagraphFont"/>
    <w:uiPriority w:val="99"/>
    <w:semiHidden/>
    <w:rsid w:val="00A94470"/>
    <w:rPr>
      <w:rFonts w:eastAsiaTheme="minorEastAsia"/>
      <w:sz w:val="20"/>
      <w:szCs w:val="20"/>
    </w:rPr>
  </w:style>
  <w:style w:type="paragraph" w:styleId="Revision">
    <w:name w:val="Revision"/>
    <w:hidden/>
    <w:uiPriority w:val="99"/>
    <w:semiHidden/>
    <w:rsid w:val="00A94470"/>
    <w:rPr>
      <w:rFonts w:eastAsiaTheme="minorEastAsia"/>
      <w:sz w:val="24"/>
      <w:szCs w:val="24"/>
      <w:lang w:val="en-GB"/>
    </w:rPr>
  </w:style>
  <w:style w:type="character" w:styleId="FootnoteReference">
    <w:name w:val="footnote reference"/>
    <w:uiPriority w:val="99"/>
    <w:semiHidden/>
    <w:unhideWhenUsed/>
    <w:rsid w:val="00A94470"/>
    <w:rPr>
      <w:vertAlign w:val="superscript"/>
    </w:rPr>
  </w:style>
  <w:style w:type="table" w:styleId="TableGrid">
    <w:name w:val="Table Grid"/>
    <w:basedOn w:val="TableNormal"/>
    <w:uiPriority w:val="39"/>
    <w:rsid w:val="00A9447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4470"/>
    <w:pPr>
      <w:ind w:left="720"/>
      <w:contextualSpacing/>
    </w:pPr>
  </w:style>
  <w:style w:type="paragraph" w:styleId="NormalWeb">
    <w:name w:val="Normal (Web)"/>
    <w:basedOn w:val="Normal"/>
    <w:link w:val="NormalWebChar"/>
    <w:unhideWhenUsed/>
    <w:rsid w:val="00A94470"/>
    <w:pPr>
      <w:spacing w:before="100" w:beforeAutospacing="1" w:after="100" w:afterAutospacing="1"/>
    </w:pPr>
  </w:style>
  <w:style w:type="paragraph" w:styleId="NoSpacing">
    <w:name w:val="No Spacing"/>
    <w:uiPriority w:val="1"/>
    <w:qFormat/>
    <w:rsid w:val="00A94470"/>
    <w:pPr>
      <w:spacing w:after="0" w:line="240" w:lineRule="auto"/>
    </w:pPr>
    <w:rPr>
      <w:rFonts w:eastAsiaTheme="minorEastAsia"/>
    </w:rPr>
  </w:style>
  <w:style w:type="paragraph" w:styleId="DocumentMap">
    <w:name w:val="Document Map"/>
    <w:basedOn w:val="Normal"/>
    <w:link w:val="DocumentMapChar"/>
    <w:uiPriority w:val="99"/>
    <w:semiHidden/>
    <w:unhideWhenUsed/>
    <w:rsid w:val="00A94470"/>
    <w:rPr>
      <w:rFonts w:ascii="Lucida Grande" w:hAnsi="Lucida Grande" w:cs="Lucida Grande"/>
    </w:rPr>
  </w:style>
  <w:style w:type="character" w:customStyle="1" w:styleId="DocumentMapChar">
    <w:name w:val="Document Map Char"/>
    <w:basedOn w:val="DefaultParagraphFont"/>
    <w:link w:val="DocumentMap"/>
    <w:uiPriority w:val="99"/>
    <w:semiHidden/>
    <w:rsid w:val="00A94470"/>
    <w:rPr>
      <w:rFonts w:ascii="Lucida Grande" w:eastAsiaTheme="minorEastAsia" w:hAnsi="Lucida Grande" w:cs="Lucida Grande"/>
    </w:rPr>
  </w:style>
  <w:style w:type="paragraph" w:styleId="Subtitle">
    <w:name w:val="Subtitle"/>
    <w:basedOn w:val="Normal"/>
    <w:next w:val="Normal"/>
    <w:link w:val="SubtitleChar"/>
    <w:uiPriority w:val="11"/>
    <w:qFormat/>
    <w:rsid w:val="00A944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447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94470"/>
    <w:rPr>
      <w:b/>
      <w:bCs/>
    </w:rPr>
  </w:style>
  <w:style w:type="character" w:styleId="Emphasis">
    <w:name w:val="Emphasis"/>
    <w:basedOn w:val="DefaultParagraphFont"/>
    <w:uiPriority w:val="20"/>
    <w:qFormat/>
    <w:rsid w:val="00A94470"/>
    <w:rPr>
      <w:i/>
      <w:iCs/>
    </w:rPr>
  </w:style>
  <w:style w:type="paragraph" w:styleId="Quote">
    <w:name w:val="Quote"/>
    <w:basedOn w:val="Normal"/>
    <w:next w:val="Normal"/>
    <w:link w:val="QuoteChar"/>
    <w:uiPriority w:val="29"/>
    <w:qFormat/>
    <w:rsid w:val="00A94470"/>
    <w:rPr>
      <w:i/>
      <w:iCs/>
      <w:color w:val="000000" w:themeColor="text1"/>
    </w:rPr>
  </w:style>
  <w:style w:type="character" w:customStyle="1" w:styleId="QuoteChar">
    <w:name w:val="Quote Char"/>
    <w:basedOn w:val="DefaultParagraphFont"/>
    <w:link w:val="Quote"/>
    <w:uiPriority w:val="29"/>
    <w:rsid w:val="00A94470"/>
    <w:rPr>
      <w:rFonts w:eastAsiaTheme="minorEastAsia"/>
      <w:i/>
      <w:iCs/>
      <w:color w:val="000000" w:themeColor="text1"/>
    </w:rPr>
  </w:style>
  <w:style w:type="paragraph" w:styleId="IntenseQuote">
    <w:name w:val="Intense Quote"/>
    <w:basedOn w:val="Normal"/>
    <w:next w:val="Normal"/>
    <w:link w:val="IntenseQuoteChar"/>
    <w:uiPriority w:val="30"/>
    <w:qFormat/>
    <w:rsid w:val="00A944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4470"/>
    <w:rPr>
      <w:rFonts w:eastAsiaTheme="minorEastAsia"/>
      <w:b/>
      <w:bCs/>
      <w:i/>
      <w:iCs/>
      <w:color w:val="4F81BD" w:themeColor="accent1"/>
    </w:rPr>
  </w:style>
  <w:style w:type="character" w:styleId="SubtleEmphasis">
    <w:name w:val="Subtle Emphasis"/>
    <w:basedOn w:val="DefaultParagraphFont"/>
    <w:uiPriority w:val="19"/>
    <w:qFormat/>
    <w:rsid w:val="00A94470"/>
    <w:rPr>
      <w:i/>
      <w:iCs/>
      <w:color w:val="808080" w:themeColor="text1" w:themeTint="7F"/>
    </w:rPr>
  </w:style>
  <w:style w:type="character" w:styleId="IntenseEmphasis">
    <w:name w:val="Intense Emphasis"/>
    <w:basedOn w:val="DefaultParagraphFont"/>
    <w:uiPriority w:val="21"/>
    <w:qFormat/>
    <w:rsid w:val="00A94470"/>
    <w:rPr>
      <w:b/>
      <w:bCs/>
      <w:i/>
      <w:iCs/>
      <w:color w:val="4F81BD" w:themeColor="accent1"/>
    </w:rPr>
  </w:style>
  <w:style w:type="character" w:styleId="SubtleReference">
    <w:name w:val="Subtle Reference"/>
    <w:basedOn w:val="DefaultParagraphFont"/>
    <w:uiPriority w:val="31"/>
    <w:qFormat/>
    <w:rsid w:val="00A94470"/>
    <w:rPr>
      <w:smallCaps/>
      <w:color w:val="C0504D" w:themeColor="accent2"/>
      <w:u w:val="single"/>
    </w:rPr>
  </w:style>
  <w:style w:type="character" w:styleId="IntenseReference">
    <w:name w:val="Intense Reference"/>
    <w:basedOn w:val="DefaultParagraphFont"/>
    <w:uiPriority w:val="32"/>
    <w:qFormat/>
    <w:rsid w:val="00A94470"/>
    <w:rPr>
      <w:b/>
      <w:bCs/>
      <w:smallCaps/>
      <w:color w:val="C0504D" w:themeColor="accent2"/>
      <w:spacing w:val="5"/>
      <w:u w:val="single"/>
    </w:rPr>
  </w:style>
  <w:style w:type="character" w:styleId="BookTitle">
    <w:name w:val="Book Title"/>
    <w:basedOn w:val="DefaultParagraphFont"/>
    <w:uiPriority w:val="33"/>
    <w:qFormat/>
    <w:rsid w:val="00A94470"/>
    <w:rPr>
      <w:b/>
      <w:bCs/>
      <w:smallCaps/>
      <w:spacing w:val="5"/>
    </w:rPr>
  </w:style>
  <w:style w:type="paragraph" w:styleId="TOCHeading">
    <w:name w:val="TOC Heading"/>
    <w:basedOn w:val="Heading1"/>
    <w:next w:val="Normal"/>
    <w:uiPriority w:val="39"/>
    <w:unhideWhenUsed/>
    <w:qFormat/>
    <w:rsid w:val="00A94470"/>
    <w:pPr>
      <w:numPr>
        <w:numId w:val="0"/>
      </w:numPr>
      <w:outlineLvl w:val="9"/>
    </w:pPr>
  </w:style>
  <w:style w:type="paragraph" w:styleId="TOC1">
    <w:name w:val="toc 1"/>
    <w:basedOn w:val="Normal"/>
    <w:next w:val="Normal"/>
    <w:autoRedefine/>
    <w:uiPriority w:val="39"/>
    <w:unhideWhenUsed/>
    <w:rsid w:val="00B57279"/>
    <w:pPr>
      <w:tabs>
        <w:tab w:val="left" w:pos="440"/>
        <w:tab w:val="right" w:leader="dot" w:pos="8630"/>
      </w:tabs>
      <w:spacing w:after="100"/>
      <w:ind w:left="446" w:hanging="446"/>
    </w:pPr>
  </w:style>
  <w:style w:type="paragraph" w:styleId="TOC2">
    <w:name w:val="toc 2"/>
    <w:basedOn w:val="Normal"/>
    <w:next w:val="Normal"/>
    <w:autoRedefine/>
    <w:uiPriority w:val="39"/>
    <w:unhideWhenUsed/>
    <w:rsid w:val="003F7969"/>
    <w:pPr>
      <w:tabs>
        <w:tab w:val="left" w:pos="880"/>
        <w:tab w:val="right" w:leader="dot" w:pos="8630"/>
      </w:tabs>
      <w:spacing w:after="100"/>
      <w:ind w:left="220"/>
    </w:pPr>
  </w:style>
  <w:style w:type="paragraph" w:styleId="TOC3">
    <w:name w:val="toc 3"/>
    <w:basedOn w:val="Normal"/>
    <w:next w:val="Normal"/>
    <w:autoRedefine/>
    <w:uiPriority w:val="39"/>
    <w:unhideWhenUsed/>
    <w:rsid w:val="0018533A"/>
    <w:pPr>
      <w:spacing w:after="100"/>
      <w:ind w:left="440"/>
    </w:pPr>
  </w:style>
  <w:style w:type="character" w:styleId="CommentReference">
    <w:name w:val="annotation reference"/>
    <w:basedOn w:val="DefaultParagraphFont"/>
    <w:uiPriority w:val="99"/>
    <w:semiHidden/>
    <w:unhideWhenUsed/>
    <w:rsid w:val="00115C20"/>
    <w:rPr>
      <w:sz w:val="16"/>
      <w:szCs w:val="16"/>
    </w:rPr>
  </w:style>
  <w:style w:type="character" w:customStyle="1" w:styleId="apple-converted-space">
    <w:name w:val="apple-converted-space"/>
    <w:basedOn w:val="DefaultParagraphFont"/>
    <w:rsid w:val="00C9314C"/>
  </w:style>
  <w:style w:type="paragraph" w:styleId="HTMLPreformatted">
    <w:name w:val="HTML Preformatted"/>
    <w:basedOn w:val="Normal"/>
    <w:link w:val="HTMLPreformattedChar"/>
    <w:uiPriority w:val="99"/>
    <w:unhideWhenUsed/>
    <w:rsid w:val="00DC029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C0290"/>
    <w:rPr>
      <w:rFonts w:ascii="Consolas" w:eastAsiaTheme="minorEastAsia" w:hAnsi="Consolas" w:cs="Consolas"/>
      <w:sz w:val="20"/>
      <w:szCs w:val="20"/>
    </w:rPr>
  </w:style>
  <w:style w:type="character" w:customStyle="1" w:styleId="shorttext">
    <w:name w:val="short_text"/>
    <w:basedOn w:val="DefaultParagraphFont"/>
    <w:rsid w:val="00BB37B4"/>
  </w:style>
  <w:style w:type="paragraph" w:customStyle="1" w:styleId="Default">
    <w:name w:val="Default"/>
    <w:link w:val="DefaultChar"/>
    <w:rsid w:val="006445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644599"/>
    <w:rPr>
      <w:rFonts w:ascii="Times New Roman" w:eastAsia="Times New Roman" w:hAnsi="Times New Roman" w:cs="Times New Roman"/>
      <w:color w:val="000000"/>
      <w:sz w:val="24"/>
      <w:szCs w:val="24"/>
    </w:rPr>
  </w:style>
  <w:style w:type="character" w:customStyle="1" w:styleId="NormalWebChar">
    <w:name w:val="Normal (Web) Char"/>
    <w:basedOn w:val="DefaultParagraphFont"/>
    <w:link w:val="NormalWeb"/>
    <w:rsid w:val="00644599"/>
    <w:rPr>
      <w:rFonts w:eastAsiaTheme="minorEastAsia"/>
    </w:rPr>
  </w:style>
  <w:style w:type="character" w:customStyle="1" w:styleId="ListParagraphChar">
    <w:name w:val="List Paragraph Char"/>
    <w:basedOn w:val="DefaultParagraphFont"/>
    <w:link w:val="ListParagraph"/>
    <w:uiPriority w:val="34"/>
    <w:rsid w:val="00644599"/>
    <w:rPr>
      <w:rFonts w:eastAsiaTheme="minorEastAsia"/>
    </w:rPr>
  </w:style>
  <w:style w:type="paragraph" w:styleId="BodyText2">
    <w:name w:val="Body Text 2"/>
    <w:basedOn w:val="Normal"/>
    <w:link w:val="BodyText2Char"/>
    <w:uiPriority w:val="99"/>
    <w:semiHidden/>
    <w:unhideWhenUsed/>
    <w:rsid w:val="0004443B"/>
    <w:pPr>
      <w:spacing w:after="120" w:line="480" w:lineRule="auto"/>
    </w:pPr>
  </w:style>
  <w:style w:type="character" w:customStyle="1" w:styleId="BodyText2Char">
    <w:name w:val="Body Text 2 Char"/>
    <w:basedOn w:val="DefaultParagraphFont"/>
    <w:link w:val="BodyText2"/>
    <w:uiPriority w:val="99"/>
    <w:semiHidden/>
    <w:rsid w:val="0004443B"/>
    <w:rPr>
      <w:rFonts w:eastAsiaTheme="minorEastAsia"/>
    </w:rPr>
  </w:style>
  <w:style w:type="paragraph" w:styleId="BodyText">
    <w:name w:val="Body Text"/>
    <w:basedOn w:val="Normal"/>
    <w:link w:val="BodyTextChar"/>
    <w:uiPriority w:val="99"/>
    <w:semiHidden/>
    <w:unhideWhenUsed/>
    <w:rsid w:val="0004443B"/>
    <w:pPr>
      <w:spacing w:after="120"/>
    </w:pPr>
  </w:style>
  <w:style w:type="character" w:customStyle="1" w:styleId="BodyTextChar">
    <w:name w:val="Body Text Char"/>
    <w:basedOn w:val="DefaultParagraphFont"/>
    <w:link w:val="BodyText"/>
    <w:uiPriority w:val="99"/>
    <w:semiHidden/>
    <w:rsid w:val="0004443B"/>
    <w:rPr>
      <w:rFonts w:eastAsiaTheme="minorEastAsia"/>
    </w:rPr>
  </w:style>
  <w:style w:type="character" w:customStyle="1" w:styleId="UnresolvedMention1">
    <w:name w:val="Unresolved Mention1"/>
    <w:basedOn w:val="DefaultParagraphFont"/>
    <w:uiPriority w:val="99"/>
    <w:semiHidden/>
    <w:unhideWhenUsed/>
    <w:rsid w:val="00F25ACC"/>
    <w:rPr>
      <w:color w:val="605E5C"/>
      <w:shd w:val="clear" w:color="auto" w:fill="E1DFDD"/>
    </w:rPr>
  </w:style>
  <w:style w:type="table" w:customStyle="1" w:styleId="TableGrid1">
    <w:name w:val="Table Grid1"/>
    <w:basedOn w:val="TableNormal"/>
    <w:next w:val="TableGrid"/>
    <w:uiPriority w:val="39"/>
    <w:rsid w:val="00A4707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804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4F7"/>
    <w:rPr>
      <w:rFonts w:eastAsiaTheme="minorEastAsia"/>
      <w:sz w:val="20"/>
      <w:szCs w:val="20"/>
    </w:rPr>
  </w:style>
  <w:style w:type="character" w:styleId="EndnoteReference">
    <w:name w:val="endnote reference"/>
    <w:basedOn w:val="DefaultParagraphFont"/>
    <w:uiPriority w:val="99"/>
    <w:semiHidden/>
    <w:unhideWhenUsed/>
    <w:rsid w:val="008804F7"/>
    <w:rPr>
      <w:vertAlign w:val="superscript"/>
    </w:rPr>
  </w:style>
  <w:style w:type="paragraph" w:customStyle="1" w:styleId="1-DocText">
    <w:name w:val="1-DocText"/>
    <w:link w:val="1-DocTextChar"/>
    <w:autoRedefine/>
    <w:rsid w:val="001377C0"/>
    <w:pPr>
      <w:tabs>
        <w:tab w:val="left" w:pos="2610"/>
      </w:tabs>
      <w:spacing w:after="0" w:line="240" w:lineRule="auto"/>
      <w:jc w:val="both"/>
    </w:pPr>
    <w:rPr>
      <w:rFonts w:ascii="Garamond" w:eastAsia="Times New Roman" w:hAnsi="Garamond" w:cs="Times New Roman"/>
    </w:rPr>
  </w:style>
  <w:style w:type="character" w:customStyle="1" w:styleId="1-DocTextChar">
    <w:name w:val="1-DocText Char"/>
    <w:basedOn w:val="DefaultParagraphFont"/>
    <w:link w:val="1-DocText"/>
    <w:rsid w:val="001377C0"/>
    <w:rPr>
      <w:rFonts w:ascii="Garamond" w:eastAsia="Times New Roman" w:hAnsi="Garamond" w:cs="Times New Roman"/>
    </w:rPr>
  </w:style>
  <w:style w:type="character" w:customStyle="1" w:styleId="UnresolvedMention2">
    <w:name w:val="Unresolved Mention2"/>
    <w:basedOn w:val="DefaultParagraphFont"/>
    <w:uiPriority w:val="99"/>
    <w:unhideWhenUsed/>
    <w:rsid w:val="007217ED"/>
    <w:rPr>
      <w:color w:val="605E5C"/>
      <w:shd w:val="clear" w:color="auto" w:fill="E1DFDD"/>
    </w:rPr>
  </w:style>
  <w:style w:type="character" w:customStyle="1" w:styleId="Mention1">
    <w:name w:val="Mention1"/>
    <w:basedOn w:val="DefaultParagraphFont"/>
    <w:uiPriority w:val="99"/>
    <w:unhideWhenUsed/>
    <w:rsid w:val="002F17B7"/>
    <w:rPr>
      <w:color w:val="2B579A"/>
      <w:shd w:val="clear" w:color="auto" w:fill="E1DFDD"/>
    </w:rPr>
  </w:style>
  <w:style w:type="table" w:customStyle="1" w:styleId="GridTable6Colorful1">
    <w:name w:val="Grid Table 6 Colorful1"/>
    <w:basedOn w:val="TableNormal"/>
    <w:uiPriority w:val="51"/>
    <w:rsid w:val="008A4172"/>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83306E"/>
  </w:style>
  <w:style w:type="table" w:customStyle="1" w:styleId="TableGrid2">
    <w:name w:val="Table Grid2"/>
    <w:basedOn w:val="TableNormal"/>
    <w:next w:val="TableGrid"/>
    <w:uiPriority w:val="39"/>
    <w:rsid w:val="008330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30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3306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3306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3306E"/>
    <w:pPr>
      <w:spacing w:after="100" w:line="259" w:lineRule="auto"/>
      <w:ind w:left="660"/>
    </w:pPr>
    <w:rPr>
      <w:lang w:val="en-GB" w:eastAsia="en-GB"/>
    </w:rPr>
  </w:style>
  <w:style w:type="paragraph" w:styleId="TOC5">
    <w:name w:val="toc 5"/>
    <w:basedOn w:val="Normal"/>
    <w:next w:val="Normal"/>
    <w:autoRedefine/>
    <w:uiPriority w:val="39"/>
    <w:unhideWhenUsed/>
    <w:rsid w:val="0083306E"/>
    <w:pPr>
      <w:spacing w:after="100" w:line="259" w:lineRule="auto"/>
      <w:ind w:left="880"/>
    </w:pPr>
    <w:rPr>
      <w:lang w:val="en-GB" w:eastAsia="en-GB"/>
    </w:rPr>
  </w:style>
  <w:style w:type="paragraph" w:styleId="TOC6">
    <w:name w:val="toc 6"/>
    <w:basedOn w:val="Normal"/>
    <w:next w:val="Normal"/>
    <w:autoRedefine/>
    <w:uiPriority w:val="39"/>
    <w:unhideWhenUsed/>
    <w:rsid w:val="0083306E"/>
    <w:pPr>
      <w:spacing w:after="100" w:line="259" w:lineRule="auto"/>
      <w:ind w:left="1100"/>
    </w:pPr>
    <w:rPr>
      <w:lang w:val="en-GB" w:eastAsia="en-GB"/>
    </w:rPr>
  </w:style>
  <w:style w:type="paragraph" w:styleId="TOC7">
    <w:name w:val="toc 7"/>
    <w:basedOn w:val="Normal"/>
    <w:next w:val="Normal"/>
    <w:autoRedefine/>
    <w:uiPriority w:val="39"/>
    <w:unhideWhenUsed/>
    <w:rsid w:val="0083306E"/>
    <w:pPr>
      <w:spacing w:after="100" w:line="259" w:lineRule="auto"/>
      <w:ind w:left="1320"/>
    </w:pPr>
    <w:rPr>
      <w:lang w:val="en-GB" w:eastAsia="en-GB"/>
    </w:rPr>
  </w:style>
  <w:style w:type="paragraph" w:styleId="TOC8">
    <w:name w:val="toc 8"/>
    <w:basedOn w:val="Normal"/>
    <w:next w:val="Normal"/>
    <w:autoRedefine/>
    <w:uiPriority w:val="39"/>
    <w:unhideWhenUsed/>
    <w:rsid w:val="0083306E"/>
    <w:pPr>
      <w:spacing w:after="100" w:line="259" w:lineRule="auto"/>
      <w:ind w:left="1540"/>
    </w:pPr>
    <w:rPr>
      <w:lang w:val="en-GB" w:eastAsia="en-GB"/>
    </w:rPr>
  </w:style>
  <w:style w:type="paragraph" w:styleId="TOC9">
    <w:name w:val="toc 9"/>
    <w:basedOn w:val="Normal"/>
    <w:next w:val="Normal"/>
    <w:autoRedefine/>
    <w:uiPriority w:val="39"/>
    <w:unhideWhenUsed/>
    <w:rsid w:val="0083306E"/>
    <w:pPr>
      <w:spacing w:after="100" w:line="259" w:lineRule="auto"/>
      <w:ind w:left="1760"/>
    </w:pPr>
    <w:rPr>
      <w:lang w:val="en-GB" w:eastAsia="en-GB"/>
    </w:rPr>
  </w:style>
  <w:style w:type="character" w:styleId="UnresolvedMention">
    <w:name w:val="Unresolved Mention"/>
    <w:basedOn w:val="DefaultParagraphFont"/>
    <w:uiPriority w:val="99"/>
    <w:unhideWhenUsed/>
    <w:rsid w:val="0083306E"/>
    <w:rPr>
      <w:color w:val="605E5C"/>
      <w:shd w:val="clear" w:color="auto" w:fill="E1DFDD"/>
    </w:rPr>
  </w:style>
  <w:style w:type="character" w:styleId="Mention">
    <w:name w:val="Mention"/>
    <w:basedOn w:val="DefaultParagraphFont"/>
    <w:uiPriority w:val="99"/>
    <w:rsid w:val="00CD48D5"/>
    <w:rPr>
      <w:color w:val="2B579A"/>
      <w:shd w:val="clear" w:color="auto" w:fill="E1DFDD"/>
    </w:rPr>
  </w:style>
  <w:style w:type="numbering" w:customStyle="1" w:styleId="CurrentList1">
    <w:name w:val="Current List1"/>
    <w:uiPriority w:val="99"/>
    <w:rsid w:val="0005375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gov" TargetMode="External"/><Relationship Id="rId18" Type="http://schemas.openxmlformats.org/officeDocument/2006/relationships/hyperlink" Target="http://www.who.int/malaria/mpac/mpac_sep13_vcteg_llin_survival_report.pdf"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who.int/entity/malaria/publications/atoz/who_guidance_longevity_llins/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hqlibdoc.who.int/publications/2011/9789241501705_eng.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www.who.int/iris/bitstream/10665/80270/1/9789241505277_eng.pdf?ua=1"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gov"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malaria/mpac/mpac_sep13_vcteg_llin_survival_report.pdf" TargetMode="External"/><Relationship Id="rId2" Type="http://schemas.openxmlformats.org/officeDocument/2006/relationships/hyperlink" Target="http://www.who.int/entity/malaria/publications/atoz/who_guidance_longevity_llins/en/index.html" TargetMode="External"/><Relationship Id="rId1" Type="http://schemas.openxmlformats.org/officeDocument/2006/relationships/hyperlink" Target="http://whqlibdoc.who.int/publications/2011/9789241501705_eng.pdf" TargetMode="External"/><Relationship Id="rId5" Type="http://schemas.openxmlformats.org/officeDocument/2006/relationships/hyperlink" Target="http://www.who.int/iris/bitstream/10665/80270/1/9789241505277_eng.pdf?ua=1" TargetMode="External"/><Relationship Id="rId4" Type="http://schemas.openxmlformats.org/officeDocument/2006/relationships/hyperlink" Target="http://www.who.int/iris/bitstream/10665/80270/1/9789241505277_eng.pdf?ua=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2FEDCE9A8447968394735AE88161F7"/>
        <w:category>
          <w:name w:val="General"/>
          <w:gallery w:val="placeholder"/>
        </w:category>
        <w:types>
          <w:type w:val="bbPlcHdr"/>
        </w:types>
        <w:behaviors>
          <w:behavior w:val="content"/>
        </w:behaviors>
        <w:guid w:val="{F21872CC-A898-4C0C-BEE4-9216CE574654}"/>
      </w:docPartPr>
      <w:docPartBody>
        <w:p w:rsidR="001446EC" w:rsidRDefault="00FE77A3" w:rsidP="00FE77A3">
          <w:pPr>
            <w:pStyle w:val="FE2FEDCE9A8447968394735AE88161F7"/>
          </w:pPr>
          <w:r w:rsidRPr="00DB5F10">
            <w:rPr>
              <w:rStyle w:val="PlaceholderText"/>
            </w:rPr>
            <w:t>Click or tap here to enter text.</w:t>
          </w:r>
        </w:p>
      </w:docPartBody>
    </w:docPart>
    <w:docPart>
      <w:docPartPr>
        <w:name w:val="A2116DC7624143BDAB6F6BCBF45CF277"/>
        <w:category>
          <w:name w:val="General"/>
          <w:gallery w:val="placeholder"/>
        </w:category>
        <w:types>
          <w:type w:val="bbPlcHdr"/>
        </w:types>
        <w:behaviors>
          <w:behavior w:val="content"/>
        </w:behaviors>
        <w:guid w:val="{4E6FBE48-1309-47A8-A62A-98C4FF203A40}"/>
      </w:docPartPr>
      <w:docPartBody>
        <w:p w:rsidR="001446EC" w:rsidRDefault="00FE77A3" w:rsidP="00FE77A3">
          <w:pPr>
            <w:pStyle w:val="A2116DC7624143BDAB6F6BCBF45CF277"/>
          </w:pPr>
          <w:r w:rsidRPr="009D071E">
            <w:rPr>
              <w:rStyle w:val="PlaceholderText"/>
            </w:rPr>
            <w:t>Click or tap here to enter text.</w:t>
          </w:r>
        </w:p>
      </w:docPartBody>
    </w:docPart>
    <w:docPart>
      <w:docPartPr>
        <w:name w:val="B21BE1C8B3BF4E53AD8BC34AC31F1FB1"/>
        <w:category>
          <w:name w:val="General"/>
          <w:gallery w:val="placeholder"/>
        </w:category>
        <w:types>
          <w:type w:val="bbPlcHdr"/>
        </w:types>
        <w:behaviors>
          <w:behavior w:val="content"/>
        </w:behaviors>
        <w:guid w:val="{739ED3A6-6987-4516-96A7-D6B43C5A0733}"/>
      </w:docPartPr>
      <w:docPartBody>
        <w:p w:rsidR="001446EC" w:rsidRDefault="00FE77A3" w:rsidP="00FE77A3">
          <w:pPr>
            <w:pStyle w:val="B21BE1C8B3BF4E53AD8BC34AC31F1FB1"/>
          </w:pPr>
          <w:r w:rsidRPr="009D07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A3"/>
    <w:rsid w:val="000952F9"/>
    <w:rsid w:val="001446EC"/>
    <w:rsid w:val="00581B2D"/>
    <w:rsid w:val="00805672"/>
    <w:rsid w:val="00FE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7A3"/>
    <w:rPr>
      <w:color w:val="808080"/>
    </w:rPr>
  </w:style>
  <w:style w:type="paragraph" w:customStyle="1" w:styleId="FE2FEDCE9A8447968394735AE88161F7">
    <w:name w:val="FE2FEDCE9A8447968394735AE88161F7"/>
    <w:rsid w:val="00FE77A3"/>
  </w:style>
  <w:style w:type="paragraph" w:customStyle="1" w:styleId="A2116DC7624143BDAB6F6BCBF45CF277">
    <w:name w:val="A2116DC7624143BDAB6F6BCBF45CF277"/>
    <w:rsid w:val="00FE77A3"/>
  </w:style>
  <w:style w:type="paragraph" w:customStyle="1" w:styleId="B21BE1C8B3BF4E53AD8BC34AC31F1FB1">
    <w:name w:val="B21BE1C8B3BF4E53AD8BC34AC31F1FB1"/>
    <w:rsid w:val="00FE7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18" ma:contentTypeDescription="Create a new document." ma:contentTypeScope="" ma:versionID="34e0fcf9c08bd2103e40e091284746ec">
  <xsd:schema xmlns:xsd="http://www.w3.org/2001/XMLSchema" xmlns:xs="http://www.w3.org/2001/XMLSchema" xmlns:p="http://schemas.microsoft.com/office/2006/metadata/properties" xmlns:ns2="0bd7d161-68aa-4378-85c6-89c84e437c65" xmlns:ns3="6b9857c5-041e-4fc1-9d7d-8b03587acb27" targetNamespace="http://schemas.microsoft.com/office/2006/metadata/properties" ma:root="true" ma:fieldsID="a9a59404a9e22f1faf4de802dff1539f" ns2:_="" ns3:_="">
    <xsd:import namespace="0bd7d161-68aa-4378-85c6-89c84e437c65"/>
    <xsd:import namespace="6b9857c5-041e-4fc1-9d7d-8b03587ac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b9857c5-041e-4fc1-9d7d-8b03587acb27">
      <UserInfo>
        <DisplayName>Justin Rahariniaina</DisplayName>
        <AccountId>46</AccountId>
        <AccountType/>
      </UserInfo>
      <UserInfo>
        <DisplayName>Natalie Davidson</DisplayName>
        <AccountId>77</AccountId>
        <AccountType/>
      </UserInfo>
      <UserInfo>
        <DisplayName>Stephen Poyer</DisplayName>
        <AccountId>17</AccountId>
        <AccountType/>
      </UserInfo>
      <UserInfo>
        <DisplayName>Emily Kitts</DisplayName>
        <AccountId>270</AccountId>
        <AccountType/>
      </UserInfo>
      <UserInfo>
        <DisplayName>Jane Miller</DisplayName>
        <AccountId>225</AccountId>
        <AccountType/>
      </UserInfo>
    </SharedWithUsers>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2FFD-85AB-44FC-BA25-01F4F2959F03}">
  <ds:schemaRefs>
    <ds:schemaRef ds:uri="http://schemas.microsoft.com/sharepoint/v3/contenttype/forms"/>
  </ds:schemaRefs>
</ds:datastoreItem>
</file>

<file path=customXml/itemProps2.xml><?xml version="1.0" encoding="utf-8"?>
<ds:datastoreItem xmlns:ds="http://schemas.openxmlformats.org/officeDocument/2006/customXml" ds:itemID="{3C8D9281-385E-4FC9-B4EA-A763DFC88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d161-68aa-4378-85c6-89c84e437c65"/>
    <ds:schemaRef ds:uri="6b9857c5-041e-4fc1-9d7d-8b03587ac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EBCB6-6C4A-4BB2-AD51-89A4B2EF99EF}">
  <ds:schemaRefs>
    <ds:schemaRef ds:uri="http://schemas.microsoft.com/office/2006/metadata/properties"/>
    <ds:schemaRef ds:uri="http://schemas.microsoft.com/office/infopath/2007/PartnerControls"/>
    <ds:schemaRef ds:uri="6b9857c5-041e-4fc1-9d7d-8b03587acb27"/>
    <ds:schemaRef ds:uri="0bd7d161-68aa-4378-85c6-89c84e437c65"/>
  </ds:schemaRefs>
</ds:datastoreItem>
</file>

<file path=customXml/itemProps4.xml><?xml version="1.0" encoding="utf-8"?>
<ds:datastoreItem xmlns:ds="http://schemas.openxmlformats.org/officeDocument/2006/customXml" ds:itemID="{58F96204-3675-4F53-9126-9228498E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65</Pages>
  <Words>18405</Words>
  <Characters>104915</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Streamlined durability monitoring protocol</vt:lpstr>
    </vt:vector>
  </TitlesOfParts>
  <Company>Centers for Disease Control and Prevention</Company>
  <LinksUpToDate>false</LinksUpToDate>
  <CharactersWithSpaces>123074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Streamlined durability monitoring protocol</dc:title>
  <dc:creator>"Stephen Poyer" &lt;spoyer@psi.org&gt;</dc:creator>
  <cp:lastModifiedBy>Alisse Palmer</cp:lastModifiedBy>
  <cp:revision>97</cp:revision>
  <dcterms:created xsi:type="dcterms:W3CDTF">2021-02-24T01:49:00Z</dcterms:created>
  <dcterms:modified xsi:type="dcterms:W3CDTF">2022-03-16T17:20:00Z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y fmtid="{D5CDD505-2E9C-101B-9397-08002B2CF9AE}" pid="3" name="MSIP_Label_7b94a7b8-f06c-4dfe-bdcc-9b548fd58c31_ActionId">
    <vt:lpwstr>dfaf913c-4008-49be-8700-d58d3e75bb62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2020-11-22T16:33:36Z</vt:lpwstr>
  </property>
  <property fmtid="{D5CDD505-2E9C-101B-9397-08002B2CF9AE}" pid="9" name="MSIP_Label_7b94a7b8-f06c-4dfe-bdcc-9b548fd58c31_SiteId">
    <vt:lpwstr>9ce70869-60db-44fd-abe8-d2767077fc8f</vt:lpwstr>
  </property>
</Properties>
</file>