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3DD0ED6A" w:rsidR="00687E78" w:rsidRPr="00F636A3" w:rsidRDefault="00D71A85" w:rsidP="00687E78">
      <w:pPr>
        <w:pStyle w:val="Title"/>
        <w:rPr>
          <w:sz w:val="28"/>
          <w:szCs w:val="32"/>
        </w:rPr>
      </w:pPr>
      <w:r w:rsidRPr="00F636A3">
        <w:rPr>
          <w:sz w:val="28"/>
        </w:rPr>
        <w:t>Enquête</w:t>
      </w:r>
      <w:r w:rsidR="002F7A6A">
        <w:rPr>
          <w:sz w:val="28"/>
        </w:rPr>
        <w:t xml:space="preserve"> annuel</w:t>
      </w:r>
      <w:r w:rsidRPr="00F636A3">
        <w:rPr>
          <w:sz w:val="28"/>
        </w:rPr>
        <w:t xml:space="preserve"> – questionnaire </w:t>
      </w:r>
      <w:r w:rsidR="00F834FD">
        <w:rPr>
          <w:sz w:val="28"/>
        </w:rPr>
        <w:t xml:space="preserve">a </w:t>
      </w:r>
      <w:r w:rsidR="007E18CE">
        <w:rPr>
          <w:sz w:val="28"/>
        </w:rPr>
        <w:t>12 ou 24</w:t>
      </w:r>
      <w:r w:rsidR="00C27B70">
        <w:rPr>
          <w:sz w:val="28"/>
        </w:rPr>
        <w:t xml:space="preserve">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0D89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C1C108"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049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7248BC"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9A0A09"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E94D4E"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121AB9"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1610C"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48DE3D3B" w14:textId="1B658E94" w:rsidR="005905E0" w:rsidRPr="00F636A3" w:rsidRDefault="00687E78" w:rsidP="00687E78">
      <w:pPr>
        <w:rPr>
          <w:rFonts w:ascii="Arial" w:hAnsi="Arial" w:cs="Arial"/>
          <w:b/>
        </w:rPr>
      </w:pPr>
      <w:r w:rsidRPr="00F636A3">
        <w:br w:type="page"/>
      </w:r>
      <w:r w:rsidRPr="00F636A3">
        <w:rPr>
          <w:rFonts w:ascii="Arial" w:hAnsi="Arial"/>
          <w:b/>
        </w:rPr>
        <w:lastRenderedPageBreak/>
        <w:t xml:space="preserve">    SECTION 2 : caractéristiques du ménage et moustiquaires en sa </w:t>
      </w:r>
      <w:commentRangeStart w:id="2"/>
      <w:r w:rsidRPr="00F636A3">
        <w:rPr>
          <w:rFonts w:ascii="Arial" w:hAnsi="Arial"/>
          <w:b/>
        </w:rPr>
        <w:t xml:space="preserve">possession </w:t>
      </w:r>
      <w:commentRangeEnd w:id="2"/>
      <w:r w:rsidR="00071A3C">
        <w:rPr>
          <w:rStyle w:val="CommentReference"/>
        </w:rPr>
        <w:commentReference w:id="2"/>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549"/>
        <w:gridCol w:w="407"/>
        <w:gridCol w:w="18"/>
        <w:gridCol w:w="10"/>
        <w:gridCol w:w="136"/>
        <w:gridCol w:w="564"/>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7"/>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0"/>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4"/>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3"/>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3"/>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CA6576" w:rsidRPr="00F834FD" w14:paraId="0D63292D" w14:textId="77777777" w:rsidTr="0093524F">
        <w:trPr>
          <w:cantSplit/>
        </w:trPr>
        <w:tc>
          <w:tcPr>
            <w:tcW w:w="817" w:type="dxa"/>
            <w:vAlign w:val="center"/>
          </w:tcPr>
          <w:p w14:paraId="79374CA6" w14:textId="77777777" w:rsidR="00CA6576" w:rsidRPr="00F636A3" w:rsidDel="00100362" w:rsidRDefault="00CA6576" w:rsidP="00100362">
            <w:pPr>
              <w:rPr>
                <w:rFonts w:ascii="Arial" w:hAnsi="Arial" w:cs="Arial"/>
                <w:sz w:val="20"/>
                <w:szCs w:val="20"/>
              </w:rPr>
            </w:pPr>
          </w:p>
        </w:tc>
        <w:tc>
          <w:tcPr>
            <w:tcW w:w="8094" w:type="dxa"/>
            <w:gridSpan w:val="8"/>
            <w:vAlign w:val="center"/>
          </w:tcPr>
          <w:p w14:paraId="51C6671A"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1D306B4" w14:textId="04279710" w:rsidR="00CA6576" w:rsidRPr="00F834FD" w:rsidRDefault="00F834FD" w:rsidP="00F834FD">
            <w:pPr>
              <w:jc w:val="center"/>
              <w:rPr>
                <w:rFonts w:ascii="Arial" w:hAnsi="Arial"/>
                <w:noProof/>
                <w:sz w:val="18"/>
              </w:rPr>
            </w:pPr>
            <w:r w:rsidRPr="00F834FD">
              <w:rPr>
                <w:rFonts w:ascii="Arial" w:hAnsi="Arial" w:cs="Arial"/>
                <w:sz w:val="20"/>
                <w:szCs w:val="20"/>
              </w:rPr>
              <w:t xml:space="preserve">Si le ménage est toujours au même endroit </w:t>
            </w:r>
            <w:r w:rsidR="00CA6576" w:rsidRPr="00F834FD">
              <w:rPr>
                <w:rFonts w:ascii="Arial" w:hAnsi="Arial" w:cs="Arial"/>
                <w:sz w:val="20"/>
                <w:szCs w:val="20"/>
              </w:rPr>
              <w:t xml:space="preserve">(B4=0) </w:t>
            </w:r>
            <w:r>
              <w:rPr>
                <w:rFonts w:ascii="Arial" w:hAnsi="Arial" w:cs="Arial"/>
                <w:b/>
                <w:sz w:val="20"/>
                <w:szCs w:val="20"/>
              </w:rPr>
              <w:t xml:space="preserve">allez </w:t>
            </w:r>
            <w:proofErr w:type="gramStart"/>
            <w:r>
              <w:rPr>
                <w:rFonts w:ascii="Arial" w:hAnsi="Arial" w:cs="Arial"/>
                <w:b/>
                <w:sz w:val="20"/>
                <w:szCs w:val="20"/>
              </w:rPr>
              <w:t>a</w:t>
            </w:r>
            <w:proofErr w:type="gramEnd"/>
            <w:r w:rsidR="00CA6576" w:rsidRPr="00F834FD">
              <w:rPr>
                <w:rFonts w:ascii="Arial" w:hAnsi="Arial" w:cs="Arial"/>
                <w:b/>
                <w:sz w:val="20"/>
                <w:szCs w:val="20"/>
              </w:rPr>
              <w:t xml:space="preserve"> </w:t>
            </w:r>
            <w:r w:rsidR="00CA6576" w:rsidRPr="00EE059E">
              <w:rPr>
                <w:rFonts w:ascii="Arial" w:hAnsi="Arial" w:cs="Arial"/>
                <w:b/>
                <w:bCs/>
                <w:sz w:val="18"/>
                <w:szCs w:val="18"/>
              </w:rPr>
              <w:sym w:font="Wingdings" w:char="F0F0"/>
            </w:r>
            <w:r w:rsidR="00CA6576" w:rsidRPr="00F834FD">
              <w:rPr>
                <w:rFonts w:ascii="Arial" w:hAnsi="Arial" w:cs="Arial"/>
                <w:b/>
                <w:bCs/>
                <w:sz w:val="18"/>
                <w:szCs w:val="18"/>
              </w:rPr>
              <w:t>Q18</w:t>
            </w:r>
          </w:p>
        </w:tc>
        <w:tc>
          <w:tcPr>
            <w:tcW w:w="1408" w:type="dxa"/>
          </w:tcPr>
          <w:p w14:paraId="17B4C7D6" w14:textId="77777777" w:rsidR="00CA6576" w:rsidRPr="00F834FD" w:rsidDel="00100362" w:rsidRDefault="00CA6576" w:rsidP="00100362">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4"/>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2"/>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2"/>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2"/>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2"/>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2"/>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4"/>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2"/>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2"/>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2"/>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2"/>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2"/>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4"/>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2"/>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2"/>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2"/>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2"/>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2"/>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2"/>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4"/>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4F4169"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4"/>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B736F1"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4"/>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361214"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4"/>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CA6576">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CA6576">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CA6576" w:rsidRPr="00F834FD" w14:paraId="60CAF339" w14:textId="77777777" w:rsidTr="00DB5036">
        <w:trPr>
          <w:cantSplit/>
        </w:trPr>
        <w:tc>
          <w:tcPr>
            <w:tcW w:w="817" w:type="dxa"/>
          </w:tcPr>
          <w:p w14:paraId="565828CF" w14:textId="77777777" w:rsidR="00CA6576" w:rsidRPr="00F636A3" w:rsidRDefault="00CA6576" w:rsidP="00C1109A">
            <w:pPr>
              <w:rPr>
                <w:rFonts w:ascii="Arial" w:hAnsi="Arial" w:cs="Arial"/>
                <w:sz w:val="20"/>
                <w:szCs w:val="20"/>
              </w:rPr>
            </w:pPr>
          </w:p>
        </w:tc>
        <w:tc>
          <w:tcPr>
            <w:tcW w:w="8074" w:type="dxa"/>
            <w:gridSpan w:val="7"/>
          </w:tcPr>
          <w:p w14:paraId="09DE8FA6"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A4B16CE" w14:textId="45CE2C12" w:rsidR="00CA6576" w:rsidRPr="00F834FD" w:rsidRDefault="00F834FD" w:rsidP="00F834FD">
            <w:pPr>
              <w:jc w:val="center"/>
              <w:rPr>
                <w:rFonts w:ascii="Arial" w:hAnsi="Arial"/>
                <w:sz w:val="18"/>
              </w:rPr>
            </w:pPr>
            <w:r w:rsidRPr="00F834FD">
              <w:rPr>
                <w:rFonts w:ascii="Arial" w:hAnsi="Arial" w:cs="Arial"/>
                <w:sz w:val="20"/>
                <w:szCs w:val="20"/>
              </w:rPr>
              <w:t xml:space="preserve">Si le ménage est toujours au même endroit (B4=0) </w:t>
            </w:r>
            <w:r>
              <w:rPr>
                <w:rFonts w:ascii="Arial" w:hAnsi="Arial" w:cs="Arial"/>
                <w:b/>
                <w:sz w:val="20"/>
                <w:szCs w:val="20"/>
              </w:rPr>
              <w:t xml:space="preserve">allez </w:t>
            </w:r>
            <w:proofErr w:type="gramStart"/>
            <w:r>
              <w:rPr>
                <w:rFonts w:ascii="Arial" w:hAnsi="Arial" w:cs="Arial"/>
                <w:b/>
                <w:sz w:val="20"/>
                <w:szCs w:val="20"/>
              </w:rPr>
              <w:t>a</w:t>
            </w:r>
            <w:proofErr w:type="gramEnd"/>
            <w:r w:rsidRPr="00F834FD">
              <w:rPr>
                <w:rFonts w:ascii="Arial" w:hAnsi="Arial" w:cs="Arial"/>
                <w:b/>
                <w:sz w:val="20"/>
                <w:szCs w:val="20"/>
              </w:rPr>
              <w:t xml:space="preserve"> </w:t>
            </w:r>
            <w:r w:rsidRPr="00EE059E">
              <w:rPr>
                <w:rFonts w:ascii="Arial" w:hAnsi="Arial" w:cs="Arial"/>
                <w:b/>
                <w:bCs/>
                <w:sz w:val="18"/>
                <w:szCs w:val="18"/>
              </w:rPr>
              <w:sym w:font="Wingdings" w:char="F0F0"/>
            </w:r>
            <w:r w:rsidRPr="00F834FD">
              <w:rPr>
                <w:rFonts w:ascii="Arial" w:hAnsi="Arial" w:cs="Arial"/>
                <w:b/>
                <w:bCs/>
                <w:sz w:val="18"/>
                <w:szCs w:val="18"/>
              </w:rPr>
              <w:t>Q</w:t>
            </w:r>
            <w:r>
              <w:rPr>
                <w:rFonts w:ascii="Arial" w:hAnsi="Arial" w:cs="Arial"/>
                <w:b/>
                <w:bCs/>
                <w:sz w:val="18"/>
                <w:szCs w:val="18"/>
              </w:rPr>
              <w:t>22</w:t>
            </w:r>
          </w:p>
        </w:tc>
        <w:tc>
          <w:tcPr>
            <w:tcW w:w="1428" w:type="dxa"/>
            <w:gridSpan w:val="2"/>
          </w:tcPr>
          <w:p w14:paraId="7DB696FA" w14:textId="77777777" w:rsidR="00CA6576" w:rsidRPr="00F834FD" w:rsidRDefault="00CA6576"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4"/>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2"/>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2"/>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2"/>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2"/>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2"/>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2"/>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67EA8637" w14:textId="64E1BC07" w:rsidR="00100362" w:rsidRPr="00F636A3" w:rsidRDefault="00100362" w:rsidP="00CA6576">
            <w:pPr>
              <w:rPr>
                <w:rFonts w:ascii="Arial" w:hAnsi="Arial" w:cs="Arial"/>
                <w:sz w:val="18"/>
                <w:szCs w:val="18"/>
              </w:rPr>
            </w:pPr>
            <w:r w:rsidRPr="00F636A3">
              <w:rPr>
                <w:rFonts w:ascii="Arial" w:hAnsi="Arial"/>
                <w:sz w:val="18"/>
              </w:rPr>
              <w:t xml:space="preserve">Autre, </w:t>
            </w:r>
            <w:proofErr w:type="gramStart"/>
            <w:r w:rsidRPr="00F636A3">
              <w:rPr>
                <w:rFonts w:ascii="Arial" w:hAnsi="Arial"/>
                <w:sz w:val="18"/>
              </w:rPr>
              <w:t>préciser</w:t>
            </w:r>
            <w:proofErr w:type="gramEnd"/>
            <w:r w:rsidRPr="00F636A3">
              <w:rPr>
                <w:rFonts w:ascii="Arial" w:hAnsi="Arial"/>
                <w:sz w:val="18"/>
              </w:rPr>
              <w:t xml:space="preserve"> : </w:t>
            </w:r>
          </w:p>
        </w:tc>
        <w:tc>
          <w:tcPr>
            <w:tcW w:w="700" w:type="dxa"/>
            <w:gridSpan w:val="2"/>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4"/>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2"/>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2"/>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2"/>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2"/>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2"/>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2"/>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2"/>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4"/>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2"/>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2"/>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2"/>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2"/>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2"/>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4"/>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2"/>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2"/>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2"/>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4"/>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0"/>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4"/>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4"/>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4"/>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DEA14"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2"/>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3"/>
            <w:r w:rsidRPr="00F636A3">
              <w:rPr>
                <w:rFonts w:ascii="Arial" w:hAnsi="Arial"/>
                <w:sz w:val="20"/>
              </w:rPr>
              <w:t>XXXXXXX</w:t>
            </w:r>
            <w:commentRangeEnd w:id="3"/>
            <w:r w:rsidRPr="00F636A3">
              <w:rPr>
                <w:rStyle w:val="CommentReference"/>
              </w:rPr>
              <w:commentReference w:id="3"/>
            </w:r>
            <w:r w:rsidRPr="00F636A3">
              <w:t> </w:t>
            </w:r>
            <w:r w:rsidRPr="00F636A3">
              <w:rPr>
                <w:rFonts w:ascii="Arial" w:hAnsi="Arial"/>
                <w:sz w:val="20"/>
              </w:rPr>
              <w:t>?</w:t>
            </w:r>
          </w:p>
        </w:tc>
        <w:tc>
          <w:tcPr>
            <w:tcW w:w="2984" w:type="dxa"/>
            <w:gridSpan w:val="4"/>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3186B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2"/>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2"/>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4"/>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4"/>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4"/>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4"/>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2"/>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A4A293"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4"/>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5"/>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4"/>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4"/>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4"/>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4"/>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4"/>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4"/>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4"/>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0"/>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3"/>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3"/>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3"/>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3"/>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3"/>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3"/>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3"/>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3"/>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3"/>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3"/>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3"/>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3"/>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3"/>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3"/>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3"/>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3"/>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3"/>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3"/>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3"/>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3"/>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2DED6974"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BC6DDE">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3"/>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3"/>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3"/>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3"/>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3"/>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3"/>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4"/>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Les laver 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9B67CA"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29DF3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18C201"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94B46E"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201C81"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1855D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57962632"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075285DF"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2F5347C4"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E28C0F"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AEC39C"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5869B7"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2943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6F9E7D"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1B8674"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00CF4E"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5493C2"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3286F2"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EB23B3"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6DD958"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8077D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B6F272"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486C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A6FEDC"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BE653B"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D72F58"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C4F457"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9F3E7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8A6301"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E2E12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w:t>
            </w:r>
            <w:bookmarkStart w:id="5" w:name="_GoBack"/>
            <w:bookmarkEnd w:id="5"/>
            <w:r w:rsidRPr="00F636A3">
              <w:rPr>
                <w:rFonts w:ascii="Arial" w:hAnsi="Arial"/>
                <w:b/>
                <w:i/>
                <w:sz w:val="20"/>
              </w:rPr>
              <w:t>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BC6DDE" w:rsidRPr="00F636A3" w14:paraId="31FE393A" w14:textId="77777777" w:rsidTr="00165D3C">
        <w:tc>
          <w:tcPr>
            <w:tcW w:w="817" w:type="dxa"/>
            <w:vMerge/>
            <w:vAlign w:val="center"/>
          </w:tcPr>
          <w:p w14:paraId="4CD05CC2" w14:textId="77777777" w:rsidR="00BC6DDE" w:rsidRPr="00F636A3" w:rsidRDefault="00BC6DDE" w:rsidP="00BC6DDE">
            <w:pPr>
              <w:rPr>
                <w:rFonts w:ascii="Arial" w:hAnsi="Arial" w:cs="Arial"/>
                <w:sz w:val="20"/>
                <w:szCs w:val="20"/>
              </w:rPr>
            </w:pPr>
          </w:p>
        </w:tc>
        <w:tc>
          <w:tcPr>
            <w:tcW w:w="2340" w:type="dxa"/>
            <w:vMerge/>
            <w:vAlign w:val="center"/>
          </w:tcPr>
          <w:p w14:paraId="70834D13"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830C07E" w14:textId="33740D26"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0155A5E0" w14:textId="0629415A" w:rsidR="00BC6DDE" w:rsidRPr="00F636A3" w:rsidRDefault="00BC6DDE" w:rsidP="00BC6DDE">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C93ED7" w14:textId="77BCC54D"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C7CAE5A" w14:textId="1FEA103D" w:rsidR="00BC6DDE" w:rsidRPr="00F636A3" w:rsidRDefault="00BC6DDE" w:rsidP="00BC6DDE">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6397562" w14:textId="717DB1F9"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558FD67" w14:textId="7E219809" w:rsidR="00BC6DDE" w:rsidRPr="00F636A3" w:rsidRDefault="00BC6DDE" w:rsidP="00BC6DDE">
            <w:pPr>
              <w:jc w:val="center"/>
              <w:rPr>
                <w:rFonts w:ascii="Arial" w:hAnsi="Arial"/>
                <w:sz w:val="16"/>
              </w:rPr>
            </w:pPr>
            <w:r>
              <w:rPr>
                <w:rFonts w:ascii="Arial" w:hAnsi="Arial"/>
                <w:sz w:val="16"/>
              </w:rPr>
              <w:t>7</w:t>
            </w:r>
          </w:p>
        </w:tc>
      </w:tr>
      <w:tr w:rsidR="00BC6DDE" w:rsidRPr="00F636A3" w14:paraId="15C69DEB" w14:textId="77777777" w:rsidTr="00165D3C">
        <w:tc>
          <w:tcPr>
            <w:tcW w:w="817" w:type="dxa"/>
            <w:vMerge/>
            <w:vAlign w:val="center"/>
          </w:tcPr>
          <w:p w14:paraId="2D1924D1" w14:textId="77777777" w:rsidR="00BC6DDE" w:rsidRPr="00F636A3" w:rsidRDefault="00BC6DDE" w:rsidP="00BC6DDE">
            <w:pPr>
              <w:rPr>
                <w:rFonts w:ascii="Arial" w:hAnsi="Arial" w:cs="Arial"/>
                <w:sz w:val="20"/>
                <w:szCs w:val="20"/>
              </w:rPr>
            </w:pPr>
          </w:p>
        </w:tc>
        <w:tc>
          <w:tcPr>
            <w:tcW w:w="2340" w:type="dxa"/>
            <w:vMerge/>
            <w:vAlign w:val="center"/>
          </w:tcPr>
          <w:p w14:paraId="38A63D98"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95B7A0" w14:textId="69D297C3"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76B252EF" w14:textId="4F1515D7" w:rsidR="00BC6DDE" w:rsidRPr="00F636A3" w:rsidRDefault="00BC6DDE" w:rsidP="00BC6DDE">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24848D" w14:textId="76F3B890"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DFDD417" w14:textId="7EFC55E2" w:rsidR="00BC6DDE" w:rsidRPr="00F636A3" w:rsidRDefault="00BC6DDE" w:rsidP="00BC6DDE">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DBE390B" w14:textId="3177BCC2"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159F27CD" w14:textId="5991297B" w:rsidR="00BC6DDE" w:rsidRPr="00F636A3" w:rsidRDefault="00BC6DDE" w:rsidP="00BC6DDE">
            <w:pPr>
              <w:jc w:val="center"/>
              <w:rPr>
                <w:rFonts w:ascii="Arial" w:hAnsi="Arial"/>
                <w:sz w:val="16"/>
              </w:rPr>
            </w:pPr>
            <w:r>
              <w:rPr>
                <w:rFonts w:ascii="Arial" w:hAnsi="Arial"/>
                <w:sz w:val="16"/>
              </w:rPr>
              <w:t>8</w:t>
            </w:r>
          </w:p>
        </w:tc>
      </w:tr>
      <w:tr w:rsidR="00BC6DDE" w:rsidRPr="00F636A3" w14:paraId="324686E5" w14:textId="77777777" w:rsidTr="00165D3C">
        <w:tc>
          <w:tcPr>
            <w:tcW w:w="817" w:type="dxa"/>
            <w:vMerge/>
            <w:vAlign w:val="center"/>
          </w:tcPr>
          <w:p w14:paraId="10C3FE1D" w14:textId="77777777" w:rsidR="00BC6DDE" w:rsidRPr="00F636A3" w:rsidRDefault="00BC6DDE" w:rsidP="00BC6DDE">
            <w:pPr>
              <w:rPr>
                <w:rFonts w:ascii="Arial" w:hAnsi="Arial" w:cs="Arial"/>
                <w:sz w:val="20"/>
                <w:szCs w:val="20"/>
              </w:rPr>
            </w:pPr>
          </w:p>
        </w:tc>
        <w:tc>
          <w:tcPr>
            <w:tcW w:w="2340" w:type="dxa"/>
            <w:vMerge/>
            <w:vAlign w:val="center"/>
          </w:tcPr>
          <w:p w14:paraId="49F85D8D"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29BAD8" w14:textId="2E66AB1F" w:rsidR="00BC6DDE" w:rsidRPr="00F636A3" w:rsidRDefault="00BC6DDE" w:rsidP="00BC6DDE">
            <w:pPr>
              <w:jc w:val="right"/>
              <w:rPr>
                <w:rFonts w:ascii="Arial" w:hAnsi="Arial"/>
                <w:sz w:val="16"/>
              </w:rPr>
            </w:pPr>
            <w:commentRangeStart w:id="6"/>
            <w:proofErr w:type="spellStart"/>
            <w:r>
              <w:rPr>
                <w:rFonts w:ascii="Arial" w:hAnsi="Arial" w:cs="Arial"/>
                <w:sz w:val="16"/>
                <w:szCs w:val="16"/>
              </w:rPr>
              <w:t>Yorkool</w:t>
            </w:r>
            <w:commentRangeEnd w:id="6"/>
            <w:proofErr w:type="spellEnd"/>
            <w:r>
              <w:rPr>
                <w:rStyle w:val="CommentReference"/>
              </w:rPr>
              <w:commentReference w:id="6"/>
            </w:r>
          </w:p>
        </w:tc>
        <w:tc>
          <w:tcPr>
            <w:tcW w:w="623" w:type="dxa"/>
            <w:gridSpan w:val="2"/>
            <w:tcBorders>
              <w:top w:val="dotted" w:sz="4" w:space="0" w:color="auto"/>
              <w:left w:val="dotted" w:sz="4" w:space="0" w:color="auto"/>
              <w:bottom w:val="dotted" w:sz="4" w:space="0" w:color="auto"/>
            </w:tcBorders>
            <w:shd w:val="clear" w:color="auto" w:fill="auto"/>
            <w:vAlign w:val="center"/>
          </w:tcPr>
          <w:p w14:paraId="53F1DB64" w14:textId="57C54CC4" w:rsidR="00BC6DDE" w:rsidRPr="00F636A3" w:rsidRDefault="00BC6DDE" w:rsidP="00BC6DDE">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07A6CE4" w14:textId="471ED484"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73B006F8" w14:textId="04CBB994" w:rsidR="00BC6DDE" w:rsidRPr="00F636A3" w:rsidRDefault="00BC6DDE" w:rsidP="00BC6DDE">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3085560" w14:textId="169B0C47"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1C01DDD" w14:textId="5532CB65" w:rsidR="00BC6DDE" w:rsidRPr="00F636A3" w:rsidRDefault="00BC6DDE" w:rsidP="00BC6DDE">
            <w:pPr>
              <w:jc w:val="center"/>
              <w:rPr>
                <w:rFonts w:ascii="Arial" w:hAnsi="Arial"/>
                <w:sz w:val="16"/>
              </w:rPr>
            </w:pPr>
            <w:r>
              <w:rPr>
                <w:rFonts w:ascii="Arial" w:hAnsi="Arial" w:cs="Arial"/>
                <w:sz w:val="16"/>
                <w:szCs w:val="16"/>
              </w:rPr>
              <w:t>9</w:t>
            </w:r>
          </w:p>
        </w:tc>
      </w:tr>
      <w:tr w:rsidR="00BC6DDE" w:rsidRPr="00F636A3" w14:paraId="41435E67" w14:textId="77777777" w:rsidTr="00165D3C">
        <w:tc>
          <w:tcPr>
            <w:tcW w:w="817" w:type="dxa"/>
            <w:vMerge/>
            <w:vAlign w:val="center"/>
          </w:tcPr>
          <w:p w14:paraId="09EE9EEE" w14:textId="77777777" w:rsidR="00BC6DDE" w:rsidRPr="00F636A3" w:rsidRDefault="00BC6DDE" w:rsidP="00BC6DDE">
            <w:pPr>
              <w:rPr>
                <w:rFonts w:ascii="Arial" w:hAnsi="Arial" w:cs="Arial"/>
                <w:sz w:val="20"/>
                <w:szCs w:val="20"/>
              </w:rPr>
            </w:pPr>
          </w:p>
        </w:tc>
        <w:tc>
          <w:tcPr>
            <w:tcW w:w="2340" w:type="dxa"/>
            <w:vMerge/>
            <w:vAlign w:val="center"/>
          </w:tcPr>
          <w:p w14:paraId="2253B4F4"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096FD7"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6E4851FE" w:rsidR="00BC6DDE" w:rsidRPr="00F636A3" w:rsidRDefault="00BC6DDE" w:rsidP="00BC6DDE">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AEE1FA6"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6D44865" w:rsidR="00BC6DDE" w:rsidRPr="00F636A3" w:rsidRDefault="00BC6DDE" w:rsidP="00BC6DDE">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611F47F1"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151B8A63" w:rsidR="00BC6DDE" w:rsidRPr="00F636A3" w:rsidRDefault="00BC6DDE" w:rsidP="00BC6DDE">
            <w:pPr>
              <w:jc w:val="center"/>
              <w:rPr>
                <w:rFonts w:ascii="Arial" w:hAnsi="Arial" w:cs="Arial"/>
                <w:sz w:val="16"/>
                <w:szCs w:val="16"/>
              </w:rPr>
            </w:pPr>
            <w:r>
              <w:rPr>
                <w:rFonts w:ascii="Arial" w:hAnsi="Arial"/>
                <w:sz w:val="16"/>
              </w:rPr>
              <w:t>10</w:t>
            </w:r>
          </w:p>
        </w:tc>
      </w:tr>
      <w:tr w:rsidR="00BC6DDE" w:rsidRPr="00F636A3" w14:paraId="7BF7C61D" w14:textId="77777777" w:rsidTr="00165D3C">
        <w:tc>
          <w:tcPr>
            <w:tcW w:w="817" w:type="dxa"/>
            <w:vMerge/>
            <w:vAlign w:val="center"/>
          </w:tcPr>
          <w:p w14:paraId="50897DA4" w14:textId="77777777" w:rsidR="00BC6DDE" w:rsidRPr="00F636A3" w:rsidRDefault="00BC6DDE" w:rsidP="00BC6DDE">
            <w:pPr>
              <w:rPr>
                <w:rFonts w:ascii="Arial" w:hAnsi="Arial" w:cs="Arial"/>
                <w:sz w:val="20"/>
                <w:szCs w:val="20"/>
              </w:rPr>
            </w:pPr>
          </w:p>
        </w:tc>
        <w:tc>
          <w:tcPr>
            <w:tcW w:w="2340" w:type="dxa"/>
            <w:vMerge/>
            <w:vAlign w:val="center"/>
          </w:tcPr>
          <w:p w14:paraId="45A5EFD1"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6A31E5FC"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158E3529" w:rsidR="00BC6DDE" w:rsidRPr="00F636A3" w:rsidRDefault="00BC6DDE" w:rsidP="00BC6DDE">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33E5AB00"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A0D8860" w:rsidR="00BC6DDE" w:rsidRPr="00F636A3" w:rsidRDefault="00BC6DDE" w:rsidP="00BC6DDE">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05EC1576"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165BE3D2" w:rsidR="00BC6DDE" w:rsidRPr="00F636A3" w:rsidRDefault="00BC6DDE" w:rsidP="00BC6DDE">
            <w:pPr>
              <w:jc w:val="center"/>
              <w:rPr>
                <w:rFonts w:ascii="Arial" w:hAnsi="Arial" w:cs="Arial"/>
                <w:sz w:val="16"/>
                <w:szCs w:val="16"/>
              </w:rPr>
            </w:pPr>
            <w:r>
              <w:rPr>
                <w:rFonts w:ascii="Arial" w:hAnsi="Arial"/>
                <w:sz w:val="16"/>
              </w:rPr>
              <w:t>11</w:t>
            </w:r>
          </w:p>
        </w:tc>
      </w:tr>
      <w:tr w:rsidR="00BC6DDE" w:rsidRPr="00F636A3" w14:paraId="7DF7CCF5" w14:textId="77777777" w:rsidTr="00165D3C">
        <w:tc>
          <w:tcPr>
            <w:tcW w:w="817" w:type="dxa"/>
            <w:vMerge/>
            <w:vAlign w:val="center"/>
          </w:tcPr>
          <w:p w14:paraId="6B78332E" w14:textId="77777777" w:rsidR="00BC6DDE" w:rsidRPr="00F636A3" w:rsidRDefault="00BC6DDE" w:rsidP="00BC6DDE">
            <w:pPr>
              <w:rPr>
                <w:rFonts w:ascii="Arial" w:hAnsi="Arial" w:cs="Arial"/>
                <w:sz w:val="20"/>
                <w:szCs w:val="20"/>
              </w:rPr>
            </w:pPr>
          </w:p>
        </w:tc>
        <w:tc>
          <w:tcPr>
            <w:tcW w:w="2340" w:type="dxa"/>
            <w:vMerge/>
            <w:vAlign w:val="center"/>
          </w:tcPr>
          <w:p w14:paraId="7D50543C"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4E507CF7"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4EF3C169"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24D467B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D3AD832"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7C7131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7797F0A4"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r>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603CBA"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8E90D1"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BF353"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Quand avez-vous obtenu cette 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4ECF2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B99058"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23366A"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A3CBD1"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3D52A0"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97F487"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8C7E85"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F340A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EE434F"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9"/>
      <w:footerReference w:type="default" r:id="rId10"/>
      <w:footerReference w:type="first" r:id="rId11"/>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Koenker, Hannah" w:date="2016-08-24T11:13:00Z" w:initials="KH">
    <w:p w14:paraId="0F7F277D" w14:textId="2B5A0E5A" w:rsidR="00071A3C" w:rsidRDefault="00071A3C">
      <w:pPr>
        <w:pStyle w:val="CommentText"/>
      </w:pPr>
      <w:r>
        <w:rPr>
          <w:rStyle w:val="CommentReference"/>
        </w:rPr>
        <w:annotationRef/>
      </w:r>
      <w:r>
        <w:t xml:space="preserve">La liste des membres du ménage et les questions socioéconomiques sont omises dans le questionnaire 12/24 mois, car ces aspects sont stables. Si le ménage a déménagé entièrement, on les pose. On les pose également dans le questionnaire de 36 mois. Les questions sur le toit, murs et sol sont gardées car celles-ci ont un impact direct sur la durabilité des MILD et ont plus de tendance </w:t>
      </w:r>
      <w:proofErr w:type="spellStart"/>
      <w:proofErr w:type="gramStart"/>
      <w:r>
        <w:t>a</w:t>
      </w:r>
      <w:proofErr w:type="spellEnd"/>
      <w:proofErr w:type="gramEnd"/>
      <w:r>
        <w:t xml:space="preserve"> changer avec le temps.</w:t>
      </w:r>
    </w:p>
  </w:comment>
  <w:comment w:id="3" w:author="Hannah Koenker" w:date="2015-10-01T16:57:00Z" w:initials="HK">
    <w:p w14:paraId="26D47B04" w14:textId="0DF2B175" w:rsidR="003A469C" w:rsidRDefault="003A469C">
      <w:pPr>
        <w:pStyle w:val="CommentText"/>
      </w:pPr>
      <w:r>
        <w:rPr>
          <w:rStyle w:val="CommentReference"/>
        </w:rPr>
        <w:annotationRef/>
      </w:r>
      <w:r>
        <w:t>Personnaliser</w:t>
      </w:r>
    </w:p>
  </w:comment>
  <w:comment w:id="4"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6" w:author="Koenker, Hannah" w:date="2016-08-24T11:03:00Z" w:initials="KH">
    <w:p w14:paraId="33BF9509" w14:textId="77777777" w:rsidR="00BC6DDE" w:rsidRDefault="00BC6DDE">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0F7F277D" w15:done="0"/>
  <w15:commentEx w15:paraId="26D47B04" w15:done="0"/>
  <w15:commentEx w15:paraId="219CD1AF" w15:done="0"/>
  <w15:commentEx w15:paraId="33BF95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B13D7" w14:textId="77777777" w:rsidR="00DB08E7" w:rsidRDefault="00DB08E7">
      <w:r>
        <w:separator/>
      </w:r>
    </w:p>
  </w:endnote>
  <w:endnote w:type="continuationSeparator" w:id="0">
    <w:p w14:paraId="09C79D71" w14:textId="77777777" w:rsidR="00DB08E7" w:rsidRDefault="00DB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A6D0E" w14:textId="77777777" w:rsidR="00DB08E7" w:rsidRDefault="00DB08E7">
      <w:r>
        <w:separator/>
      </w:r>
    </w:p>
  </w:footnote>
  <w:footnote w:type="continuationSeparator" w:id="0">
    <w:p w14:paraId="18CBB073" w14:textId="77777777" w:rsidR="00DB08E7" w:rsidRDefault="00DB0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2351C7"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A3C"/>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A6A"/>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C26"/>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1D35"/>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18CE"/>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7E6"/>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6DDE"/>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576"/>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08E7"/>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555"/>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34FD"/>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7A21EA94-D89D-4C98-8D39-787F2ED2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2DE9026E-D032-4542-9470-D1B8AC9DD712}"/>
</file>

<file path=customXml/itemProps2.xml><?xml version="1.0" encoding="utf-8"?>
<ds:datastoreItem xmlns:ds="http://schemas.openxmlformats.org/officeDocument/2006/customXml" ds:itemID="{3F9C9EFA-E863-408C-8344-9521EFBEB8DB}"/>
</file>

<file path=customXml/itemProps3.xml><?xml version="1.0" encoding="utf-8"?>
<ds:datastoreItem xmlns:ds="http://schemas.openxmlformats.org/officeDocument/2006/customXml" ds:itemID="{AAE1718C-DE4E-4B3C-8987-4D28CA9B34E5}"/>
</file>

<file path=docProps/app.xml><?xml version="1.0" encoding="utf-8"?>
<Properties xmlns="http://schemas.openxmlformats.org/officeDocument/2006/extended-properties" xmlns:vt="http://schemas.openxmlformats.org/officeDocument/2006/docPropsVTypes">
  <Template>Normal</Template>
  <TotalTime>2</TotalTime>
  <Pages>13</Pages>
  <Words>4641</Words>
  <Characters>26460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3</cp:revision>
  <cp:lastPrinted>2011-03-28T07:59:00Z</cp:lastPrinted>
  <dcterms:created xsi:type="dcterms:W3CDTF">2016-08-24T15:16:00Z</dcterms:created>
  <dcterms:modified xsi:type="dcterms:W3CDTF">2016-08-24T15:18:00Z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