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6"/>
      </w:tblGrid>
      <w:tr w:rsidR="0031106A" w14:paraId="39FC69E2" w14:textId="77777777" w:rsidTr="00406A31">
        <w:tc>
          <w:tcPr>
            <w:tcW w:w="10466" w:type="dxa"/>
          </w:tcPr>
          <w:p w14:paraId="665D4022" w14:textId="596F22FF" w:rsidR="0031106A" w:rsidRDefault="000B411E" w:rsidP="00681856">
            <w:pPr>
              <w:jc w:val="center"/>
              <w:rPr>
                <w:rFonts w:ascii="Arial" w:eastAsia="+mj-ea" w:hAnsi="Arial" w:cs="Arial"/>
                <w:b/>
                <w:bCs/>
                <w:color w:val="3182BD"/>
                <w:kern w:val="24"/>
                <w:sz w:val="36"/>
                <w:szCs w:val="36"/>
                <w:lang w:val="en-US"/>
              </w:rPr>
            </w:pPr>
            <w:r w:rsidRPr="00687868">
              <w:rPr>
                <w:rFonts w:ascii="Arial" w:eastAsia="+mj-ea" w:hAnsi="Arial" w:cs="Arial"/>
                <w:b/>
                <w:bCs/>
                <w:color w:val="3182BD"/>
                <w:kern w:val="24"/>
                <w:sz w:val="36"/>
                <w:szCs w:val="36"/>
                <w:lang w:val="en-US"/>
              </w:rPr>
              <w:t>Sierra Leone</w:t>
            </w:r>
            <w:r w:rsidR="006526AF" w:rsidRPr="00687868">
              <w:rPr>
                <w:rFonts w:ascii="Arial" w:eastAsia="+mj-ea" w:hAnsi="Arial" w:cs="Arial"/>
                <w:b/>
                <w:bCs/>
                <w:color w:val="3182BD"/>
                <w:kern w:val="24"/>
                <w:sz w:val="36"/>
                <w:szCs w:val="36"/>
                <w:lang w:val="en-US"/>
              </w:rPr>
              <w:t xml:space="preserve"> </w:t>
            </w:r>
            <w:r w:rsidR="008F21A7" w:rsidRPr="00687868">
              <w:rPr>
                <w:rFonts w:ascii="Arial" w:eastAsia="+mj-ea" w:hAnsi="Arial" w:cs="Arial"/>
                <w:b/>
                <w:bCs/>
                <w:color w:val="3182BD"/>
                <w:kern w:val="24"/>
                <w:sz w:val="36"/>
                <w:szCs w:val="36"/>
                <w:lang w:val="en-US"/>
              </w:rPr>
              <w:t>DM</w:t>
            </w:r>
            <w:r w:rsidR="0031106A" w:rsidRPr="00687868">
              <w:rPr>
                <w:rFonts w:ascii="Arial" w:eastAsia="+mj-ea" w:hAnsi="Arial" w:cs="Arial"/>
                <w:b/>
                <w:bCs/>
                <w:color w:val="3182BD"/>
                <w:kern w:val="24"/>
                <w:sz w:val="36"/>
                <w:szCs w:val="36"/>
                <w:lang w:val="en-US"/>
              </w:rPr>
              <w:t xml:space="preserve"> Snapshot</w:t>
            </w:r>
            <w:r w:rsidR="00295ADF" w:rsidRPr="00687868">
              <w:rPr>
                <w:rFonts w:ascii="Arial" w:eastAsia="+mj-ea" w:hAnsi="Arial" w:cs="Arial"/>
                <w:b/>
                <w:bCs/>
                <w:color w:val="3182BD"/>
                <w:kern w:val="24"/>
                <w:sz w:val="36"/>
                <w:szCs w:val="36"/>
                <w:lang w:val="en-US"/>
              </w:rPr>
              <w:t xml:space="preserve">: </w:t>
            </w:r>
            <w:r w:rsidR="007452D6">
              <w:rPr>
                <w:rFonts w:ascii="Arial" w:eastAsia="+mj-ea" w:hAnsi="Arial" w:cs="Arial"/>
                <w:b/>
                <w:bCs/>
                <w:color w:val="3182BD"/>
                <w:kern w:val="24"/>
                <w:sz w:val="36"/>
                <w:szCs w:val="36"/>
                <w:lang w:val="en-US"/>
              </w:rPr>
              <w:t>36</w:t>
            </w:r>
            <w:r w:rsidR="00331065" w:rsidRPr="00687868">
              <w:rPr>
                <w:rFonts w:ascii="Arial" w:eastAsia="+mj-ea" w:hAnsi="Arial" w:cs="Arial"/>
                <w:b/>
                <w:bCs/>
                <w:color w:val="3182BD"/>
                <w:kern w:val="24"/>
                <w:sz w:val="36"/>
                <w:szCs w:val="36"/>
                <w:lang w:val="en-US"/>
              </w:rPr>
              <w:t xml:space="preserve"> </w:t>
            </w:r>
            <w:r w:rsidR="007A1D51" w:rsidRPr="00687868">
              <w:rPr>
                <w:rFonts w:ascii="Arial" w:eastAsia="+mj-ea" w:hAnsi="Arial" w:cs="Arial"/>
                <w:b/>
                <w:bCs/>
                <w:color w:val="3182BD"/>
                <w:kern w:val="24"/>
                <w:sz w:val="36"/>
                <w:szCs w:val="36"/>
                <w:lang w:val="en-US"/>
              </w:rPr>
              <w:t>Months</w:t>
            </w:r>
            <w:r w:rsidR="00295ADF" w:rsidRPr="00687868">
              <w:rPr>
                <w:rFonts w:ascii="Arial" w:eastAsia="+mj-ea" w:hAnsi="Arial" w:cs="Arial"/>
                <w:b/>
                <w:bCs/>
                <w:color w:val="3182BD"/>
                <w:kern w:val="24"/>
                <w:sz w:val="36"/>
                <w:szCs w:val="36"/>
                <w:lang w:val="en-US"/>
              </w:rPr>
              <w:t xml:space="preserve"> (</w:t>
            </w:r>
            <w:r w:rsidR="003C01DC">
              <w:rPr>
                <w:rFonts w:ascii="Arial" w:eastAsia="+mj-ea" w:hAnsi="Arial" w:cs="Arial"/>
                <w:b/>
                <w:bCs/>
                <w:color w:val="3182BD"/>
                <w:kern w:val="24"/>
                <w:sz w:val="36"/>
                <w:szCs w:val="36"/>
                <w:lang w:val="en-US"/>
              </w:rPr>
              <w:t xml:space="preserve">March </w:t>
            </w:r>
            <w:r w:rsidR="00EE6CD8" w:rsidRPr="00687868">
              <w:rPr>
                <w:rFonts w:ascii="Arial" w:eastAsia="+mj-ea" w:hAnsi="Arial" w:cs="Arial"/>
                <w:b/>
                <w:bCs/>
                <w:color w:val="3182BD"/>
                <w:kern w:val="24"/>
                <w:sz w:val="36"/>
                <w:szCs w:val="36"/>
                <w:lang w:val="en-US"/>
              </w:rPr>
              <w:t>-</w:t>
            </w:r>
            <w:r w:rsidR="003C01DC">
              <w:rPr>
                <w:rFonts w:ascii="Arial" w:eastAsia="+mj-ea" w:hAnsi="Arial" w:cs="Arial"/>
                <w:b/>
                <w:bCs/>
                <w:color w:val="3182BD"/>
                <w:kern w:val="24"/>
                <w:sz w:val="36"/>
                <w:szCs w:val="36"/>
                <w:lang w:val="en-US"/>
              </w:rPr>
              <w:t xml:space="preserve"> April</w:t>
            </w:r>
            <w:r w:rsidR="006B6696" w:rsidRPr="00687868">
              <w:rPr>
                <w:rFonts w:ascii="Arial" w:eastAsia="+mj-ea" w:hAnsi="Arial" w:cs="Arial"/>
                <w:b/>
                <w:bCs/>
                <w:color w:val="3182BD"/>
                <w:kern w:val="24"/>
                <w:sz w:val="36"/>
                <w:szCs w:val="36"/>
                <w:lang w:val="en-US"/>
              </w:rPr>
              <w:t xml:space="preserve"> </w:t>
            </w:r>
            <w:r w:rsidR="00295ADF" w:rsidRPr="00687868">
              <w:rPr>
                <w:rFonts w:ascii="Arial" w:eastAsia="+mj-ea" w:hAnsi="Arial" w:cs="Arial"/>
                <w:b/>
                <w:bCs/>
                <w:color w:val="3182BD"/>
                <w:kern w:val="24"/>
                <w:sz w:val="36"/>
                <w:szCs w:val="36"/>
                <w:lang w:val="en-US"/>
              </w:rPr>
              <w:t>20</w:t>
            </w:r>
            <w:r w:rsidR="000E2D40" w:rsidRPr="00687868">
              <w:rPr>
                <w:rFonts w:ascii="Arial" w:eastAsia="+mj-ea" w:hAnsi="Arial" w:cs="Arial"/>
                <w:b/>
                <w:bCs/>
                <w:color w:val="3182BD"/>
                <w:kern w:val="24"/>
                <w:sz w:val="36"/>
                <w:szCs w:val="36"/>
                <w:lang w:val="en-US"/>
              </w:rPr>
              <w:t>2</w:t>
            </w:r>
            <w:r w:rsidR="003C01DC">
              <w:rPr>
                <w:rFonts w:ascii="Arial" w:eastAsia="+mj-ea" w:hAnsi="Arial" w:cs="Arial"/>
                <w:b/>
                <w:bCs/>
                <w:color w:val="3182BD"/>
                <w:kern w:val="24"/>
                <w:sz w:val="36"/>
                <w:szCs w:val="36"/>
                <w:lang w:val="en-US"/>
              </w:rPr>
              <w:t>3</w:t>
            </w:r>
            <w:r w:rsidR="00295ADF" w:rsidRPr="00687868">
              <w:rPr>
                <w:rFonts w:ascii="Arial" w:eastAsia="+mj-ea" w:hAnsi="Arial" w:cs="Arial"/>
                <w:b/>
                <w:bCs/>
                <w:color w:val="3182BD"/>
                <w:kern w:val="24"/>
                <w:sz w:val="36"/>
                <w:szCs w:val="36"/>
                <w:lang w:val="en-US"/>
              </w:rPr>
              <w:t>)</w:t>
            </w:r>
          </w:p>
          <w:p w14:paraId="317D9651" w14:textId="3629382F" w:rsidR="00687868" w:rsidRPr="00F45F91" w:rsidRDefault="00687868" w:rsidP="00681856">
            <w:pPr>
              <w:jc w:val="center"/>
              <w:rPr>
                <w:color w:val="3182BD"/>
              </w:rPr>
            </w:pPr>
          </w:p>
        </w:tc>
      </w:tr>
      <w:tr w:rsidR="0031106A" w14:paraId="1FFE92A2" w14:textId="77777777" w:rsidTr="00406A31">
        <w:tc>
          <w:tcPr>
            <w:tcW w:w="10466" w:type="dxa"/>
          </w:tcPr>
          <w:p w14:paraId="2376CF61" w14:textId="77777777" w:rsidR="0031106A" w:rsidRDefault="0031106A"/>
        </w:tc>
      </w:tr>
      <w:tr w:rsidR="001B6051" w14:paraId="5A08B2A9" w14:textId="77777777" w:rsidTr="00406A31">
        <w:tc>
          <w:tcPr>
            <w:tcW w:w="1046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5358"/>
            </w:tblGrid>
            <w:tr w:rsidR="004134BC" w:rsidRPr="00972038" w14:paraId="45481556" w14:textId="77777777" w:rsidTr="00305CD2">
              <w:tc>
                <w:tcPr>
                  <w:tcW w:w="5098" w:type="dxa"/>
                </w:tcPr>
                <w:p w14:paraId="78567E19" w14:textId="77777777" w:rsidR="004134BC" w:rsidRPr="00972038" w:rsidRDefault="004134BC" w:rsidP="004134BC">
                  <w:pPr>
                    <w:rPr>
                      <w:rFonts w:ascii="Arial" w:eastAsia="+mj-ea" w:hAnsi="Arial" w:cs="Arial"/>
                      <w:b/>
                      <w:bCs/>
                      <w:color w:val="C00000"/>
                      <w:kern w:val="24"/>
                      <w:sz w:val="24"/>
                      <w:szCs w:val="24"/>
                    </w:rPr>
                  </w:pPr>
                  <w:r w:rsidRPr="003409C9">
                    <w:rPr>
                      <w:rFonts w:ascii="Arial" w:eastAsia="+mj-ea" w:hAnsi="Arial" w:cs="Arial"/>
                      <w:b/>
                      <w:bCs/>
                      <w:color w:val="3182BD"/>
                      <w:kern w:val="24"/>
                      <w:sz w:val="24"/>
                      <w:szCs w:val="24"/>
                    </w:rPr>
                    <w:t>Study overview</w:t>
                  </w:r>
                </w:p>
              </w:tc>
              <w:tc>
                <w:tcPr>
                  <w:tcW w:w="5358" w:type="dxa"/>
                </w:tcPr>
                <w:p w14:paraId="29308416" w14:textId="331E8286" w:rsidR="004134BC" w:rsidRPr="00972038" w:rsidRDefault="004134BC" w:rsidP="004134BC">
                  <w:pPr>
                    <w:rPr>
                      <w:rFonts w:ascii="Arial" w:eastAsia="+mj-ea" w:hAnsi="Arial" w:cs="Arial"/>
                      <w:b/>
                      <w:bCs/>
                      <w:color w:val="C00000"/>
                      <w:kern w:val="24"/>
                      <w:sz w:val="24"/>
                      <w:szCs w:val="24"/>
                    </w:rPr>
                  </w:pPr>
                  <w:r w:rsidRPr="003409C9">
                    <w:rPr>
                      <w:rFonts w:ascii="Arial" w:eastAsia="+mj-ea" w:hAnsi="Arial" w:cs="Arial"/>
                      <w:b/>
                      <w:bCs/>
                      <w:color w:val="3182BD"/>
                      <w:kern w:val="24"/>
                      <w:sz w:val="24"/>
                      <w:szCs w:val="24"/>
                    </w:rPr>
                    <w:t xml:space="preserve">Study site locations within </w:t>
                  </w:r>
                  <w:r w:rsidR="003577FA">
                    <w:rPr>
                      <w:rFonts w:ascii="Arial" w:eastAsia="+mj-ea" w:hAnsi="Arial" w:cs="Arial"/>
                      <w:b/>
                      <w:bCs/>
                      <w:color w:val="3182BD"/>
                      <w:kern w:val="24"/>
                      <w:sz w:val="24"/>
                      <w:szCs w:val="24"/>
                    </w:rPr>
                    <w:t>Sierra Leone</w:t>
                  </w:r>
                </w:p>
              </w:tc>
            </w:tr>
            <w:tr w:rsidR="004134BC" w14:paraId="56F2E4FB" w14:textId="77777777" w:rsidTr="00305CD2">
              <w:tc>
                <w:tcPr>
                  <w:tcW w:w="5098" w:type="dxa"/>
                </w:tcPr>
                <w:p w14:paraId="796759CF" w14:textId="085420DA" w:rsidR="004134BC" w:rsidRPr="0071238B" w:rsidRDefault="004134BC" w:rsidP="00FD4ECA">
                  <w:pPr>
                    <w:spacing w:line="360" w:lineRule="auto"/>
                    <w:rPr>
                      <w:rFonts w:ascii="Garamond" w:eastAsia="+mn-ea" w:hAnsi="Garamond" w:cs="+mn-cs"/>
                      <w:color w:val="000000"/>
                      <w:kern w:val="24"/>
                      <w:lang w:eastAsia="en-GB"/>
                    </w:rPr>
                  </w:pPr>
                  <w:r w:rsidRPr="0071238B">
                    <w:rPr>
                      <w:rFonts w:ascii="Garamond" w:eastAsia="+mn-ea" w:hAnsi="Garamond" w:cs="+mn-cs"/>
                      <w:b/>
                      <w:bCs/>
                      <w:color w:val="000000"/>
                      <w:kern w:val="24"/>
                      <w:lang w:eastAsia="en-GB"/>
                    </w:rPr>
                    <w:t xml:space="preserve">Design: </w:t>
                  </w:r>
                  <w:r w:rsidR="007B5EDF" w:rsidRPr="007B5EDF">
                    <w:rPr>
                      <w:rFonts w:ascii="Garamond" w:eastAsia="+mn-ea" w:hAnsi="Garamond" w:cs="+mn-cs"/>
                      <w:color w:val="000000"/>
                      <w:kern w:val="24"/>
                      <w:lang w:eastAsia="en-GB"/>
                    </w:rPr>
                    <w:t>Two</w:t>
                  </w:r>
                  <w:r w:rsidR="007B5EDF">
                    <w:rPr>
                      <w:rFonts w:ascii="Garamond" w:eastAsia="+mn-ea" w:hAnsi="Garamond" w:cs="+mn-cs"/>
                      <w:b/>
                      <w:bCs/>
                      <w:color w:val="000000"/>
                      <w:kern w:val="24"/>
                      <w:lang w:eastAsia="en-GB"/>
                    </w:rPr>
                    <w:t xml:space="preserve"> </w:t>
                  </w:r>
                  <w:r w:rsidR="0008577B" w:rsidRPr="0008577B">
                    <w:rPr>
                      <w:rFonts w:ascii="Garamond" w:eastAsia="+mn-ea" w:hAnsi="Garamond" w:cs="+mn-cs"/>
                      <w:color w:val="000000"/>
                      <w:kern w:val="24"/>
                      <w:lang w:eastAsia="en-GB"/>
                    </w:rPr>
                    <w:t>PBO</w:t>
                  </w:r>
                  <w:r w:rsidR="0008577B">
                    <w:rPr>
                      <w:rFonts w:ascii="Garamond" w:eastAsia="+mn-ea" w:hAnsi="Garamond" w:cs="+mn-cs"/>
                      <w:color w:val="000000"/>
                      <w:kern w:val="24"/>
                      <w:lang w:eastAsia="en-GB"/>
                    </w:rPr>
                    <w:t xml:space="preserve"> synergist</w:t>
                  </w:r>
                  <w:r w:rsidR="0008577B">
                    <w:rPr>
                      <w:rFonts w:ascii="Garamond" w:eastAsia="+mn-ea" w:hAnsi="Garamond" w:cs="+mn-cs"/>
                      <w:b/>
                      <w:bCs/>
                      <w:color w:val="000000"/>
                      <w:kern w:val="24"/>
                      <w:lang w:eastAsia="en-GB"/>
                    </w:rPr>
                    <w:t xml:space="preserve"> </w:t>
                  </w:r>
                  <w:r w:rsidR="00BC0216" w:rsidRPr="0071238B">
                    <w:rPr>
                      <w:rFonts w:ascii="Garamond" w:eastAsia="+mn-ea" w:hAnsi="Garamond" w:cs="+mn-cs"/>
                      <w:color w:val="000000"/>
                      <w:kern w:val="24"/>
                      <w:lang w:eastAsia="en-GB"/>
                    </w:rPr>
                    <w:t>brands in similar zones</w:t>
                  </w:r>
                </w:p>
                <w:p w14:paraId="0CED44AD" w14:textId="0DB47FBB" w:rsidR="004134BC" w:rsidRPr="0071238B" w:rsidRDefault="004134BC" w:rsidP="00FD4ECA">
                  <w:pPr>
                    <w:spacing w:line="360" w:lineRule="auto"/>
                    <w:rPr>
                      <w:rFonts w:ascii="Garamond" w:eastAsia="+mn-ea" w:hAnsi="Garamond" w:cs="+mn-cs"/>
                      <w:b/>
                      <w:bCs/>
                      <w:color w:val="000000"/>
                      <w:kern w:val="24"/>
                      <w:lang w:eastAsia="en-GB"/>
                    </w:rPr>
                  </w:pPr>
                  <w:r w:rsidRPr="0071238B">
                    <w:rPr>
                      <w:rFonts w:ascii="Garamond" w:eastAsia="+mn-ea" w:hAnsi="Garamond" w:cs="+mn-cs"/>
                      <w:b/>
                      <w:bCs/>
                      <w:color w:val="000000"/>
                      <w:kern w:val="24"/>
                      <w:lang w:eastAsia="en-GB"/>
                    </w:rPr>
                    <w:t xml:space="preserve">Net products: </w:t>
                  </w:r>
                </w:p>
                <w:p w14:paraId="2AA33811" w14:textId="77777777" w:rsidR="00070077" w:rsidRPr="0071238B" w:rsidRDefault="00070077" w:rsidP="00FD4ECA">
                  <w:pPr>
                    <w:pStyle w:val="ListParagraph"/>
                    <w:numPr>
                      <w:ilvl w:val="0"/>
                      <w:numId w:val="2"/>
                    </w:numPr>
                    <w:spacing w:line="360" w:lineRule="auto"/>
                    <w:rPr>
                      <w:rFonts w:ascii="Garamond" w:eastAsia="+mn-ea" w:hAnsi="Garamond" w:cs="+mn-cs"/>
                      <w:color w:val="000000"/>
                      <w:kern w:val="24"/>
                      <w:lang w:val="en-US" w:eastAsia="en-GB"/>
                    </w:rPr>
                  </w:pPr>
                  <w:proofErr w:type="spellStart"/>
                  <w:r w:rsidRPr="0071238B">
                    <w:rPr>
                      <w:rFonts w:ascii="Garamond" w:eastAsia="+mn-ea" w:hAnsi="Garamond" w:cs="+mn-cs"/>
                      <w:color w:val="000000"/>
                      <w:kern w:val="24"/>
                      <w:lang w:val="en-US" w:eastAsia="en-GB"/>
                    </w:rPr>
                    <w:t>PermaNet</w:t>
                  </w:r>
                  <w:proofErr w:type="spellEnd"/>
                  <w:r w:rsidRPr="0071238B">
                    <w:rPr>
                      <w:rFonts w:ascii="Garamond" w:eastAsia="Times New Roman" w:hAnsi="Garamond" w:cs="Times New Roman"/>
                      <w:color w:val="000000"/>
                      <w:lang w:eastAsia="en-GB"/>
                    </w:rPr>
                    <w:t>®</w:t>
                  </w:r>
                  <w:r w:rsidRPr="0071238B">
                    <w:rPr>
                      <w:rFonts w:ascii="Garamond" w:eastAsia="+mn-ea" w:hAnsi="Garamond" w:cs="+mn-cs"/>
                      <w:color w:val="000000"/>
                      <w:kern w:val="24"/>
                      <w:lang w:val="en-US" w:eastAsia="en-GB"/>
                    </w:rPr>
                    <w:t xml:space="preserve"> 3.0 (deltamethrin + PBO)</w:t>
                  </w:r>
                </w:p>
                <w:p w14:paraId="48688A5F" w14:textId="72A26BB5" w:rsidR="00070077" w:rsidRPr="0071238B" w:rsidRDefault="00070077" w:rsidP="00FD4ECA">
                  <w:pPr>
                    <w:pStyle w:val="ListParagraph"/>
                    <w:numPr>
                      <w:ilvl w:val="0"/>
                      <w:numId w:val="2"/>
                    </w:numPr>
                    <w:spacing w:line="360" w:lineRule="auto"/>
                    <w:rPr>
                      <w:rFonts w:ascii="Garamond" w:eastAsia="+mn-ea" w:hAnsi="Garamond" w:cs="+mn-cs"/>
                      <w:color w:val="000000"/>
                      <w:kern w:val="24"/>
                      <w:lang w:eastAsia="en-GB"/>
                    </w:rPr>
                  </w:pPr>
                  <w:proofErr w:type="spellStart"/>
                  <w:r w:rsidRPr="0071238B">
                    <w:rPr>
                      <w:rFonts w:ascii="Garamond" w:eastAsia="Times New Roman" w:hAnsi="Garamond" w:cs="Times New Roman"/>
                      <w:color w:val="000000"/>
                      <w:lang w:eastAsia="en-GB"/>
                    </w:rPr>
                    <w:t>Olyset</w:t>
                  </w:r>
                  <w:proofErr w:type="spellEnd"/>
                  <w:r w:rsidRPr="0071238B">
                    <w:rPr>
                      <w:rFonts w:ascii="Garamond" w:eastAsia="Times New Roman" w:hAnsi="Garamond" w:cs="Times New Roman"/>
                      <w:color w:val="000000"/>
                      <w:lang w:eastAsia="en-GB"/>
                    </w:rPr>
                    <w:t>® Plus</w:t>
                  </w:r>
                  <w:r w:rsidRPr="0071238B">
                    <w:rPr>
                      <w:rFonts w:ascii="Garamond" w:eastAsia="+mn-ea" w:hAnsi="Garamond" w:cs="+mn-cs"/>
                      <w:color w:val="000000"/>
                      <w:kern w:val="24"/>
                      <w:lang w:val="en-US" w:eastAsia="en-GB"/>
                    </w:rPr>
                    <w:t xml:space="preserve"> (permethrin + PBO)</w:t>
                  </w:r>
                </w:p>
                <w:p w14:paraId="057058AC" w14:textId="521F6473" w:rsidR="004134BC" w:rsidRPr="0071238B" w:rsidRDefault="004134BC" w:rsidP="00FD4ECA">
                  <w:pPr>
                    <w:spacing w:line="360" w:lineRule="auto"/>
                    <w:rPr>
                      <w:rFonts w:ascii="Garamond" w:eastAsia="Calibri" w:hAnsi="Garamond" w:cs="Times New Roman"/>
                      <w:color w:val="000000"/>
                    </w:rPr>
                  </w:pPr>
                  <w:r w:rsidRPr="0071238B">
                    <w:rPr>
                      <w:rFonts w:ascii="Garamond" w:eastAsia="+mn-ea" w:hAnsi="Garamond" w:cs="+mn-cs"/>
                      <w:b/>
                      <w:bCs/>
                      <w:color w:val="000000"/>
                      <w:kern w:val="24"/>
                    </w:rPr>
                    <w:t xml:space="preserve">Campaign date: </w:t>
                  </w:r>
                  <w:r w:rsidR="00ED2DB6" w:rsidRPr="0071238B">
                    <w:rPr>
                      <w:rFonts w:ascii="Garamond" w:eastAsia="+mn-ea" w:hAnsi="Garamond" w:cs="+mn-cs"/>
                      <w:color w:val="000000"/>
                      <w:kern w:val="24"/>
                    </w:rPr>
                    <w:t>May 22-</w:t>
                  </w:r>
                  <w:r w:rsidR="00004852">
                    <w:rPr>
                      <w:rFonts w:ascii="Garamond" w:eastAsia="+mn-ea" w:hAnsi="Garamond" w:cs="+mn-cs"/>
                      <w:color w:val="000000"/>
                      <w:kern w:val="24"/>
                    </w:rPr>
                    <w:t>3</w:t>
                  </w:r>
                  <w:r w:rsidR="00ED2DB6" w:rsidRPr="0071238B">
                    <w:rPr>
                      <w:rFonts w:ascii="Garamond" w:eastAsia="+mn-ea" w:hAnsi="Garamond" w:cs="+mn-cs"/>
                      <w:color w:val="000000"/>
                      <w:kern w:val="24"/>
                    </w:rPr>
                    <w:t>1, 2020</w:t>
                  </w:r>
                </w:p>
                <w:p w14:paraId="42067E53" w14:textId="0374C82F" w:rsidR="004134BC" w:rsidRPr="009D0ED4" w:rsidRDefault="004134BC" w:rsidP="00FD4ECA">
                  <w:pPr>
                    <w:spacing w:line="360" w:lineRule="auto"/>
                    <w:rPr>
                      <w:rFonts w:eastAsia="+mn-ea" w:cs="+mn-cs"/>
                      <w:color w:val="000000"/>
                      <w:kern w:val="24"/>
                      <w:lang w:eastAsia="en-GB"/>
                    </w:rPr>
                  </w:pPr>
                  <w:r w:rsidRPr="0071238B">
                    <w:rPr>
                      <w:rFonts w:ascii="Garamond" w:eastAsia="+mn-ea" w:hAnsi="Garamond" w:cs="+mn-cs"/>
                      <w:b/>
                      <w:bCs/>
                      <w:color w:val="000000"/>
                      <w:kern w:val="24"/>
                      <w:lang w:eastAsia="en-GB"/>
                    </w:rPr>
                    <w:t xml:space="preserve">Last data collection round: </w:t>
                  </w:r>
                  <w:r w:rsidR="007C451A" w:rsidRPr="00B22AAC">
                    <w:rPr>
                      <w:rFonts w:ascii="Garamond" w:eastAsia="+mn-ea" w:hAnsi="Garamond" w:cs="+mn-cs"/>
                      <w:color w:val="000000"/>
                      <w:kern w:val="24"/>
                      <w:lang w:eastAsia="en-GB"/>
                    </w:rPr>
                    <w:t>36</w:t>
                  </w:r>
                  <w:r w:rsidR="0092193A">
                    <w:rPr>
                      <w:rFonts w:ascii="Garamond" w:eastAsia="+mn-ea" w:hAnsi="Garamond" w:cs="+mn-cs"/>
                      <w:color w:val="000000"/>
                      <w:kern w:val="24"/>
                      <w:lang w:eastAsia="en-GB"/>
                    </w:rPr>
                    <w:t xml:space="preserve"> </w:t>
                  </w:r>
                  <w:r w:rsidR="00ED2DB6" w:rsidRPr="0071238B">
                    <w:rPr>
                      <w:rFonts w:ascii="Garamond" w:eastAsia="+mn-ea" w:hAnsi="Garamond" w:cs="+mn-cs"/>
                      <w:color w:val="000000"/>
                      <w:kern w:val="24"/>
                      <w:lang w:eastAsia="en-GB"/>
                    </w:rPr>
                    <w:t>Months (</w:t>
                  </w:r>
                  <w:r w:rsidR="00A50CB0">
                    <w:rPr>
                      <w:rFonts w:ascii="Garamond" w:eastAsia="+mn-ea" w:hAnsi="Garamond" w:cs="+mn-cs"/>
                      <w:color w:val="000000"/>
                      <w:kern w:val="24"/>
                      <w:lang w:eastAsia="en-GB"/>
                    </w:rPr>
                    <w:t>March</w:t>
                  </w:r>
                  <w:r w:rsidR="004F70BF" w:rsidRPr="004F70BF">
                    <w:rPr>
                      <w:rFonts w:ascii="Garamond" w:eastAsia="+mn-ea" w:hAnsi="Garamond" w:cs="+mn-cs"/>
                      <w:color w:val="000000"/>
                      <w:kern w:val="24"/>
                      <w:lang w:eastAsia="en-GB"/>
                    </w:rPr>
                    <w:t xml:space="preserve"> 20th </w:t>
                  </w:r>
                  <w:r w:rsidR="0083211B">
                    <w:rPr>
                      <w:rFonts w:ascii="Garamond" w:eastAsia="+mn-ea" w:hAnsi="Garamond" w:cs="+mn-cs"/>
                      <w:color w:val="000000"/>
                      <w:kern w:val="24"/>
                      <w:lang w:eastAsia="en-GB"/>
                    </w:rPr>
                    <w:t>-</w:t>
                  </w:r>
                  <w:r w:rsidR="004F70BF" w:rsidRPr="004F70BF">
                    <w:rPr>
                      <w:rFonts w:ascii="Garamond" w:eastAsia="+mn-ea" w:hAnsi="Garamond" w:cs="+mn-cs"/>
                      <w:color w:val="000000"/>
                      <w:kern w:val="24"/>
                      <w:lang w:eastAsia="en-GB"/>
                    </w:rPr>
                    <w:t xml:space="preserve"> </w:t>
                  </w:r>
                  <w:r w:rsidR="00A50CB0">
                    <w:rPr>
                      <w:rFonts w:ascii="Garamond" w:eastAsia="+mn-ea" w:hAnsi="Garamond" w:cs="+mn-cs"/>
                      <w:color w:val="000000"/>
                      <w:kern w:val="24"/>
                      <w:lang w:eastAsia="en-GB"/>
                    </w:rPr>
                    <w:t>April</w:t>
                  </w:r>
                  <w:r w:rsidR="004F70BF" w:rsidRPr="004F70BF">
                    <w:rPr>
                      <w:rFonts w:ascii="Garamond" w:eastAsia="+mn-ea" w:hAnsi="Garamond" w:cs="+mn-cs"/>
                      <w:color w:val="000000"/>
                      <w:kern w:val="24"/>
                      <w:lang w:eastAsia="en-GB"/>
                    </w:rPr>
                    <w:t xml:space="preserve"> </w:t>
                  </w:r>
                  <w:r w:rsidR="00A50CB0">
                    <w:rPr>
                      <w:rFonts w:ascii="Garamond" w:eastAsia="+mn-ea" w:hAnsi="Garamond" w:cs="+mn-cs"/>
                      <w:color w:val="000000"/>
                      <w:kern w:val="24"/>
                      <w:lang w:eastAsia="en-GB"/>
                    </w:rPr>
                    <w:t>13</w:t>
                  </w:r>
                  <w:r w:rsidR="004F70BF" w:rsidRPr="004F70BF">
                    <w:rPr>
                      <w:rFonts w:ascii="Garamond" w:eastAsia="+mn-ea" w:hAnsi="Garamond" w:cs="+mn-cs"/>
                      <w:color w:val="000000"/>
                      <w:kern w:val="24"/>
                      <w:lang w:eastAsia="en-GB"/>
                    </w:rPr>
                    <w:t>th, 202</w:t>
                  </w:r>
                  <w:r w:rsidR="00A50CB0">
                    <w:rPr>
                      <w:rFonts w:ascii="Garamond" w:eastAsia="+mn-ea" w:hAnsi="Garamond" w:cs="+mn-cs"/>
                      <w:color w:val="000000"/>
                      <w:kern w:val="24"/>
                      <w:lang w:eastAsia="en-GB"/>
                    </w:rPr>
                    <w:t>3</w:t>
                  </w:r>
                  <w:r w:rsidR="00ED2DB6" w:rsidRPr="0071238B">
                    <w:rPr>
                      <w:rFonts w:ascii="Garamond" w:eastAsia="+mn-ea" w:hAnsi="Garamond" w:cs="+mn-cs"/>
                      <w:color w:val="000000"/>
                      <w:kern w:val="24"/>
                      <w:lang w:eastAsia="en-GB"/>
                    </w:rPr>
                    <w:t>)</w:t>
                  </w:r>
                </w:p>
              </w:tc>
              <w:tc>
                <w:tcPr>
                  <w:tcW w:w="5358" w:type="dxa"/>
                </w:tcPr>
                <w:p w14:paraId="0E2906B4" w14:textId="235B6DE5" w:rsidR="004134BC" w:rsidRDefault="003577FA" w:rsidP="004134BC">
                  <w:r>
                    <w:rPr>
                      <w:rFonts w:ascii="Garamond" w:hAnsi="Garamond"/>
                      <w:noProof/>
                    </w:rPr>
                    <w:drawing>
                      <wp:inline distT="0" distB="0" distL="0" distR="0" wp14:anchorId="0593AF81" wp14:editId="76E612FD">
                        <wp:extent cx="3314142" cy="2730979"/>
                        <wp:effectExtent l="0" t="0" r="635" b="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81F7DB7B-07A4-5E47-E0A1-ACDF5F1846DE}"/>
                                    </a:ext>
                                  </a:extLst>
                                </a:blip>
                                <a:srcRect l="10119" t="14368" r="25894" b="11068"/>
                                <a:stretch>
                                  <a:fillRect/>
                                </a:stretch>
                              </pic:blipFill>
                              <pic:spPr>
                                <a:xfrm>
                                  <a:off x="0" y="0"/>
                                  <a:ext cx="3378465" cy="2783983"/>
                                </a:xfrm>
                                <a:prstGeom prst="rect">
                                  <a:avLst/>
                                </a:prstGeom>
                              </pic:spPr>
                            </pic:pic>
                          </a:graphicData>
                        </a:graphic>
                      </wp:inline>
                    </w:drawing>
                  </w:r>
                </w:p>
              </w:tc>
            </w:tr>
          </w:tbl>
          <w:p w14:paraId="19AB41D1" w14:textId="77777777" w:rsidR="001B6051" w:rsidRDefault="001B6051"/>
        </w:tc>
      </w:tr>
      <w:tr w:rsidR="00406A31" w14:paraId="277C9785" w14:textId="77777777" w:rsidTr="00701B63">
        <w:trPr>
          <w:trHeight w:val="87"/>
        </w:trPr>
        <w:tc>
          <w:tcPr>
            <w:tcW w:w="10466" w:type="dxa"/>
          </w:tcPr>
          <w:p w14:paraId="4C9FBF59" w14:textId="7097388F" w:rsidR="00406A31" w:rsidRDefault="00406A31"/>
        </w:tc>
      </w:tr>
      <w:tr w:rsidR="0031106A" w14:paraId="75139414" w14:textId="77777777" w:rsidTr="00701B63">
        <w:tc>
          <w:tcPr>
            <w:tcW w:w="10466" w:type="dxa"/>
          </w:tcPr>
          <w:p w14:paraId="7249AED3" w14:textId="77777777" w:rsidR="0031106A" w:rsidRDefault="0031106A">
            <w:pPr>
              <w:rPr>
                <w:rFonts w:ascii="Arial" w:eastAsia="+mj-ea" w:hAnsi="Arial" w:cs="Arial"/>
                <w:b/>
                <w:bCs/>
                <w:color w:val="3182BD"/>
                <w:kern w:val="24"/>
                <w:sz w:val="24"/>
                <w:szCs w:val="24"/>
                <w:lang w:val="en-US"/>
              </w:rPr>
            </w:pPr>
            <w:r w:rsidRPr="00451600">
              <w:rPr>
                <w:rFonts w:ascii="Arial" w:eastAsia="+mj-ea" w:hAnsi="Arial" w:cs="Arial"/>
                <w:b/>
                <w:bCs/>
                <w:color w:val="3182BD"/>
                <w:kern w:val="24"/>
                <w:sz w:val="24"/>
                <w:szCs w:val="24"/>
                <w:lang w:val="en-US"/>
              </w:rPr>
              <w:t>Key results</w:t>
            </w:r>
          </w:p>
          <w:p w14:paraId="77747AE9" w14:textId="77777777" w:rsidR="00701B63" w:rsidRDefault="00230E3C" w:rsidP="002338A2">
            <w:pPr>
              <w:spacing w:before="240" w:line="252" w:lineRule="auto"/>
              <w:jc w:val="both"/>
              <w:rPr>
                <w:rFonts w:ascii="Garamond" w:hAnsi="Garamond"/>
                <w:color w:val="000000"/>
                <w:shd w:val="clear" w:color="auto" w:fill="FFFFFF"/>
              </w:rPr>
            </w:pPr>
            <w:r w:rsidRPr="001D7AA0">
              <w:rPr>
                <w:rFonts w:ascii="Garamond" w:hAnsi="Garamond"/>
                <w:color w:val="000000"/>
                <w:shd w:val="clear" w:color="auto" w:fill="FFFFFF"/>
              </w:rPr>
              <w:t>Between baseline and 36</w:t>
            </w:r>
            <w:r w:rsidR="00485C19">
              <w:rPr>
                <w:rFonts w:ascii="Garamond" w:hAnsi="Garamond"/>
                <w:color w:val="000000"/>
                <w:shd w:val="clear" w:color="auto" w:fill="FFFFFF"/>
              </w:rPr>
              <w:t xml:space="preserve"> </w:t>
            </w:r>
            <w:r w:rsidRPr="001D7AA0">
              <w:rPr>
                <w:rFonts w:ascii="Garamond" w:hAnsi="Garamond"/>
                <w:color w:val="000000"/>
                <w:shd w:val="clear" w:color="auto" w:fill="FFFFFF"/>
              </w:rPr>
              <w:t>mont</w:t>
            </w:r>
            <w:r w:rsidR="00485C19">
              <w:rPr>
                <w:rFonts w:ascii="Garamond" w:hAnsi="Garamond"/>
                <w:color w:val="000000"/>
                <w:shd w:val="clear" w:color="auto" w:fill="FFFFFF"/>
              </w:rPr>
              <w:t>hs</w:t>
            </w:r>
            <w:r w:rsidRPr="001D7AA0">
              <w:rPr>
                <w:rFonts w:ascii="Garamond" w:hAnsi="Garamond"/>
                <w:color w:val="000000"/>
                <w:shd w:val="clear" w:color="auto" w:fill="FFFFFF"/>
              </w:rPr>
              <w:t xml:space="preserve">, </w:t>
            </w:r>
            <w:r w:rsidR="005C45C9" w:rsidRPr="001D7AA0">
              <w:rPr>
                <w:rFonts w:ascii="Garamond" w:hAnsi="Garamond"/>
                <w:color w:val="000000"/>
                <w:shd w:val="clear" w:color="auto" w:fill="FFFFFF"/>
              </w:rPr>
              <w:t xml:space="preserve">the </w:t>
            </w:r>
            <w:r w:rsidR="004D40A3" w:rsidRPr="001D7AA0">
              <w:rPr>
                <w:rFonts w:ascii="Garamond" w:hAnsi="Garamond"/>
                <w:color w:val="000000"/>
                <w:shd w:val="clear" w:color="auto" w:fill="FFFFFF"/>
              </w:rPr>
              <w:t>percentage</w:t>
            </w:r>
            <w:r w:rsidR="005C45C9" w:rsidRPr="001D7AA0">
              <w:rPr>
                <w:rFonts w:ascii="Garamond" w:hAnsi="Garamond"/>
                <w:color w:val="000000"/>
                <w:shd w:val="clear" w:color="auto" w:fill="FFFFFF"/>
              </w:rPr>
              <w:t xml:space="preserve"> of </w:t>
            </w:r>
            <w:proofErr w:type="spellStart"/>
            <w:r w:rsidR="00F473BD" w:rsidRPr="001D7AA0">
              <w:rPr>
                <w:rFonts w:ascii="Garamond" w:hAnsi="Garamond"/>
                <w:color w:val="000000"/>
                <w:shd w:val="clear" w:color="auto" w:fill="FFFFFF"/>
              </w:rPr>
              <w:t>PermaNet</w:t>
            </w:r>
            <w:proofErr w:type="spellEnd"/>
            <w:r w:rsidR="00211CC2" w:rsidRPr="00FD4ECA">
              <w:rPr>
                <w:rFonts w:ascii="Garamond" w:hAnsi="Garamond"/>
                <w:color w:val="000000"/>
                <w:shd w:val="clear" w:color="auto" w:fill="FFFFFF"/>
              </w:rPr>
              <w:t>®</w:t>
            </w:r>
            <w:r w:rsidR="00F473BD" w:rsidRPr="001D7AA0">
              <w:rPr>
                <w:rFonts w:ascii="Garamond" w:hAnsi="Garamond"/>
                <w:color w:val="000000"/>
                <w:shd w:val="clear" w:color="auto" w:fill="FFFFFF"/>
              </w:rPr>
              <w:t xml:space="preserve"> 3.0 ITNs </w:t>
            </w:r>
            <w:r w:rsidR="005C45C9" w:rsidRPr="001D7AA0">
              <w:rPr>
                <w:rFonts w:ascii="Garamond" w:hAnsi="Garamond"/>
                <w:color w:val="000000"/>
                <w:shd w:val="clear" w:color="auto" w:fill="FFFFFF"/>
              </w:rPr>
              <w:t xml:space="preserve">in Bo </w:t>
            </w:r>
            <w:r w:rsidR="00F473BD" w:rsidRPr="001D7AA0">
              <w:rPr>
                <w:rFonts w:ascii="Garamond" w:hAnsi="Garamond"/>
                <w:color w:val="000000"/>
                <w:shd w:val="clear" w:color="auto" w:fill="FFFFFF"/>
              </w:rPr>
              <w:t>remaining in serviceable condition decreased from 99% to 86%</w:t>
            </w:r>
            <w:r w:rsidR="00C02B99" w:rsidRPr="001D7AA0">
              <w:rPr>
                <w:rFonts w:ascii="Garamond" w:hAnsi="Garamond"/>
                <w:color w:val="000000"/>
                <w:shd w:val="clear" w:color="auto" w:fill="FFFFFF"/>
              </w:rPr>
              <w:t>. During the same period, the</w:t>
            </w:r>
            <w:r w:rsidR="00D24295" w:rsidRPr="001D7AA0">
              <w:rPr>
                <w:rFonts w:ascii="Garamond" w:hAnsi="Garamond"/>
                <w:color w:val="000000"/>
                <w:shd w:val="clear" w:color="auto" w:fill="FFFFFF"/>
              </w:rPr>
              <w:t xml:space="preserve"> percentage of</w:t>
            </w:r>
            <w:r w:rsidR="00F473BD" w:rsidRPr="001D7AA0">
              <w:rPr>
                <w:rFonts w:ascii="Garamond" w:hAnsi="Garamond"/>
                <w:color w:val="000000"/>
                <w:shd w:val="clear" w:color="auto" w:fill="FFFFFF"/>
              </w:rPr>
              <w:t xml:space="preserve"> </w:t>
            </w:r>
            <w:proofErr w:type="spellStart"/>
            <w:r w:rsidR="00F473BD" w:rsidRPr="001D7AA0">
              <w:rPr>
                <w:rFonts w:ascii="Garamond" w:hAnsi="Garamond"/>
                <w:color w:val="000000"/>
                <w:shd w:val="clear" w:color="auto" w:fill="FFFFFF"/>
              </w:rPr>
              <w:t>Olyset</w:t>
            </w:r>
            <w:proofErr w:type="spellEnd"/>
            <w:r w:rsidR="00F473BD" w:rsidRPr="001D7AA0">
              <w:rPr>
                <w:rFonts w:ascii="Garamond" w:hAnsi="Garamond"/>
                <w:color w:val="000000"/>
                <w:shd w:val="clear" w:color="auto" w:fill="FFFFFF"/>
              </w:rPr>
              <w:t>® Plus ITNs</w:t>
            </w:r>
            <w:r w:rsidR="005C45C9" w:rsidRPr="001D7AA0">
              <w:rPr>
                <w:rFonts w:ascii="Garamond" w:hAnsi="Garamond"/>
                <w:color w:val="000000"/>
                <w:shd w:val="clear" w:color="auto" w:fill="FFFFFF"/>
              </w:rPr>
              <w:t xml:space="preserve"> in </w:t>
            </w:r>
            <w:proofErr w:type="spellStart"/>
            <w:r w:rsidR="005C45C9" w:rsidRPr="001D7AA0">
              <w:rPr>
                <w:rFonts w:ascii="Garamond" w:hAnsi="Garamond"/>
                <w:color w:val="000000"/>
                <w:shd w:val="clear" w:color="auto" w:fill="FFFFFF"/>
              </w:rPr>
              <w:t>Moyamba</w:t>
            </w:r>
            <w:proofErr w:type="spellEnd"/>
            <w:r w:rsidR="00C02B99" w:rsidRPr="001D7AA0">
              <w:rPr>
                <w:rFonts w:ascii="Garamond" w:hAnsi="Garamond"/>
                <w:color w:val="000000"/>
                <w:shd w:val="clear" w:color="auto" w:fill="FFFFFF"/>
              </w:rPr>
              <w:t xml:space="preserve"> remaining in serviceable condition</w:t>
            </w:r>
            <w:r w:rsidR="00F473BD" w:rsidRPr="001D7AA0">
              <w:rPr>
                <w:rFonts w:ascii="Garamond" w:hAnsi="Garamond"/>
                <w:color w:val="000000"/>
                <w:shd w:val="clear" w:color="auto" w:fill="FFFFFF"/>
              </w:rPr>
              <w:t xml:space="preserve"> decreased from 91% to 41%</w:t>
            </w:r>
            <w:r w:rsidR="005C45C9" w:rsidRPr="001D7AA0">
              <w:rPr>
                <w:rFonts w:ascii="Garamond" w:hAnsi="Garamond"/>
                <w:color w:val="000000"/>
                <w:shd w:val="clear" w:color="auto" w:fill="FFFFFF"/>
              </w:rPr>
              <w:t>.</w:t>
            </w:r>
            <w:r w:rsidR="00C60AF3" w:rsidRPr="00FD4ECA">
              <w:rPr>
                <w:rFonts w:ascii="Garamond" w:hAnsi="Garamond"/>
                <w:color w:val="000000"/>
                <w:shd w:val="clear" w:color="auto" w:fill="FFFFFF"/>
              </w:rPr>
              <w:t xml:space="preserve"> Attrition due to wear and tear was a </w:t>
            </w:r>
            <w:r w:rsidR="00E93DCE">
              <w:rPr>
                <w:rFonts w:ascii="Garamond" w:hAnsi="Garamond"/>
                <w:color w:val="000000"/>
                <w:shd w:val="clear" w:color="auto" w:fill="FFFFFF"/>
              </w:rPr>
              <w:t>key</w:t>
            </w:r>
            <w:r w:rsidR="00C60AF3" w:rsidRPr="00FD4ECA">
              <w:rPr>
                <w:rFonts w:ascii="Garamond" w:hAnsi="Garamond"/>
                <w:color w:val="000000"/>
                <w:shd w:val="clear" w:color="auto" w:fill="FFFFFF"/>
              </w:rPr>
              <w:t xml:space="preserve"> driver of attrition in Bo (21%</w:t>
            </w:r>
            <w:r w:rsidR="001D7AA0" w:rsidRPr="00FD4ECA">
              <w:rPr>
                <w:rFonts w:ascii="Garamond" w:hAnsi="Garamond"/>
                <w:color w:val="000000"/>
                <w:shd w:val="clear" w:color="auto" w:fill="FFFFFF"/>
              </w:rPr>
              <w:t>) but</w:t>
            </w:r>
            <w:r w:rsidR="00C60AF3" w:rsidRPr="00FD4ECA">
              <w:rPr>
                <w:rFonts w:ascii="Garamond" w:hAnsi="Garamond"/>
                <w:color w:val="000000"/>
                <w:shd w:val="clear" w:color="auto" w:fill="FFFFFF"/>
              </w:rPr>
              <w:t xml:space="preserve"> was less </w:t>
            </w:r>
            <w:r w:rsidR="001D7AA0" w:rsidRPr="00FD4ECA">
              <w:rPr>
                <w:rFonts w:ascii="Garamond" w:hAnsi="Garamond"/>
                <w:color w:val="000000"/>
                <w:shd w:val="clear" w:color="auto" w:fill="FFFFFF"/>
              </w:rPr>
              <w:t xml:space="preserve">of a challenge in </w:t>
            </w:r>
            <w:proofErr w:type="spellStart"/>
            <w:r w:rsidR="001D7AA0" w:rsidRPr="00FD4ECA">
              <w:rPr>
                <w:rFonts w:ascii="Garamond" w:hAnsi="Garamond"/>
                <w:color w:val="000000"/>
                <w:shd w:val="clear" w:color="auto" w:fill="FFFFFF"/>
              </w:rPr>
              <w:t>Moyamba</w:t>
            </w:r>
            <w:proofErr w:type="spellEnd"/>
            <w:r w:rsidR="001D7AA0" w:rsidRPr="00FD4ECA">
              <w:rPr>
                <w:rFonts w:ascii="Garamond" w:hAnsi="Garamond"/>
                <w:color w:val="000000"/>
                <w:shd w:val="clear" w:color="auto" w:fill="FFFFFF"/>
              </w:rPr>
              <w:t xml:space="preserve"> (13%), where attrition was driven by </w:t>
            </w:r>
            <w:r w:rsidR="008C3EB2">
              <w:rPr>
                <w:rFonts w:ascii="Garamond" w:hAnsi="Garamond"/>
                <w:color w:val="000000"/>
                <w:shd w:val="clear" w:color="auto" w:fill="FFFFFF"/>
              </w:rPr>
              <w:t>nets being given away to others</w:t>
            </w:r>
            <w:r w:rsidR="001D7AA0" w:rsidRPr="00FD4ECA">
              <w:rPr>
                <w:rFonts w:ascii="Garamond" w:hAnsi="Garamond"/>
                <w:color w:val="000000"/>
                <w:shd w:val="clear" w:color="auto" w:fill="FFFFFF"/>
              </w:rPr>
              <w:t xml:space="preserve">. </w:t>
            </w:r>
            <w:r w:rsidR="00116667">
              <w:rPr>
                <w:rFonts w:ascii="Garamond" w:hAnsi="Garamond"/>
                <w:color w:val="000000"/>
                <w:shd w:val="clear" w:color="auto" w:fill="FFFFFF"/>
              </w:rPr>
              <w:t xml:space="preserve">By </w:t>
            </w:r>
            <w:r w:rsidR="00265C5D">
              <w:rPr>
                <w:rFonts w:ascii="Garamond" w:hAnsi="Garamond"/>
                <w:color w:val="000000"/>
                <w:shd w:val="clear" w:color="auto" w:fill="FFFFFF"/>
              </w:rPr>
              <w:t xml:space="preserve">the </w:t>
            </w:r>
            <w:r w:rsidR="00116667">
              <w:rPr>
                <w:rFonts w:ascii="Garamond" w:hAnsi="Garamond"/>
                <w:color w:val="000000"/>
                <w:shd w:val="clear" w:color="auto" w:fill="FFFFFF"/>
              </w:rPr>
              <w:t xml:space="preserve">study endline, </w:t>
            </w:r>
            <w:r w:rsidR="00506B68">
              <w:rPr>
                <w:rFonts w:ascii="Garamond" w:hAnsi="Garamond"/>
                <w:color w:val="000000"/>
                <w:shd w:val="clear" w:color="auto" w:fill="FFFFFF"/>
              </w:rPr>
              <w:t>73%</w:t>
            </w:r>
            <w:r w:rsidR="00116667">
              <w:rPr>
                <w:rFonts w:ascii="Garamond" w:hAnsi="Garamond"/>
                <w:color w:val="000000"/>
                <w:shd w:val="clear" w:color="auto" w:fill="FFFFFF"/>
              </w:rPr>
              <w:t xml:space="preserve"> of </w:t>
            </w:r>
            <w:r w:rsidR="002D4FF0">
              <w:rPr>
                <w:rFonts w:ascii="Garamond" w:hAnsi="Garamond"/>
                <w:color w:val="000000"/>
                <w:shd w:val="clear" w:color="auto" w:fill="FFFFFF"/>
              </w:rPr>
              <w:t xml:space="preserve">remaining </w:t>
            </w:r>
            <w:r w:rsidR="00116667">
              <w:rPr>
                <w:rFonts w:ascii="Garamond" w:hAnsi="Garamond"/>
                <w:color w:val="000000"/>
                <w:shd w:val="clear" w:color="auto" w:fill="FFFFFF"/>
              </w:rPr>
              <w:t xml:space="preserve">cohort ITNs were hanging over </w:t>
            </w:r>
            <w:r w:rsidR="00506B68">
              <w:rPr>
                <w:rFonts w:ascii="Garamond" w:hAnsi="Garamond"/>
                <w:color w:val="000000"/>
                <w:shd w:val="clear" w:color="auto" w:fill="FFFFFF"/>
              </w:rPr>
              <w:t xml:space="preserve">a sleeping space in Bo, compared with 56% in </w:t>
            </w:r>
            <w:proofErr w:type="spellStart"/>
            <w:r w:rsidR="00506B68">
              <w:rPr>
                <w:rFonts w:ascii="Garamond" w:hAnsi="Garamond"/>
                <w:color w:val="000000"/>
                <w:shd w:val="clear" w:color="auto" w:fill="FFFFFF"/>
              </w:rPr>
              <w:t>Moyamba</w:t>
            </w:r>
            <w:proofErr w:type="spellEnd"/>
            <w:r w:rsidR="00506B68">
              <w:rPr>
                <w:rFonts w:ascii="Garamond" w:hAnsi="Garamond"/>
                <w:color w:val="000000"/>
                <w:shd w:val="clear" w:color="auto" w:fill="FFFFFF"/>
              </w:rPr>
              <w:t xml:space="preserve">. </w:t>
            </w:r>
          </w:p>
          <w:p w14:paraId="71CD8927" w14:textId="1D6D6993" w:rsidR="00204006" w:rsidRDefault="00204006" w:rsidP="00204006">
            <w:pPr>
              <w:jc w:val="both"/>
            </w:pPr>
          </w:p>
        </w:tc>
      </w:tr>
    </w:tbl>
    <w:tbl>
      <w:tblPr>
        <w:tblStyle w:val="TableGrid1"/>
        <w:tblW w:w="0" w:type="auto"/>
        <w:jc w:val="center"/>
        <w:tblLook w:val="0000" w:firstRow="0" w:lastRow="0" w:firstColumn="0" w:lastColumn="0" w:noHBand="0" w:noVBand="0"/>
      </w:tblPr>
      <w:tblGrid>
        <w:gridCol w:w="1843"/>
        <w:gridCol w:w="1559"/>
        <w:gridCol w:w="1418"/>
        <w:gridCol w:w="1843"/>
        <w:gridCol w:w="992"/>
        <w:gridCol w:w="992"/>
        <w:gridCol w:w="1819"/>
      </w:tblGrid>
      <w:tr w:rsidR="00767715" w:rsidRPr="005D3719" w14:paraId="3EC611B0" w14:textId="77777777" w:rsidTr="00A05D0F">
        <w:trPr>
          <w:trHeight w:val="601"/>
          <w:jc w:val="center"/>
        </w:trPr>
        <w:tc>
          <w:tcPr>
            <w:tcW w:w="1843" w:type="dxa"/>
            <w:vMerge w:val="restart"/>
            <w:tcBorders>
              <w:top w:val="single" w:sz="4" w:space="0" w:color="auto"/>
              <w:left w:val="nil"/>
            </w:tcBorders>
            <w:shd w:val="clear" w:color="auto" w:fill="BFBFBF" w:themeFill="background1" w:themeFillShade="BF"/>
            <w:vAlign w:val="bottom"/>
          </w:tcPr>
          <w:p w14:paraId="0B24A74C" w14:textId="77777777" w:rsidR="0031106A" w:rsidRPr="00A157E9" w:rsidRDefault="0031106A" w:rsidP="00BF77BD">
            <w:pPr>
              <w:jc w:val="center"/>
              <w:rPr>
                <w:rFonts w:ascii="Garamond" w:eastAsia="Calibri" w:hAnsi="Garamond" w:cs="Times New Roman"/>
                <w:b/>
              </w:rPr>
            </w:pPr>
            <w:r w:rsidRPr="00A157E9">
              <w:rPr>
                <w:rFonts w:ascii="Garamond" w:eastAsia="Calibri" w:hAnsi="Garamond" w:cs="Times New Roman"/>
                <w:b/>
              </w:rPr>
              <w:t>Site</w:t>
            </w:r>
          </w:p>
        </w:tc>
        <w:tc>
          <w:tcPr>
            <w:tcW w:w="1559" w:type="dxa"/>
            <w:vMerge w:val="restart"/>
            <w:tcBorders>
              <w:top w:val="single" w:sz="4" w:space="0" w:color="auto"/>
            </w:tcBorders>
            <w:shd w:val="clear" w:color="auto" w:fill="BFBFBF" w:themeFill="background1" w:themeFillShade="BF"/>
            <w:vAlign w:val="bottom"/>
          </w:tcPr>
          <w:p w14:paraId="1832D4F8" w14:textId="77777777" w:rsidR="0031106A" w:rsidRPr="00A157E9" w:rsidRDefault="0031106A" w:rsidP="00BF77BD">
            <w:pPr>
              <w:jc w:val="center"/>
              <w:rPr>
                <w:rFonts w:ascii="Garamond" w:eastAsia="Calibri" w:hAnsi="Garamond" w:cs="Times New Roman"/>
                <w:b/>
              </w:rPr>
            </w:pPr>
            <w:r w:rsidRPr="00A157E9">
              <w:rPr>
                <w:rFonts w:ascii="Garamond" w:eastAsia="Calibri" w:hAnsi="Garamond" w:cs="Times New Roman"/>
                <w:b/>
              </w:rPr>
              <w:t>Survey point and actual time since distribution (months)</w:t>
            </w:r>
          </w:p>
        </w:tc>
        <w:tc>
          <w:tcPr>
            <w:tcW w:w="1418" w:type="dxa"/>
            <w:vMerge w:val="restart"/>
            <w:tcBorders>
              <w:top w:val="single" w:sz="4" w:space="0" w:color="auto"/>
            </w:tcBorders>
            <w:shd w:val="clear" w:color="auto" w:fill="BFBFBF" w:themeFill="background1" w:themeFillShade="BF"/>
            <w:vAlign w:val="bottom"/>
          </w:tcPr>
          <w:p w14:paraId="7120F712" w14:textId="481D8A49" w:rsidR="0031106A" w:rsidRPr="00A157E9" w:rsidRDefault="0003719C" w:rsidP="00AE4E59">
            <w:pPr>
              <w:jc w:val="center"/>
              <w:rPr>
                <w:rFonts w:ascii="Garamond" w:eastAsia="Calibri" w:hAnsi="Garamond" w:cs="Times New Roman"/>
                <w:b/>
              </w:rPr>
            </w:pPr>
            <w:r w:rsidRPr="00A157E9">
              <w:rPr>
                <w:rFonts w:ascii="Garamond" w:eastAsia="Calibri" w:hAnsi="Garamond" w:cs="Times New Roman"/>
                <w:b/>
              </w:rPr>
              <w:t>Attrition due to wear and tear (%)</w:t>
            </w:r>
          </w:p>
        </w:tc>
        <w:tc>
          <w:tcPr>
            <w:tcW w:w="1843" w:type="dxa"/>
            <w:vMerge w:val="restart"/>
            <w:tcBorders>
              <w:top w:val="single" w:sz="4" w:space="0" w:color="auto"/>
            </w:tcBorders>
            <w:shd w:val="clear" w:color="auto" w:fill="BFBFBF" w:themeFill="background1" w:themeFillShade="BF"/>
            <w:vAlign w:val="bottom"/>
          </w:tcPr>
          <w:p w14:paraId="18B36A99" w14:textId="77777777" w:rsidR="0031106A" w:rsidRPr="00A157E9" w:rsidRDefault="0031106A" w:rsidP="00BF77BD">
            <w:pPr>
              <w:jc w:val="center"/>
              <w:rPr>
                <w:rFonts w:ascii="Garamond" w:eastAsia="Calibri" w:hAnsi="Garamond" w:cs="Times New Roman"/>
                <w:b/>
              </w:rPr>
            </w:pPr>
            <w:r w:rsidRPr="00A157E9">
              <w:rPr>
                <w:rFonts w:ascii="Garamond" w:eastAsia="Calibri" w:hAnsi="Garamond" w:cs="Times New Roman"/>
                <w:b/>
              </w:rPr>
              <w:t>Remaining nets in serviceable condition (%)</w:t>
            </w:r>
          </w:p>
        </w:tc>
        <w:tc>
          <w:tcPr>
            <w:tcW w:w="1984" w:type="dxa"/>
            <w:gridSpan w:val="2"/>
            <w:tcBorders>
              <w:top w:val="single" w:sz="4" w:space="0" w:color="auto"/>
            </w:tcBorders>
            <w:shd w:val="clear" w:color="auto" w:fill="BFBFBF" w:themeFill="background1" w:themeFillShade="BF"/>
            <w:vAlign w:val="bottom"/>
          </w:tcPr>
          <w:p w14:paraId="360D2934" w14:textId="77777777" w:rsidR="0031106A" w:rsidRPr="00A157E9" w:rsidRDefault="0031106A" w:rsidP="00BF77BD">
            <w:pPr>
              <w:jc w:val="center"/>
              <w:rPr>
                <w:rFonts w:ascii="Garamond" w:eastAsia="Calibri" w:hAnsi="Garamond" w:cs="Times New Roman"/>
                <w:b/>
              </w:rPr>
            </w:pPr>
            <w:r w:rsidRPr="00A157E9">
              <w:rPr>
                <w:rFonts w:ascii="Garamond" w:eastAsia="Calibri" w:hAnsi="Garamond" w:cs="Times New Roman"/>
                <w:b/>
              </w:rPr>
              <w:t>Remaining nets hanging over sleeping space (%)</w:t>
            </w:r>
          </w:p>
        </w:tc>
        <w:tc>
          <w:tcPr>
            <w:tcW w:w="1819" w:type="dxa"/>
            <w:vMerge w:val="restart"/>
            <w:tcBorders>
              <w:top w:val="single" w:sz="4" w:space="0" w:color="auto"/>
              <w:right w:val="nil"/>
            </w:tcBorders>
            <w:shd w:val="clear" w:color="auto" w:fill="BFBFBF" w:themeFill="background1" w:themeFillShade="BF"/>
            <w:vAlign w:val="bottom"/>
          </w:tcPr>
          <w:p w14:paraId="31F27D84" w14:textId="26DAAF7F" w:rsidR="0031106A" w:rsidRPr="00A157E9" w:rsidRDefault="00E9704A" w:rsidP="00BF77BD">
            <w:pPr>
              <w:jc w:val="center"/>
              <w:rPr>
                <w:rFonts w:ascii="Garamond" w:eastAsia="Calibri" w:hAnsi="Garamond" w:cs="Times New Roman"/>
                <w:b/>
              </w:rPr>
            </w:pPr>
            <w:r w:rsidRPr="00A157E9">
              <w:rPr>
                <w:rFonts w:ascii="Garamond" w:eastAsia="Calibri" w:hAnsi="Garamond" w:cs="Times New Roman"/>
                <w:b/>
              </w:rPr>
              <w:t xml:space="preserve">Resistant mosquito </w:t>
            </w:r>
            <w:r w:rsidR="006D7060" w:rsidRPr="00A157E9">
              <w:rPr>
                <w:rFonts w:ascii="Garamond" w:eastAsia="Calibri" w:hAnsi="Garamond" w:cs="Times New Roman"/>
                <w:b/>
              </w:rPr>
              <w:t>24-hour mortality</w:t>
            </w:r>
            <w:r w:rsidR="00DD1E9A" w:rsidRPr="00A157E9">
              <w:rPr>
                <w:rFonts w:ascii="Garamond" w:eastAsia="Calibri" w:hAnsi="Garamond" w:cs="Times New Roman"/>
                <w:b/>
              </w:rPr>
              <w:t xml:space="preserve"> </w:t>
            </w:r>
            <w:r w:rsidR="0031106A" w:rsidRPr="00A157E9">
              <w:rPr>
                <w:rFonts w:ascii="Garamond" w:eastAsia="Calibri" w:hAnsi="Garamond" w:cs="Times New Roman"/>
                <w:b/>
              </w:rPr>
              <w:t>(%)</w:t>
            </w:r>
          </w:p>
        </w:tc>
      </w:tr>
      <w:tr w:rsidR="00767715" w:rsidRPr="005D3719" w14:paraId="18A86B7F" w14:textId="77777777" w:rsidTr="00A05D0F">
        <w:trPr>
          <w:trHeight w:val="220"/>
          <w:jc w:val="center"/>
        </w:trPr>
        <w:tc>
          <w:tcPr>
            <w:tcW w:w="1843" w:type="dxa"/>
            <w:vMerge/>
            <w:tcBorders>
              <w:left w:val="nil"/>
            </w:tcBorders>
          </w:tcPr>
          <w:p w14:paraId="4FA15385" w14:textId="77777777" w:rsidR="0031106A" w:rsidRPr="00A157E9" w:rsidRDefault="0031106A" w:rsidP="00A16D87">
            <w:pPr>
              <w:jc w:val="center"/>
              <w:rPr>
                <w:rFonts w:ascii="Garamond" w:eastAsia="Calibri" w:hAnsi="Garamond" w:cs="Times New Roman"/>
              </w:rPr>
            </w:pPr>
          </w:p>
        </w:tc>
        <w:tc>
          <w:tcPr>
            <w:tcW w:w="1559" w:type="dxa"/>
            <w:vMerge/>
          </w:tcPr>
          <w:p w14:paraId="7B0DF333" w14:textId="77777777" w:rsidR="0031106A" w:rsidRPr="00A157E9" w:rsidRDefault="0031106A" w:rsidP="00A16D87">
            <w:pPr>
              <w:jc w:val="center"/>
              <w:rPr>
                <w:rFonts w:ascii="Garamond" w:eastAsia="Calibri" w:hAnsi="Garamond" w:cs="Times New Roman"/>
              </w:rPr>
            </w:pPr>
          </w:p>
        </w:tc>
        <w:tc>
          <w:tcPr>
            <w:tcW w:w="1418" w:type="dxa"/>
            <w:vMerge/>
          </w:tcPr>
          <w:p w14:paraId="6137DC38" w14:textId="77777777" w:rsidR="0031106A" w:rsidRPr="00A157E9" w:rsidRDefault="0031106A" w:rsidP="00A16D87">
            <w:pPr>
              <w:jc w:val="center"/>
              <w:rPr>
                <w:rFonts w:ascii="Garamond" w:eastAsia="Calibri" w:hAnsi="Garamond" w:cs="Times New Roman"/>
              </w:rPr>
            </w:pPr>
          </w:p>
        </w:tc>
        <w:tc>
          <w:tcPr>
            <w:tcW w:w="1843" w:type="dxa"/>
            <w:vMerge/>
          </w:tcPr>
          <w:p w14:paraId="37083160" w14:textId="77777777" w:rsidR="0031106A" w:rsidRPr="00A157E9" w:rsidRDefault="0031106A" w:rsidP="00A16D87">
            <w:pPr>
              <w:jc w:val="center"/>
              <w:rPr>
                <w:rFonts w:ascii="Garamond" w:eastAsia="Calibri" w:hAnsi="Garamond" w:cs="Times New Roman"/>
              </w:rPr>
            </w:pPr>
          </w:p>
        </w:tc>
        <w:tc>
          <w:tcPr>
            <w:tcW w:w="992" w:type="dxa"/>
            <w:shd w:val="clear" w:color="auto" w:fill="BFBFBF" w:themeFill="background1" w:themeFillShade="BF"/>
            <w:vAlign w:val="bottom"/>
          </w:tcPr>
          <w:p w14:paraId="505B1255" w14:textId="5154A0AD" w:rsidR="0031106A" w:rsidRPr="00A157E9" w:rsidRDefault="0009615D" w:rsidP="00BF77BD">
            <w:pPr>
              <w:jc w:val="center"/>
              <w:rPr>
                <w:rFonts w:ascii="Garamond" w:eastAsia="Calibri" w:hAnsi="Garamond" w:cs="Times New Roman"/>
                <w:b/>
              </w:rPr>
            </w:pPr>
            <w:r w:rsidRPr="00A157E9">
              <w:rPr>
                <w:rFonts w:ascii="Garamond" w:eastAsia="Calibri" w:hAnsi="Garamond" w:cs="Times New Roman"/>
                <w:b/>
              </w:rPr>
              <w:t>Cohort</w:t>
            </w:r>
          </w:p>
        </w:tc>
        <w:tc>
          <w:tcPr>
            <w:tcW w:w="992" w:type="dxa"/>
            <w:shd w:val="clear" w:color="auto" w:fill="BFBFBF" w:themeFill="background1" w:themeFillShade="BF"/>
            <w:vAlign w:val="bottom"/>
          </w:tcPr>
          <w:p w14:paraId="50DB1447" w14:textId="77777777" w:rsidR="0031106A" w:rsidRPr="00A157E9" w:rsidRDefault="0031106A" w:rsidP="00BF77BD">
            <w:pPr>
              <w:jc w:val="center"/>
              <w:rPr>
                <w:rFonts w:ascii="Garamond" w:eastAsia="Calibri" w:hAnsi="Garamond" w:cs="Times New Roman"/>
                <w:b/>
              </w:rPr>
            </w:pPr>
            <w:r w:rsidRPr="00A157E9">
              <w:rPr>
                <w:rFonts w:ascii="Garamond" w:eastAsia="Calibri" w:hAnsi="Garamond" w:cs="Times New Roman"/>
                <w:b/>
              </w:rPr>
              <w:t>Other</w:t>
            </w:r>
          </w:p>
        </w:tc>
        <w:tc>
          <w:tcPr>
            <w:tcW w:w="1819" w:type="dxa"/>
            <w:vMerge/>
            <w:tcBorders>
              <w:right w:val="nil"/>
            </w:tcBorders>
          </w:tcPr>
          <w:p w14:paraId="7FA5D9FB" w14:textId="77777777" w:rsidR="0031106A" w:rsidRPr="00A157E9" w:rsidRDefault="0031106A" w:rsidP="00A16D87">
            <w:pPr>
              <w:jc w:val="center"/>
              <w:rPr>
                <w:rFonts w:ascii="Garamond" w:eastAsia="Calibri" w:hAnsi="Garamond" w:cs="Times New Roman"/>
              </w:rPr>
            </w:pPr>
          </w:p>
        </w:tc>
      </w:tr>
      <w:tr w:rsidR="00767715" w:rsidRPr="005D3719" w14:paraId="2A0E417C" w14:textId="77777777" w:rsidTr="00266D64">
        <w:trPr>
          <w:trHeight w:val="183"/>
          <w:jc w:val="center"/>
        </w:trPr>
        <w:tc>
          <w:tcPr>
            <w:tcW w:w="1843" w:type="dxa"/>
            <w:vMerge w:val="restart"/>
            <w:tcBorders>
              <w:left w:val="nil"/>
            </w:tcBorders>
            <w:vAlign w:val="center"/>
          </w:tcPr>
          <w:p w14:paraId="28117FCE" w14:textId="27BE86BD" w:rsidR="000B774E" w:rsidRPr="00A157E9" w:rsidRDefault="007D210D" w:rsidP="000B774E">
            <w:pPr>
              <w:jc w:val="center"/>
              <w:rPr>
                <w:rFonts w:ascii="Garamond" w:hAnsi="Garamond" w:cs="Calibri"/>
                <w:b/>
                <w:bCs/>
                <w:color w:val="000000"/>
              </w:rPr>
            </w:pPr>
            <w:r w:rsidRPr="00A157E9">
              <w:rPr>
                <w:rFonts w:ascii="Garamond" w:hAnsi="Garamond" w:cs="Calibri"/>
                <w:b/>
                <w:bCs/>
                <w:color w:val="000000"/>
              </w:rPr>
              <w:t>Bo</w:t>
            </w:r>
            <w:r w:rsidR="000B774E" w:rsidRPr="00A157E9">
              <w:rPr>
                <w:rFonts w:ascii="Garamond" w:hAnsi="Garamond" w:cs="Calibri"/>
                <w:b/>
                <w:bCs/>
                <w:color w:val="000000"/>
              </w:rPr>
              <w:t xml:space="preserve"> District</w:t>
            </w:r>
            <w:r w:rsidR="002E3369" w:rsidRPr="00A157E9">
              <w:rPr>
                <w:rFonts w:ascii="Garamond" w:hAnsi="Garamond" w:cs="Calibri"/>
                <w:b/>
                <w:bCs/>
                <w:color w:val="000000"/>
              </w:rPr>
              <w:t xml:space="preserve"> (</w:t>
            </w:r>
            <w:proofErr w:type="spellStart"/>
            <w:r w:rsidR="002E3369" w:rsidRPr="00A157E9">
              <w:rPr>
                <w:rFonts w:ascii="Garamond" w:hAnsi="Garamond" w:cs="Calibri"/>
                <w:b/>
                <w:bCs/>
                <w:color w:val="000000"/>
              </w:rPr>
              <w:t>PermaNet</w:t>
            </w:r>
            <w:proofErr w:type="spellEnd"/>
            <w:r w:rsidR="001639A7" w:rsidRPr="00A157E9">
              <w:rPr>
                <w:rFonts w:ascii="Garamond" w:eastAsia="Times New Roman" w:hAnsi="Garamond" w:cs="Times New Roman"/>
                <w:color w:val="000000"/>
                <w:lang w:eastAsia="en-GB"/>
              </w:rPr>
              <w:t xml:space="preserve">® </w:t>
            </w:r>
            <w:r w:rsidR="002E3369" w:rsidRPr="00A157E9">
              <w:rPr>
                <w:rFonts w:ascii="Garamond" w:hAnsi="Garamond" w:cs="Calibri"/>
                <w:b/>
                <w:bCs/>
                <w:color w:val="000000"/>
              </w:rPr>
              <w:t>3.0)</w:t>
            </w:r>
          </w:p>
        </w:tc>
        <w:tc>
          <w:tcPr>
            <w:tcW w:w="1559" w:type="dxa"/>
          </w:tcPr>
          <w:p w14:paraId="4260D681" w14:textId="11C0C6F2" w:rsidR="000B774E" w:rsidRPr="00A157E9" w:rsidRDefault="000B774E" w:rsidP="00A16D87">
            <w:pPr>
              <w:ind w:left="302"/>
              <w:rPr>
                <w:rFonts w:ascii="Garamond" w:eastAsia="Calibri" w:hAnsi="Garamond" w:cs="Times New Roman"/>
              </w:rPr>
            </w:pPr>
            <w:r w:rsidRPr="00A157E9">
              <w:rPr>
                <w:rFonts w:ascii="Garamond" w:eastAsia="Calibri" w:hAnsi="Garamond" w:cs="Times New Roman"/>
              </w:rPr>
              <w:t xml:space="preserve">Base: </w:t>
            </w:r>
            <w:r w:rsidR="007D210D" w:rsidRPr="00A157E9">
              <w:rPr>
                <w:rFonts w:ascii="Garamond" w:eastAsia="Calibri" w:hAnsi="Garamond" w:cs="Times New Roman"/>
              </w:rPr>
              <w:t>6.</w:t>
            </w:r>
            <w:r w:rsidR="00920724" w:rsidRPr="00A157E9">
              <w:rPr>
                <w:rFonts w:ascii="Garamond" w:eastAsia="Calibri" w:hAnsi="Garamond" w:cs="Times New Roman"/>
              </w:rPr>
              <w:t>3</w:t>
            </w:r>
          </w:p>
        </w:tc>
        <w:tc>
          <w:tcPr>
            <w:tcW w:w="1418" w:type="dxa"/>
          </w:tcPr>
          <w:p w14:paraId="1811F672" w14:textId="4298EF5F" w:rsidR="000B774E" w:rsidRPr="00A157E9" w:rsidRDefault="007B5A73" w:rsidP="004F77E8">
            <w:pPr>
              <w:jc w:val="center"/>
              <w:rPr>
                <w:rFonts w:ascii="Garamond" w:eastAsia="Calibri" w:hAnsi="Garamond" w:cs="Times New Roman"/>
              </w:rPr>
            </w:pPr>
            <w:r w:rsidRPr="00A157E9">
              <w:rPr>
                <w:rFonts w:ascii="Garamond" w:eastAsia="Calibri" w:hAnsi="Garamond" w:cs="Times New Roman"/>
              </w:rPr>
              <w:t>0.0</w:t>
            </w:r>
          </w:p>
        </w:tc>
        <w:tc>
          <w:tcPr>
            <w:tcW w:w="1843" w:type="dxa"/>
          </w:tcPr>
          <w:p w14:paraId="04283641" w14:textId="7F026BC0" w:rsidR="000B774E" w:rsidRPr="00A157E9" w:rsidRDefault="007B5A73" w:rsidP="004F77E8">
            <w:pPr>
              <w:jc w:val="center"/>
              <w:rPr>
                <w:rFonts w:ascii="Garamond" w:eastAsia="Calibri" w:hAnsi="Garamond" w:cs="Times New Roman"/>
              </w:rPr>
            </w:pPr>
            <w:r w:rsidRPr="00A157E9">
              <w:rPr>
                <w:rFonts w:ascii="Garamond" w:eastAsia="Calibri" w:hAnsi="Garamond" w:cs="Times New Roman"/>
              </w:rPr>
              <w:t>99.1</w:t>
            </w:r>
          </w:p>
        </w:tc>
        <w:tc>
          <w:tcPr>
            <w:tcW w:w="992" w:type="dxa"/>
          </w:tcPr>
          <w:p w14:paraId="15B60FFE" w14:textId="1FF22662" w:rsidR="000B774E" w:rsidRPr="00A157E9" w:rsidRDefault="005B464C" w:rsidP="004F77E8">
            <w:pPr>
              <w:jc w:val="center"/>
              <w:rPr>
                <w:rFonts w:ascii="Garamond" w:eastAsia="Calibri" w:hAnsi="Garamond" w:cs="Times New Roman"/>
              </w:rPr>
            </w:pPr>
            <w:r w:rsidRPr="00A157E9">
              <w:rPr>
                <w:rFonts w:ascii="Garamond" w:eastAsia="Calibri" w:hAnsi="Garamond" w:cs="Times New Roman"/>
              </w:rPr>
              <w:t>53.2</w:t>
            </w:r>
          </w:p>
        </w:tc>
        <w:tc>
          <w:tcPr>
            <w:tcW w:w="992" w:type="dxa"/>
          </w:tcPr>
          <w:p w14:paraId="0490357B" w14:textId="45E25C12" w:rsidR="000B774E" w:rsidRPr="00A157E9" w:rsidRDefault="005B464C" w:rsidP="004F77E8">
            <w:pPr>
              <w:jc w:val="center"/>
              <w:rPr>
                <w:rFonts w:ascii="Garamond" w:eastAsia="Calibri" w:hAnsi="Garamond" w:cs="Times New Roman"/>
              </w:rPr>
            </w:pPr>
            <w:r w:rsidRPr="00A157E9">
              <w:rPr>
                <w:rFonts w:ascii="Garamond" w:eastAsia="Calibri" w:hAnsi="Garamond" w:cs="Times New Roman"/>
              </w:rPr>
              <w:t>76.4</w:t>
            </w:r>
          </w:p>
        </w:tc>
        <w:tc>
          <w:tcPr>
            <w:tcW w:w="1819" w:type="dxa"/>
            <w:tcBorders>
              <w:right w:val="nil"/>
            </w:tcBorders>
          </w:tcPr>
          <w:p w14:paraId="2B60579F" w14:textId="2EE44698" w:rsidR="000B774E" w:rsidRPr="00A157E9" w:rsidRDefault="003B0335" w:rsidP="004F77E8">
            <w:pPr>
              <w:jc w:val="center"/>
              <w:rPr>
                <w:rFonts w:ascii="Garamond" w:eastAsia="Calibri" w:hAnsi="Garamond" w:cs="Times New Roman"/>
              </w:rPr>
            </w:pPr>
            <w:r w:rsidRPr="00A157E9">
              <w:rPr>
                <w:rFonts w:ascii="Garamond" w:eastAsia="Calibri" w:hAnsi="Garamond" w:cs="Times New Roman"/>
              </w:rPr>
              <w:t>48.1 (roof</w:t>
            </w:r>
            <w:r w:rsidR="00C67221" w:rsidRPr="00A157E9">
              <w:rPr>
                <w:rFonts w:ascii="Garamond" w:eastAsia="Calibri" w:hAnsi="Garamond" w:cs="Times New Roman"/>
              </w:rPr>
              <w:t xml:space="preserve"> panel</w:t>
            </w:r>
            <w:r w:rsidRPr="00A157E9">
              <w:rPr>
                <w:rFonts w:ascii="Garamond" w:eastAsia="Calibri" w:hAnsi="Garamond" w:cs="Times New Roman"/>
              </w:rPr>
              <w:t>)</w:t>
            </w:r>
          </w:p>
        </w:tc>
      </w:tr>
      <w:tr w:rsidR="00767715" w:rsidRPr="005D3719" w14:paraId="49DCBE19" w14:textId="77777777" w:rsidTr="00266D64">
        <w:trPr>
          <w:trHeight w:val="183"/>
          <w:jc w:val="center"/>
        </w:trPr>
        <w:tc>
          <w:tcPr>
            <w:tcW w:w="1843" w:type="dxa"/>
            <w:vMerge/>
            <w:tcBorders>
              <w:left w:val="nil"/>
            </w:tcBorders>
          </w:tcPr>
          <w:p w14:paraId="10309D9D" w14:textId="3D90FE80" w:rsidR="000B774E" w:rsidRPr="00A157E9" w:rsidRDefault="000B774E" w:rsidP="00A16D87">
            <w:pPr>
              <w:jc w:val="center"/>
              <w:rPr>
                <w:rFonts w:ascii="Garamond" w:eastAsia="Calibri" w:hAnsi="Garamond" w:cs="Times New Roman"/>
                <w:b/>
                <w:bCs/>
              </w:rPr>
            </w:pPr>
          </w:p>
        </w:tc>
        <w:tc>
          <w:tcPr>
            <w:tcW w:w="1559" w:type="dxa"/>
          </w:tcPr>
          <w:p w14:paraId="341B4589" w14:textId="5DD0D6B8" w:rsidR="000B774E" w:rsidRPr="00A157E9" w:rsidRDefault="000B774E" w:rsidP="00A16D87">
            <w:pPr>
              <w:ind w:left="302"/>
              <w:rPr>
                <w:rFonts w:ascii="Garamond" w:eastAsia="Calibri" w:hAnsi="Garamond" w:cs="Times New Roman"/>
              </w:rPr>
            </w:pPr>
            <w:r w:rsidRPr="00A157E9">
              <w:rPr>
                <w:rFonts w:ascii="Garamond" w:eastAsia="Calibri" w:hAnsi="Garamond" w:cs="Times New Roman"/>
              </w:rPr>
              <w:t xml:space="preserve">12m: </w:t>
            </w:r>
            <w:r w:rsidR="0076253D" w:rsidRPr="00A157E9">
              <w:rPr>
                <w:rFonts w:ascii="Garamond" w:eastAsia="Calibri" w:hAnsi="Garamond" w:cs="Times New Roman"/>
              </w:rPr>
              <w:t>12.0</w:t>
            </w:r>
          </w:p>
        </w:tc>
        <w:tc>
          <w:tcPr>
            <w:tcW w:w="1418" w:type="dxa"/>
          </w:tcPr>
          <w:p w14:paraId="154766C6" w14:textId="6ADFBF47" w:rsidR="000B774E" w:rsidRPr="00A157E9" w:rsidRDefault="00F90387" w:rsidP="004F77E8">
            <w:pPr>
              <w:jc w:val="center"/>
              <w:rPr>
                <w:rFonts w:ascii="Garamond" w:eastAsia="Calibri" w:hAnsi="Garamond" w:cs="Times New Roman"/>
              </w:rPr>
            </w:pPr>
            <w:r w:rsidRPr="00A157E9">
              <w:rPr>
                <w:rFonts w:ascii="Garamond" w:eastAsia="Calibri" w:hAnsi="Garamond" w:cs="Times New Roman"/>
              </w:rPr>
              <w:t>3.1</w:t>
            </w:r>
          </w:p>
        </w:tc>
        <w:tc>
          <w:tcPr>
            <w:tcW w:w="1843" w:type="dxa"/>
          </w:tcPr>
          <w:p w14:paraId="6F3E70C6" w14:textId="11EDECBE" w:rsidR="000B774E" w:rsidRPr="00A157E9" w:rsidRDefault="00F90387" w:rsidP="004F77E8">
            <w:pPr>
              <w:jc w:val="center"/>
              <w:rPr>
                <w:rFonts w:ascii="Garamond" w:eastAsia="Calibri" w:hAnsi="Garamond" w:cs="Times New Roman"/>
              </w:rPr>
            </w:pPr>
            <w:r w:rsidRPr="00A157E9">
              <w:rPr>
                <w:rFonts w:ascii="Garamond" w:eastAsia="Calibri" w:hAnsi="Garamond" w:cs="Times New Roman"/>
              </w:rPr>
              <w:t>98.4</w:t>
            </w:r>
          </w:p>
        </w:tc>
        <w:tc>
          <w:tcPr>
            <w:tcW w:w="992" w:type="dxa"/>
          </w:tcPr>
          <w:p w14:paraId="49795AA2" w14:textId="38F97A5B" w:rsidR="000B774E" w:rsidRPr="00A157E9" w:rsidRDefault="00254F6C" w:rsidP="004F77E8">
            <w:pPr>
              <w:jc w:val="center"/>
              <w:rPr>
                <w:rFonts w:ascii="Garamond" w:eastAsia="Calibri" w:hAnsi="Garamond" w:cs="Times New Roman"/>
              </w:rPr>
            </w:pPr>
            <w:r w:rsidRPr="00A157E9">
              <w:rPr>
                <w:rFonts w:ascii="Garamond" w:eastAsia="Calibri" w:hAnsi="Garamond" w:cs="Times New Roman"/>
              </w:rPr>
              <w:t>55.3</w:t>
            </w:r>
          </w:p>
        </w:tc>
        <w:tc>
          <w:tcPr>
            <w:tcW w:w="992" w:type="dxa"/>
          </w:tcPr>
          <w:p w14:paraId="4F96D8AF" w14:textId="7B0BA6B7" w:rsidR="000B774E" w:rsidRPr="00A157E9" w:rsidRDefault="00254F6C" w:rsidP="004F77E8">
            <w:pPr>
              <w:jc w:val="center"/>
              <w:rPr>
                <w:rFonts w:ascii="Garamond" w:eastAsia="Calibri" w:hAnsi="Garamond" w:cs="Times New Roman"/>
              </w:rPr>
            </w:pPr>
            <w:r w:rsidRPr="00A157E9">
              <w:rPr>
                <w:rFonts w:ascii="Garamond" w:eastAsia="Calibri" w:hAnsi="Garamond" w:cs="Times New Roman"/>
              </w:rPr>
              <w:t>69.4</w:t>
            </w:r>
          </w:p>
        </w:tc>
        <w:tc>
          <w:tcPr>
            <w:tcW w:w="1819" w:type="dxa"/>
            <w:tcBorders>
              <w:right w:val="nil"/>
            </w:tcBorders>
          </w:tcPr>
          <w:p w14:paraId="690397A0" w14:textId="5A102BB2" w:rsidR="000B774E" w:rsidRPr="00A157E9" w:rsidRDefault="004F42E3" w:rsidP="004F77E8">
            <w:pPr>
              <w:jc w:val="center"/>
              <w:rPr>
                <w:rFonts w:ascii="Garamond" w:eastAsia="Calibri" w:hAnsi="Garamond" w:cs="Times New Roman"/>
              </w:rPr>
            </w:pPr>
            <w:r w:rsidRPr="00A157E9">
              <w:rPr>
                <w:rFonts w:ascii="Garamond" w:eastAsia="Calibri" w:hAnsi="Garamond" w:cs="Times New Roman"/>
              </w:rPr>
              <w:t xml:space="preserve">39.0 (roof </w:t>
            </w:r>
            <w:r w:rsidR="00767715" w:rsidRPr="00A157E9">
              <w:rPr>
                <w:rFonts w:ascii="Garamond" w:eastAsia="Calibri" w:hAnsi="Garamond" w:cs="Times New Roman"/>
              </w:rPr>
              <w:t>p</w:t>
            </w:r>
            <w:r w:rsidRPr="00A157E9">
              <w:rPr>
                <w:rFonts w:ascii="Garamond" w:eastAsia="Calibri" w:hAnsi="Garamond" w:cs="Times New Roman"/>
              </w:rPr>
              <w:t>anel)</w:t>
            </w:r>
          </w:p>
        </w:tc>
      </w:tr>
      <w:tr w:rsidR="00767715" w:rsidRPr="005D3719" w14:paraId="0BA188EE" w14:textId="77777777" w:rsidTr="00767715">
        <w:trPr>
          <w:trHeight w:val="207"/>
          <w:jc w:val="center"/>
        </w:trPr>
        <w:tc>
          <w:tcPr>
            <w:tcW w:w="1843" w:type="dxa"/>
            <w:vMerge/>
            <w:tcBorders>
              <w:left w:val="nil"/>
            </w:tcBorders>
          </w:tcPr>
          <w:p w14:paraId="3475B148" w14:textId="77777777" w:rsidR="000B774E" w:rsidRPr="00A157E9" w:rsidRDefault="000B774E" w:rsidP="00A16D87">
            <w:pPr>
              <w:jc w:val="center"/>
              <w:rPr>
                <w:rFonts w:ascii="Garamond" w:eastAsia="Calibri" w:hAnsi="Garamond" w:cs="Times New Roman"/>
                <w:b/>
                <w:bCs/>
              </w:rPr>
            </w:pPr>
          </w:p>
        </w:tc>
        <w:tc>
          <w:tcPr>
            <w:tcW w:w="1559" w:type="dxa"/>
          </w:tcPr>
          <w:p w14:paraId="221ED5B9" w14:textId="33EB44C2" w:rsidR="000B774E" w:rsidRPr="00A157E9" w:rsidRDefault="000B774E" w:rsidP="00A16D87">
            <w:pPr>
              <w:ind w:left="302"/>
              <w:rPr>
                <w:rFonts w:ascii="Garamond" w:eastAsia="Calibri" w:hAnsi="Garamond" w:cs="Times New Roman"/>
              </w:rPr>
            </w:pPr>
            <w:r w:rsidRPr="00A157E9">
              <w:rPr>
                <w:rFonts w:ascii="Garamond" w:eastAsia="Calibri" w:hAnsi="Garamond" w:cs="Times New Roman"/>
              </w:rPr>
              <w:t xml:space="preserve">24m: </w:t>
            </w:r>
            <w:r w:rsidR="00DE4235">
              <w:rPr>
                <w:rFonts w:ascii="Garamond" w:eastAsia="Calibri" w:hAnsi="Garamond" w:cs="Times New Roman"/>
              </w:rPr>
              <w:t>23.0</w:t>
            </w:r>
          </w:p>
        </w:tc>
        <w:tc>
          <w:tcPr>
            <w:tcW w:w="1418" w:type="dxa"/>
          </w:tcPr>
          <w:p w14:paraId="13F9E763" w14:textId="23307C51" w:rsidR="000B774E" w:rsidRPr="00A157E9" w:rsidRDefault="00B6137B" w:rsidP="004F77E8">
            <w:pPr>
              <w:jc w:val="center"/>
              <w:rPr>
                <w:rFonts w:ascii="Garamond" w:eastAsia="Calibri" w:hAnsi="Garamond" w:cs="Times New Roman"/>
              </w:rPr>
            </w:pPr>
            <w:r w:rsidRPr="00A157E9">
              <w:rPr>
                <w:rFonts w:ascii="Garamond" w:eastAsia="Calibri" w:hAnsi="Garamond" w:cs="Times New Roman"/>
              </w:rPr>
              <w:t>6.1</w:t>
            </w:r>
          </w:p>
        </w:tc>
        <w:tc>
          <w:tcPr>
            <w:tcW w:w="1843" w:type="dxa"/>
          </w:tcPr>
          <w:p w14:paraId="752E77E2" w14:textId="3EE963AB" w:rsidR="000B774E" w:rsidRPr="00A157E9" w:rsidRDefault="00DA1F79" w:rsidP="004F77E8">
            <w:pPr>
              <w:jc w:val="center"/>
              <w:rPr>
                <w:rFonts w:ascii="Garamond" w:eastAsia="Calibri" w:hAnsi="Garamond" w:cs="Times New Roman"/>
              </w:rPr>
            </w:pPr>
            <w:r w:rsidRPr="00A157E9">
              <w:rPr>
                <w:rFonts w:ascii="Garamond" w:eastAsia="Calibri" w:hAnsi="Garamond" w:cs="Times New Roman"/>
              </w:rPr>
              <w:t>92.6</w:t>
            </w:r>
          </w:p>
        </w:tc>
        <w:tc>
          <w:tcPr>
            <w:tcW w:w="992" w:type="dxa"/>
          </w:tcPr>
          <w:p w14:paraId="12BA1EC7" w14:textId="4FF48534" w:rsidR="000B774E" w:rsidRPr="00A157E9" w:rsidRDefault="00AE5E68" w:rsidP="004F77E8">
            <w:pPr>
              <w:jc w:val="center"/>
              <w:rPr>
                <w:rFonts w:ascii="Garamond" w:eastAsia="Calibri" w:hAnsi="Garamond" w:cs="Times New Roman"/>
              </w:rPr>
            </w:pPr>
            <w:r w:rsidRPr="00A157E9">
              <w:rPr>
                <w:rFonts w:ascii="Garamond" w:eastAsia="Calibri" w:hAnsi="Garamond" w:cs="Times New Roman"/>
              </w:rPr>
              <w:t>61.5</w:t>
            </w:r>
          </w:p>
        </w:tc>
        <w:tc>
          <w:tcPr>
            <w:tcW w:w="992" w:type="dxa"/>
          </w:tcPr>
          <w:p w14:paraId="093B6D92" w14:textId="101D12C4" w:rsidR="000B774E" w:rsidRPr="00A157E9" w:rsidRDefault="00ED5A32" w:rsidP="004F77E8">
            <w:pPr>
              <w:jc w:val="center"/>
              <w:rPr>
                <w:rFonts w:ascii="Garamond" w:eastAsia="Calibri" w:hAnsi="Garamond" w:cs="Times New Roman"/>
              </w:rPr>
            </w:pPr>
            <w:r w:rsidRPr="00A157E9">
              <w:rPr>
                <w:rFonts w:ascii="Garamond" w:eastAsia="Calibri" w:hAnsi="Garamond" w:cs="Times New Roman"/>
              </w:rPr>
              <w:t>73.3</w:t>
            </w:r>
          </w:p>
        </w:tc>
        <w:tc>
          <w:tcPr>
            <w:tcW w:w="1819" w:type="dxa"/>
            <w:tcBorders>
              <w:right w:val="nil"/>
            </w:tcBorders>
          </w:tcPr>
          <w:p w14:paraId="47E73322" w14:textId="44E7D752" w:rsidR="000B774E" w:rsidRPr="00A157E9" w:rsidRDefault="00415A71" w:rsidP="004F77E8">
            <w:pPr>
              <w:jc w:val="center"/>
              <w:rPr>
                <w:rFonts w:ascii="Garamond" w:eastAsia="Calibri" w:hAnsi="Garamond" w:cs="Times New Roman"/>
              </w:rPr>
            </w:pPr>
            <w:r w:rsidRPr="00A157E9">
              <w:rPr>
                <w:rFonts w:ascii="Garamond" w:eastAsia="Calibri" w:hAnsi="Garamond" w:cs="Times New Roman"/>
              </w:rPr>
              <w:t>9.1(roof panel)</w:t>
            </w:r>
          </w:p>
        </w:tc>
      </w:tr>
      <w:tr w:rsidR="00767715" w:rsidRPr="005D3719" w14:paraId="0A19B5BC" w14:textId="77777777" w:rsidTr="007B5D0F">
        <w:trPr>
          <w:trHeight w:val="207"/>
          <w:jc w:val="center"/>
        </w:trPr>
        <w:tc>
          <w:tcPr>
            <w:tcW w:w="1843" w:type="dxa"/>
            <w:vMerge/>
            <w:tcBorders>
              <w:left w:val="nil"/>
            </w:tcBorders>
          </w:tcPr>
          <w:p w14:paraId="4F0EC350" w14:textId="77777777" w:rsidR="000B774E" w:rsidRPr="00A157E9" w:rsidRDefault="000B774E" w:rsidP="00A16D87">
            <w:pPr>
              <w:jc w:val="center"/>
              <w:rPr>
                <w:rFonts w:ascii="Garamond" w:eastAsia="Calibri" w:hAnsi="Garamond" w:cs="Times New Roman"/>
                <w:b/>
                <w:bCs/>
              </w:rPr>
            </w:pPr>
          </w:p>
        </w:tc>
        <w:tc>
          <w:tcPr>
            <w:tcW w:w="1559" w:type="dxa"/>
            <w:shd w:val="clear" w:color="auto" w:fill="auto"/>
          </w:tcPr>
          <w:p w14:paraId="0467BE64" w14:textId="0FAF5171" w:rsidR="000B774E" w:rsidRPr="007B5D0F" w:rsidRDefault="000B774E" w:rsidP="00A16D87">
            <w:pPr>
              <w:ind w:left="302"/>
              <w:rPr>
                <w:rFonts w:ascii="Garamond" w:eastAsia="Calibri" w:hAnsi="Garamond" w:cs="Times New Roman"/>
              </w:rPr>
            </w:pPr>
            <w:r w:rsidRPr="007B5D0F">
              <w:rPr>
                <w:rFonts w:ascii="Garamond" w:eastAsia="Calibri" w:hAnsi="Garamond" w:cs="Times New Roman"/>
              </w:rPr>
              <w:t xml:space="preserve">36m: </w:t>
            </w:r>
            <w:r w:rsidR="008E174A" w:rsidRPr="007B5D0F">
              <w:rPr>
                <w:rFonts w:ascii="Garamond" w:eastAsia="Calibri" w:hAnsi="Garamond" w:cs="Times New Roman"/>
              </w:rPr>
              <w:t>34</w:t>
            </w:r>
            <w:r w:rsidR="007B5D0F" w:rsidRPr="007B5D0F">
              <w:rPr>
                <w:rFonts w:ascii="Garamond" w:eastAsia="Calibri" w:hAnsi="Garamond" w:cs="Times New Roman"/>
              </w:rPr>
              <w:t>.0</w:t>
            </w:r>
          </w:p>
        </w:tc>
        <w:tc>
          <w:tcPr>
            <w:tcW w:w="1418" w:type="dxa"/>
            <w:shd w:val="clear" w:color="auto" w:fill="auto"/>
          </w:tcPr>
          <w:p w14:paraId="1AFFAC24" w14:textId="0C9AA4F0" w:rsidR="000B774E" w:rsidRPr="007B5D0F" w:rsidRDefault="006167A9" w:rsidP="004F77E8">
            <w:pPr>
              <w:jc w:val="center"/>
              <w:rPr>
                <w:rFonts w:ascii="Garamond" w:eastAsia="Calibri" w:hAnsi="Garamond" w:cs="Times New Roman"/>
              </w:rPr>
            </w:pPr>
            <w:r w:rsidRPr="007B5D0F">
              <w:rPr>
                <w:rFonts w:ascii="Garamond" w:eastAsia="Calibri" w:hAnsi="Garamond" w:cs="Times New Roman"/>
              </w:rPr>
              <w:t>21.4</w:t>
            </w:r>
          </w:p>
        </w:tc>
        <w:tc>
          <w:tcPr>
            <w:tcW w:w="1843" w:type="dxa"/>
            <w:shd w:val="clear" w:color="auto" w:fill="auto"/>
          </w:tcPr>
          <w:p w14:paraId="5D7BA230" w14:textId="0C41E3F8" w:rsidR="000B774E" w:rsidRPr="007B5D0F" w:rsidRDefault="000F1199" w:rsidP="004F77E8">
            <w:pPr>
              <w:jc w:val="center"/>
              <w:rPr>
                <w:rFonts w:ascii="Garamond" w:eastAsia="Calibri" w:hAnsi="Garamond" w:cs="Times New Roman"/>
              </w:rPr>
            </w:pPr>
            <w:r>
              <w:rPr>
                <w:rFonts w:ascii="Garamond" w:eastAsia="Calibri" w:hAnsi="Garamond" w:cs="Times New Roman"/>
              </w:rPr>
              <w:t>85.</w:t>
            </w:r>
            <w:r w:rsidR="0077752F">
              <w:rPr>
                <w:rFonts w:ascii="Garamond" w:eastAsia="Calibri" w:hAnsi="Garamond" w:cs="Times New Roman"/>
              </w:rPr>
              <w:t>5</w:t>
            </w:r>
          </w:p>
        </w:tc>
        <w:tc>
          <w:tcPr>
            <w:tcW w:w="992" w:type="dxa"/>
            <w:shd w:val="clear" w:color="auto" w:fill="auto"/>
          </w:tcPr>
          <w:p w14:paraId="6B0A05B8" w14:textId="74217BF3" w:rsidR="000B774E" w:rsidRPr="007B5D0F" w:rsidRDefault="006542D7" w:rsidP="004F77E8">
            <w:pPr>
              <w:jc w:val="center"/>
              <w:rPr>
                <w:rFonts w:ascii="Garamond" w:eastAsia="Calibri" w:hAnsi="Garamond" w:cs="Times New Roman"/>
              </w:rPr>
            </w:pPr>
            <w:r>
              <w:rPr>
                <w:rFonts w:ascii="Garamond" w:eastAsia="Calibri" w:hAnsi="Garamond" w:cs="Times New Roman"/>
              </w:rPr>
              <w:t>73.4</w:t>
            </w:r>
          </w:p>
        </w:tc>
        <w:tc>
          <w:tcPr>
            <w:tcW w:w="992" w:type="dxa"/>
            <w:shd w:val="clear" w:color="auto" w:fill="auto"/>
          </w:tcPr>
          <w:p w14:paraId="7A8A4E77" w14:textId="3F124ED5" w:rsidR="000B774E" w:rsidRPr="007B5D0F" w:rsidRDefault="00D66226" w:rsidP="004F77E8">
            <w:pPr>
              <w:jc w:val="center"/>
              <w:rPr>
                <w:rFonts w:ascii="Garamond" w:eastAsia="Calibri" w:hAnsi="Garamond" w:cs="Times New Roman"/>
              </w:rPr>
            </w:pPr>
            <w:r>
              <w:rPr>
                <w:rFonts w:ascii="Garamond" w:eastAsia="Calibri" w:hAnsi="Garamond" w:cs="Times New Roman"/>
              </w:rPr>
              <w:t>91.3</w:t>
            </w:r>
          </w:p>
        </w:tc>
        <w:tc>
          <w:tcPr>
            <w:tcW w:w="1819" w:type="dxa"/>
            <w:tcBorders>
              <w:right w:val="nil"/>
            </w:tcBorders>
            <w:shd w:val="clear" w:color="auto" w:fill="F2F2F2" w:themeFill="background1" w:themeFillShade="F2"/>
          </w:tcPr>
          <w:p w14:paraId="26F1175B" w14:textId="16B49BCF" w:rsidR="000B774E" w:rsidRPr="00A157E9" w:rsidRDefault="0092424F" w:rsidP="004F77E8">
            <w:pPr>
              <w:jc w:val="center"/>
              <w:rPr>
                <w:rFonts w:ascii="Garamond" w:eastAsia="Calibri" w:hAnsi="Garamond" w:cs="Times New Roman"/>
              </w:rPr>
            </w:pPr>
            <w:r>
              <w:rPr>
                <w:rFonts w:ascii="Garamond" w:hAnsi="Garamond"/>
                <w:sz w:val="20"/>
                <w:szCs w:val="20"/>
              </w:rPr>
              <w:t>--</w:t>
            </w:r>
          </w:p>
        </w:tc>
      </w:tr>
      <w:tr w:rsidR="00767715" w:rsidRPr="005D3719" w14:paraId="5D58AFD0" w14:textId="77777777" w:rsidTr="00767715">
        <w:tblPrEx>
          <w:jc w:val="left"/>
          <w:tblLook w:val="04A0" w:firstRow="1" w:lastRow="0" w:firstColumn="1" w:lastColumn="0" w:noHBand="0" w:noVBand="1"/>
        </w:tblPrEx>
        <w:trPr>
          <w:trHeight w:val="264"/>
        </w:trPr>
        <w:tc>
          <w:tcPr>
            <w:tcW w:w="1843" w:type="dxa"/>
            <w:vMerge w:val="restart"/>
            <w:tcBorders>
              <w:left w:val="nil"/>
            </w:tcBorders>
            <w:vAlign w:val="center"/>
          </w:tcPr>
          <w:p w14:paraId="68DB1225" w14:textId="77777777" w:rsidR="000B774E" w:rsidRPr="00A157E9" w:rsidRDefault="00CA7227" w:rsidP="000B774E">
            <w:pPr>
              <w:jc w:val="center"/>
              <w:rPr>
                <w:rFonts w:ascii="Garamond" w:hAnsi="Garamond" w:cs="Calibri"/>
                <w:b/>
                <w:bCs/>
                <w:color w:val="000000"/>
              </w:rPr>
            </w:pPr>
            <w:proofErr w:type="spellStart"/>
            <w:r w:rsidRPr="00A157E9">
              <w:rPr>
                <w:rFonts w:ascii="Garamond" w:hAnsi="Garamond" w:cs="Calibri"/>
                <w:b/>
                <w:bCs/>
                <w:color w:val="000000"/>
              </w:rPr>
              <w:t>Moyamba</w:t>
            </w:r>
            <w:proofErr w:type="spellEnd"/>
            <w:r w:rsidRPr="00A157E9">
              <w:rPr>
                <w:rFonts w:ascii="Garamond" w:hAnsi="Garamond" w:cs="Calibri"/>
                <w:b/>
                <w:bCs/>
                <w:color w:val="000000"/>
              </w:rPr>
              <w:t xml:space="preserve"> </w:t>
            </w:r>
            <w:r w:rsidR="000B774E" w:rsidRPr="00A157E9">
              <w:rPr>
                <w:rFonts w:ascii="Garamond" w:hAnsi="Garamond" w:cs="Calibri"/>
                <w:b/>
                <w:bCs/>
                <w:color w:val="000000"/>
              </w:rPr>
              <w:t>District</w:t>
            </w:r>
          </w:p>
          <w:p w14:paraId="128A35D1" w14:textId="0FC5F2C0" w:rsidR="002E3369" w:rsidRPr="00A157E9" w:rsidRDefault="002E3369" w:rsidP="000B774E">
            <w:pPr>
              <w:jc w:val="center"/>
              <w:rPr>
                <w:rFonts w:ascii="Garamond" w:hAnsi="Garamond" w:cs="Calibri"/>
                <w:b/>
                <w:bCs/>
                <w:color w:val="000000"/>
              </w:rPr>
            </w:pPr>
            <w:r w:rsidRPr="00A157E9">
              <w:rPr>
                <w:rFonts w:ascii="Garamond" w:hAnsi="Garamond" w:cs="Calibri"/>
                <w:b/>
                <w:bCs/>
                <w:color w:val="000000"/>
              </w:rPr>
              <w:t>(</w:t>
            </w:r>
            <w:proofErr w:type="spellStart"/>
            <w:r w:rsidRPr="00A157E9">
              <w:rPr>
                <w:rFonts w:ascii="Garamond" w:hAnsi="Garamond" w:cs="Calibri"/>
                <w:b/>
                <w:bCs/>
                <w:color w:val="000000"/>
              </w:rPr>
              <w:t>Olyset</w:t>
            </w:r>
            <w:proofErr w:type="spellEnd"/>
            <w:r w:rsidR="001639A7" w:rsidRPr="00A157E9">
              <w:rPr>
                <w:rFonts w:ascii="Garamond" w:eastAsia="Times New Roman" w:hAnsi="Garamond" w:cs="Times New Roman"/>
                <w:color w:val="000000"/>
                <w:lang w:eastAsia="en-GB"/>
              </w:rPr>
              <w:t xml:space="preserve">® </w:t>
            </w:r>
            <w:r w:rsidRPr="00A157E9">
              <w:rPr>
                <w:rFonts w:ascii="Garamond" w:hAnsi="Garamond" w:cs="Calibri"/>
                <w:b/>
                <w:bCs/>
                <w:color w:val="000000"/>
              </w:rPr>
              <w:t>Plus)</w:t>
            </w:r>
          </w:p>
        </w:tc>
        <w:tc>
          <w:tcPr>
            <w:tcW w:w="1559" w:type="dxa"/>
          </w:tcPr>
          <w:p w14:paraId="5B3F3D7C" w14:textId="787BA1F4" w:rsidR="000B774E" w:rsidRPr="00A157E9" w:rsidRDefault="000B774E" w:rsidP="00A16D87">
            <w:pPr>
              <w:ind w:left="302"/>
              <w:rPr>
                <w:rFonts w:ascii="Garamond" w:eastAsia="Calibri" w:hAnsi="Garamond" w:cs="Times New Roman"/>
              </w:rPr>
            </w:pPr>
            <w:r w:rsidRPr="00A157E9">
              <w:rPr>
                <w:rFonts w:ascii="Garamond" w:eastAsia="Calibri" w:hAnsi="Garamond" w:cs="Times New Roman"/>
              </w:rPr>
              <w:t xml:space="preserve">Base: </w:t>
            </w:r>
            <w:r w:rsidR="0039263B" w:rsidRPr="00A157E9">
              <w:rPr>
                <w:rFonts w:ascii="Garamond" w:eastAsia="Calibri" w:hAnsi="Garamond" w:cs="Times New Roman"/>
              </w:rPr>
              <w:t>6.3</w:t>
            </w:r>
          </w:p>
        </w:tc>
        <w:tc>
          <w:tcPr>
            <w:tcW w:w="1418" w:type="dxa"/>
          </w:tcPr>
          <w:p w14:paraId="24269E7B" w14:textId="1A912316" w:rsidR="000B774E" w:rsidRPr="00A157E9" w:rsidRDefault="007B5A73" w:rsidP="004F77E8">
            <w:pPr>
              <w:jc w:val="center"/>
              <w:rPr>
                <w:rFonts w:ascii="Garamond" w:eastAsia="Calibri" w:hAnsi="Garamond" w:cs="Times New Roman"/>
              </w:rPr>
            </w:pPr>
            <w:r w:rsidRPr="00A157E9">
              <w:rPr>
                <w:rFonts w:ascii="Garamond" w:eastAsia="Calibri" w:hAnsi="Garamond" w:cs="Times New Roman"/>
              </w:rPr>
              <w:t>1.0</w:t>
            </w:r>
          </w:p>
        </w:tc>
        <w:tc>
          <w:tcPr>
            <w:tcW w:w="1843" w:type="dxa"/>
          </w:tcPr>
          <w:p w14:paraId="789AA5C1" w14:textId="3B832DD8" w:rsidR="000B774E" w:rsidRPr="00A157E9" w:rsidRDefault="005B464C" w:rsidP="004F77E8">
            <w:pPr>
              <w:jc w:val="center"/>
              <w:rPr>
                <w:rFonts w:ascii="Garamond" w:eastAsia="Calibri" w:hAnsi="Garamond" w:cs="Times New Roman"/>
              </w:rPr>
            </w:pPr>
            <w:r w:rsidRPr="00A157E9">
              <w:rPr>
                <w:rFonts w:ascii="Garamond" w:eastAsia="Calibri" w:hAnsi="Garamond" w:cs="Times New Roman"/>
              </w:rPr>
              <w:t>91.3</w:t>
            </w:r>
          </w:p>
        </w:tc>
        <w:tc>
          <w:tcPr>
            <w:tcW w:w="992" w:type="dxa"/>
          </w:tcPr>
          <w:p w14:paraId="5FD5CB7B" w14:textId="639F0F32" w:rsidR="000B774E" w:rsidRPr="00A157E9" w:rsidRDefault="00C452BC" w:rsidP="004F77E8">
            <w:pPr>
              <w:jc w:val="center"/>
              <w:rPr>
                <w:rFonts w:ascii="Garamond" w:eastAsia="Calibri" w:hAnsi="Garamond" w:cs="Times New Roman"/>
              </w:rPr>
            </w:pPr>
            <w:r w:rsidRPr="00A157E9">
              <w:rPr>
                <w:rFonts w:ascii="Garamond" w:eastAsia="Calibri" w:hAnsi="Garamond" w:cs="Times New Roman"/>
              </w:rPr>
              <w:t>53.0</w:t>
            </w:r>
          </w:p>
        </w:tc>
        <w:tc>
          <w:tcPr>
            <w:tcW w:w="992" w:type="dxa"/>
          </w:tcPr>
          <w:p w14:paraId="27EC1CF4" w14:textId="7315BF5A" w:rsidR="000B774E" w:rsidRPr="00A157E9" w:rsidRDefault="00C452BC" w:rsidP="004F77E8">
            <w:pPr>
              <w:jc w:val="center"/>
              <w:rPr>
                <w:rFonts w:ascii="Garamond" w:eastAsia="Calibri" w:hAnsi="Garamond" w:cs="Times New Roman"/>
              </w:rPr>
            </w:pPr>
            <w:r w:rsidRPr="00A157E9">
              <w:rPr>
                <w:rFonts w:ascii="Garamond" w:eastAsia="Calibri" w:hAnsi="Garamond" w:cs="Times New Roman"/>
              </w:rPr>
              <w:t>74.7</w:t>
            </w:r>
          </w:p>
        </w:tc>
        <w:tc>
          <w:tcPr>
            <w:tcW w:w="1819" w:type="dxa"/>
            <w:tcBorders>
              <w:right w:val="nil"/>
            </w:tcBorders>
          </w:tcPr>
          <w:p w14:paraId="281F8C5E" w14:textId="6C0D26C1" w:rsidR="000B774E" w:rsidRPr="00A157E9" w:rsidRDefault="004151E2" w:rsidP="004F77E8">
            <w:pPr>
              <w:jc w:val="center"/>
              <w:rPr>
                <w:rFonts w:ascii="Garamond" w:eastAsia="Calibri" w:hAnsi="Garamond" w:cs="Times New Roman"/>
              </w:rPr>
            </w:pPr>
            <w:r w:rsidRPr="00A157E9">
              <w:rPr>
                <w:rFonts w:ascii="Garamond" w:eastAsia="Calibri" w:hAnsi="Garamond" w:cs="Times New Roman"/>
              </w:rPr>
              <w:t>16.5</w:t>
            </w:r>
            <w:r w:rsidR="00C67221" w:rsidRPr="00A157E9">
              <w:rPr>
                <w:rFonts w:ascii="Garamond" w:eastAsia="Calibri" w:hAnsi="Garamond" w:cs="Times New Roman"/>
              </w:rPr>
              <w:t xml:space="preserve"> (all panels)</w:t>
            </w:r>
          </w:p>
        </w:tc>
      </w:tr>
      <w:tr w:rsidR="00767715" w:rsidRPr="005D3719" w14:paraId="767F1C0B" w14:textId="77777777" w:rsidTr="00767715">
        <w:tblPrEx>
          <w:jc w:val="left"/>
          <w:tblLook w:val="04A0" w:firstRow="1" w:lastRow="0" w:firstColumn="1" w:lastColumn="0" w:noHBand="0" w:noVBand="1"/>
        </w:tblPrEx>
        <w:trPr>
          <w:trHeight w:val="264"/>
        </w:trPr>
        <w:tc>
          <w:tcPr>
            <w:tcW w:w="1843" w:type="dxa"/>
            <w:vMerge/>
            <w:tcBorders>
              <w:left w:val="nil"/>
            </w:tcBorders>
          </w:tcPr>
          <w:p w14:paraId="175D9F34" w14:textId="73B55E3C" w:rsidR="000B774E" w:rsidRPr="00A157E9" w:rsidRDefault="000B774E" w:rsidP="00A16D87">
            <w:pPr>
              <w:jc w:val="center"/>
              <w:rPr>
                <w:rFonts w:ascii="Garamond" w:eastAsia="Calibri" w:hAnsi="Garamond" w:cs="Times New Roman"/>
                <w:b/>
                <w:bCs/>
              </w:rPr>
            </w:pPr>
          </w:p>
        </w:tc>
        <w:tc>
          <w:tcPr>
            <w:tcW w:w="1559" w:type="dxa"/>
          </w:tcPr>
          <w:p w14:paraId="7DB14050" w14:textId="320C6B34" w:rsidR="000B774E" w:rsidRPr="00A157E9" w:rsidRDefault="000B774E" w:rsidP="00A16D87">
            <w:pPr>
              <w:ind w:left="302"/>
              <w:rPr>
                <w:rFonts w:ascii="Garamond" w:eastAsia="Calibri" w:hAnsi="Garamond" w:cs="Times New Roman"/>
              </w:rPr>
            </w:pPr>
            <w:r w:rsidRPr="00A157E9">
              <w:rPr>
                <w:rFonts w:ascii="Garamond" w:eastAsia="Calibri" w:hAnsi="Garamond" w:cs="Times New Roman"/>
              </w:rPr>
              <w:t xml:space="preserve">12m: </w:t>
            </w:r>
            <w:r w:rsidR="00BF06A2" w:rsidRPr="00A157E9">
              <w:rPr>
                <w:rFonts w:ascii="Garamond" w:eastAsia="Calibri" w:hAnsi="Garamond" w:cs="Times New Roman"/>
              </w:rPr>
              <w:t>12.0</w:t>
            </w:r>
          </w:p>
        </w:tc>
        <w:tc>
          <w:tcPr>
            <w:tcW w:w="1418" w:type="dxa"/>
          </w:tcPr>
          <w:p w14:paraId="13FD46A2" w14:textId="16144AEA" w:rsidR="000B774E" w:rsidRPr="00A157E9" w:rsidRDefault="00B132EC" w:rsidP="004F77E8">
            <w:pPr>
              <w:jc w:val="center"/>
              <w:rPr>
                <w:rFonts w:ascii="Garamond" w:eastAsia="Calibri" w:hAnsi="Garamond" w:cs="Times New Roman"/>
              </w:rPr>
            </w:pPr>
            <w:r w:rsidRPr="00A157E9">
              <w:rPr>
                <w:rFonts w:ascii="Garamond" w:eastAsia="Calibri" w:hAnsi="Garamond" w:cs="Times New Roman"/>
              </w:rPr>
              <w:t>2.8</w:t>
            </w:r>
          </w:p>
        </w:tc>
        <w:tc>
          <w:tcPr>
            <w:tcW w:w="1843" w:type="dxa"/>
          </w:tcPr>
          <w:p w14:paraId="768B7B35" w14:textId="15557E20" w:rsidR="000B774E" w:rsidRPr="00A157E9" w:rsidRDefault="00B132EC" w:rsidP="004F77E8">
            <w:pPr>
              <w:jc w:val="center"/>
              <w:rPr>
                <w:rFonts w:ascii="Garamond" w:eastAsia="Calibri" w:hAnsi="Garamond" w:cs="Times New Roman"/>
              </w:rPr>
            </w:pPr>
            <w:r w:rsidRPr="00A157E9">
              <w:rPr>
                <w:rFonts w:ascii="Garamond" w:eastAsia="Calibri" w:hAnsi="Garamond" w:cs="Times New Roman"/>
              </w:rPr>
              <w:t>86.4</w:t>
            </w:r>
          </w:p>
        </w:tc>
        <w:tc>
          <w:tcPr>
            <w:tcW w:w="992" w:type="dxa"/>
          </w:tcPr>
          <w:p w14:paraId="60028F99" w14:textId="3DA64E96" w:rsidR="000B774E" w:rsidRPr="00A157E9" w:rsidRDefault="00B132EC" w:rsidP="004F77E8">
            <w:pPr>
              <w:jc w:val="center"/>
              <w:rPr>
                <w:rFonts w:ascii="Garamond" w:eastAsia="Calibri" w:hAnsi="Garamond" w:cs="Times New Roman"/>
              </w:rPr>
            </w:pPr>
            <w:r w:rsidRPr="00A157E9">
              <w:rPr>
                <w:rFonts w:ascii="Garamond" w:eastAsia="Calibri" w:hAnsi="Garamond" w:cs="Times New Roman"/>
              </w:rPr>
              <w:t>60.1</w:t>
            </w:r>
          </w:p>
        </w:tc>
        <w:tc>
          <w:tcPr>
            <w:tcW w:w="992" w:type="dxa"/>
          </w:tcPr>
          <w:p w14:paraId="5D4BB76C" w14:textId="252D3A8C" w:rsidR="000B774E" w:rsidRPr="00A157E9" w:rsidRDefault="009E7B13" w:rsidP="004F77E8">
            <w:pPr>
              <w:jc w:val="center"/>
              <w:rPr>
                <w:rFonts w:ascii="Garamond" w:eastAsia="Calibri" w:hAnsi="Garamond" w:cs="Times New Roman"/>
              </w:rPr>
            </w:pPr>
            <w:r w:rsidRPr="00A157E9">
              <w:rPr>
                <w:rFonts w:ascii="Garamond" w:eastAsia="Calibri" w:hAnsi="Garamond" w:cs="Times New Roman"/>
              </w:rPr>
              <w:t>73.4</w:t>
            </w:r>
          </w:p>
        </w:tc>
        <w:tc>
          <w:tcPr>
            <w:tcW w:w="1819" w:type="dxa"/>
            <w:tcBorders>
              <w:right w:val="nil"/>
            </w:tcBorders>
          </w:tcPr>
          <w:p w14:paraId="3CC89814" w14:textId="6B685F27" w:rsidR="000B774E" w:rsidRPr="00A157E9" w:rsidRDefault="001949A2" w:rsidP="004F77E8">
            <w:pPr>
              <w:jc w:val="center"/>
              <w:rPr>
                <w:rFonts w:ascii="Garamond" w:eastAsia="Calibri" w:hAnsi="Garamond" w:cs="Times New Roman"/>
              </w:rPr>
            </w:pPr>
            <w:r w:rsidRPr="00A157E9">
              <w:rPr>
                <w:rFonts w:ascii="Garamond" w:eastAsia="Calibri" w:hAnsi="Garamond" w:cs="Times New Roman"/>
              </w:rPr>
              <w:t>25.</w:t>
            </w:r>
            <w:r w:rsidR="004151E2" w:rsidRPr="00A157E9">
              <w:rPr>
                <w:rFonts w:ascii="Garamond" w:eastAsia="Calibri" w:hAnsi="Garamond" w:cs="Times New Roman"/>
              </w:rPr>
              <w:t>0 (all panels)</w:t>
            </w:r>
          </w:p>
        </w:tc>
      </w:tr>
      <w:tr w:rsidR="00767715" w:rsidRPr="005D3719" w14:paraId="46C15CE3" w14:textId="77777777" w:rsidTr="00767715">
        <w:tblPrEx>
          <w:jc w:val="left"/>
          <w:tblLook w:val="04A0" w:firstRow="1" w:lastRow="0" w:firstColumn="1" w:lastColumn="0" w:noHBand="0" w:noVBand="1"/>
        </w:tblPrEx>
        <w:trPr>
          <w:trHeight w:val="207"/>
        </w:trPr>
        <w:tc>
          <w:tcPr>
            <w:tcW w:w="1843" w:type="dxa"/>
            <w:vMerge/>
            <w:tcBorders>
              <w:left w:val="nil"/>
            </w:tcBorders>
          </w:tcPr>
          <w:p w14:paraId="0563B79A" w14:textId="77777777" w:rsidR="000B774E" w:rsidRPr="00A157E9" w:rsidRDefault="000B774E" w:rsidP="00A16D87">
            <w:pPr>
              <w:jc w:val="center"/>
              <w:rPr>
                <w:rFonts w:ascii="Garamond" w:eastAsia="Calibri" w:hAnsi="Garamond" w:cs="Times New Roman"/>
                <w:b/>
                <w:bCs/>
              </w:rPr>
            </w:pPr>
          </w:p>
        </w:tc>
        <w:tc>
          <w:tcPr>
            <w:tcW w:w="1559" w:type="dxa"/>
          </w:tcPr>
          <w:p w14:paraId="5D874E1C" w14:textId="2CC292E9" w:rsidR="000B774E" w:rsidRPr="00A157E9" w:rsidRDefault="000B774E" w:rsidP="00A16D87">
            <w:pPr>
              <w:ind w:left="302"/>
              <w:rPr>
                <w:rFonts w:ascii="Garamond" w:eastAsia="Calibri" w:hAnsi="Garamond" w:cs="Times New Roman"/>
              </w:rPr>
            </w:pPr>
            <w:r w:rsidRPr="00A157E9">
              <w:rPr>
                <w:rFonts w:ascii="Garamond" w:eastAsia="Calibri" w:hAnsi="Garamond" w:cs="Times New Roman"/>
              </w:rPr>
              <w:t xml:space="preserve">24m: </w:t>
            </w:r>
            <w:r w:rsidR="007219A7">
              <w:rPr>
                <w:rFonts w:ascii="Garamond" w:eastAsia="Calibri" w:hAnsi="Garamond" w:cs="Times New Roman"/>
              </w:rPr>
              <w:t>23.0</w:t>
            </w:r>
          </w:p>
        </w:tc>
        <w:tc>
          <w:tcPr>
            <w:tcW w:w="1418" w:type="dxa"/>
          </w:tcPr>
          <w:p w14:paraId="2ACC66BC" w14:textId="40205C72" w:rsidR="000B774E" w:rsidRPr="00A157E9" w:rsidRDefault="0096276D" w:rsidP="004F77E8">
            <w:pPr>
              <w:jc w:val="center"/>
              <w:rPr>
                <w:rFonts w:ascii="Garamond" w:eastAsia="Calibri" w:hAnsi="Garamond" w:cs="Times New Roman"/>
              </w:rPr>
            </w:pPr>
            <w:r w:rsidRPr="00A157E9">
              <w:rPr>
                <w:rFonts w:ascii="Garamond" w:eastAsia="Calibri" w:hAnsi="Garamond" w:cs="Times New Roman"/>
              </w:rPr>
              <w:t>5.1</w:t>
            </w:r>
          </w:p>
        </w:tc>
        <w:tc>
          <w:tcPr>
            <w:tcW w:w="1843" w:type="dxa"/>
          </w:tcPr>
          <w:p w14:paraId="7E8DF69C" w14:textId="13FCB08E" w:rsidR="000B774E" w:rsidRPr="00A157E9" w:rsidRDefault="00DA1F79" w:rsidP="004F77E8">
            <w:pPr>
              <w:jc w:val="center"/>
              <w:rPr>
                <w:rFonts w:ascii="Garamond" w:eastAsia="Calibri" w:hAnsi="Garamond" w:cs="Times New Roman"/>
              </w:rPr>
            </w:pPr>
            <w:r w:rsidRPr="00A157E9">
              <w:rPr>
                <w:rFonts w:ascii="Garamond" w:eastAsia="Calibri" w:hAnsi="Garamond" w:cs="Times New Roman"/>
              </w:rPr>
              <w:t>67.3</w:t>
            </w:r>
          </w:p>
        </w:tc>
        <w:tc>
          <w:tcPr>
            <w:tcW w:w="992" w:type="dxa"/>
          </w:tcPr>
          <w:p w14:paraId="273AC758" w14:textId="5F74AFFE" w:rsidR="000B774E" w:rsidRPr="00A157E9" w:rsidRDefault="00AE5E68" w:rsidP="004F77E8">
            <w:pPr>
              <w:jc w:val="center"/>
              <w:rPr>
                <w:rFonts w:ascii="Garamond" w:eastAsia="Calibri" w:hAnsi="Garamond" w:cs="Times New Roman"/>
              </w:rPr>
            </w:pPr>
            <w:r w:rsidRPr="00A157E9">
              <w:rPr>
                <w:rFonts w:ascii="Garamond" w:eastAsia="Calibri" w:hAnsi="Garamond" w:cs="Times New Roman"/>
              </w:rPr>
              <w:t>57.8</w:t>
            </w:r>
          </w:p>
        </w:tc>
        <w:tc>
          <w:tcPr>
            <w:tcW w:w="992" w:type="dxa"/>
          </w:tcPr>
          <w:p w14:paraId="14FE3A70" w14:textId="5AB6824C" w:rsidR="000B774E" w:rsidRPr="00A157E9" w:rsidRDefault="00ED5A32" w:rsidP="004F77E8">
            <w:pPr>
              <w:jc w:val="center"/>
              <w:rPr>
                <w:rFonts w:ascii="Garamond" w:eastAsia="Calibri" w:hAnsi="Garamond" w:cs="Times New Roman"/>
              </w:rPr>
            </w:pPr>
            <w:r w:rsidRPr="00A157E9">
              <w:rPr>
                <w:rFonts w:ascii="Garamond" w:eastAsia="Calibri" w:hAnsi="Garamond" w:cs="Times New Roman"/>
              </w:rPr>
              <w:t>90.3</w:t>
            </w:r>
          </w:p>
        </w:tc>
        <w:tc>
          <w:tcPr>
            <w:tcW w:w="1819" w:type="dxa"/>
            <w:tcBorders>
              <w:right w:val="nil"/>
            </w:tcBorders>
          </w:tcPr>
          <w:p w14:paraId="78148864" w14:textId="2DF33402" w:rsidR="000B774E" w:rsidRPr="00A157E9" w:rsidRDefault="008B1EF4" w:rsidP="004F77E8">
            <w:pPr>
              <w:jc w:val="center"/>
              <w:rPr>
                <w:rFonts w:ascii="Garamond" w:eastAsia="Calibri" w:hAnsi="Garamond" w:cs="Times New Roman"/>
              </w:rPr>
            </w:pPr>
            <w:r w:rsidRPr="00A157E9">
              <w:rPr>
                <w:rFonts w:ascii="Garamond" w:eastAsia="Calibri" w:hAnsi="Garamond" w:cs="Times New Roman"/>
              </w:rPr>
              <w:t>4.1(all panels)</w:t>
            </w:r>
          </w:p>
        </w:tc>
      </w:tr>
      <w:tr w:rsidR="00767715" w:rsidRPr="005D3719" w14:paraId="0EB701A8" w14:textId="77777777" w:rsidTr="007B5D0F">
        <w:tblPrEx>
          <w:jc w:val="left"/>
          <w:tblLook w:val="04A0" w:firstRow="1" w:lastRow="0" w:firstColumn="1" w:lastColumn="0" w:noHBand="0" w:noVBand="1"/>
        </w:tblPrEx>
        <w:trPr>
          <w:trHeight w:val="220"/>
        </w:trPr>
        <w:tc>
          <w:tcPr>
            <w:tcW w:w="1843" w:type="dxa"/>
            <w:vMerge/>
            <w:tcBorders>
              <w:left w:val="nil"/>
            </w:tcBorders>
          </w:tcPr>
          <w:p w14:paraId="03155459" w14:textId="77777777" w:rsidR="000B774E" w:rsidRPr="00A157E9" w:rsidRDefault="000B774E" w:rsidP="00A16D87">
            <w:pPr>
              <w:jc w:val="center"/>
              <w:rPr>
                <w:rFonts w:ascii="Garamond" w:eastAsia="Calibri" w:hAnsi="Garamond" w:cs="Times New Roman"/>
                <w:b/>
                <w:bCs/>
              </w:rPr>
            </w:pPr>
          </w:p>
        </w:tc>
        <w:tc>
          <w:tcPr>
            <w:tcW w:w="1559" w:type="dxa"/>
            <w:shd w:val="clear" w:color="auto" w:fill="auto"/>
          </w:tcPr>
          <w:p w14:paraId="645192AD" w14:textId="57EF6C75" w:rsidR="000B774E" w:rsidRPr="00A157E9" w:rsidRDefault="000B774E" w:rsidP="00A16D87">
            <w:pPr>
              <w:ind w:left="302"/>
              <w:rPr>
                <w:rFonts w:ascii="Garamond" w:eastAsia="Calibri" w:hAnsi="Garamond" w:cs="Times New Roman"/>
              </w:rPr>
            </w:pPr>
            <w:r w:rsidRPr="00A157E9">
              <w:rPr>
                <w:rFonts w:ascii="Garamond" w:eastAsia="Calibri" w:hAnsi="Garamond" w:cs="Times New Roman"/>
              </w:rPr>
              <w:t xml:space="preserve">36m: </w:t>
            </w:r>
            <w:r w:rsidR="007B5D0F">
              <w:rPr>
                <w:rFonts w:ascii="Garamond" w:eastAsia="Calibri" w:hAnsi="Garamond" w:cs="Times New Roman"/>
              </w:rPr>
              <w:t>34.0</w:t>
            </w:r>
          </w:p>
        </w:tc>
        <w:tc>
          <w:tcPr>
            <w:tcW w:w="1418" w:type="dxa"/>
            <w:shd w:val="clear" w:color="auto" w:fill="auto"/>
          </w:tcPr>
          <w:p w14:paraId="2874E778" w14:textId="789223B8" w:rsidR="000B774E" w:rsidRPr="00A157E9" w:rsidRDefault="006167A9" w:rsidP="004F77E8">
            <w:pPr>
              <w:jc w:val="center"/>
              <w:rPr>
                <w:rFonts w:ascii="Garamond" w:eastAsia="Calibri" w:hAnsi="Garamond" w:cs="Times New Roman"/>
              </w:rPr>
            </w:pPr>
            <w:r>
              <w:rPr>
                <w:rFonts w:ascii="Garamond" w:eastAsia="Calibri" w:hAnsi="Garamond" w:cs="Times New Roman"/>
              </w:rPr>
              <w:t>12.6</w:t>
            </w:r>
          </w:p>
        </w:tc>
        <w:tc>
          <w:tcPr>
            <w:tcW w:w="1843" w:type="dxa"/>
            <w:shd w:val="clear" w:color="auto" w:fill="auto"/>
          </w:tcPr>
          <w:p w14:paraId="27E0B14D" w14:textId="3FCA9D31" w:rsidR="000B774E" w:rsidRPr="00A157E9" w:rsidRDefault="0088144E" w:rsidP="004F77E8">
            <w:pPr>
              <w:jc w:val="center"/>
              <w:rPr>
                <w:rFonts w:ascii="Garamond" w:eastAsia="Calibri" w:hAnsi="Garamond" w:cs="Times New Roman"/>
              </w:rPr>
            </w:pPr>
            <w:r>
              <w:rPr>
                <w:rFonts w:ascii="Garamond" w:eastAsia="Calibri" w:hAnsi="Garamond" w:cs="Times New Roman"/>
              </w:rPr>
              <w:t>41.1</w:t>
            </w:r>
          </w:p>
        </w:tc>
        <w:tc>
          <w:tcPr>
            <w:tcW w:w="992" w:type="dxa"/>
            <w:shd w:val="clear" w:color="auto" w:fill="auto"/>
          </w:tcPr>
          <w:p w14:paraId="71FE8E1E" w14:textId="64B3EBD7" w:rsidR="000B774E" w:rsidRPr="00A157E9" w:rsidRDefault="00D53A66" w:rsidP="004F77E8">
            <w:pPr>
              <w:jc w:val="center"/>
              <w:rPr>
                <w:rFonts w:ascii="Garamond" w:eastAsia="Calibri" w:hAnsi="Garamond" w:cs="Times New Roman"/>
              </w:rPr>
            </w:pPr>
            <w:r>
              <w:rPr>
                <w:rFonts w:ascii="Garamond" w:eastAsia="Calibri" w:hAnsi="Garamond" w:cs="Times New Roman"/>
              </w:rPr>
              <w:t>55.9</w:t>
            </w:r>
          </w:p>
        </w:tc>
        <w:tc>
          <w:tcPr>
            <w:tcW w:w="992" w:type="dxa"/>
            <w:shd w:val="clear" w:color="auto" w:fill="auto"/>
          </w:tcPr>
          <w:p w14:paraId="4D9F091D" w14:textId="42F919C8" w:rsidR="000B774E" w:rsidRPr="00A157E9" w:rsidRDefault="007D1628" w:rsidP="004F77E8">
            <w:pPr>
              <w:jc w:val="center"/>
              <w:rPr>
                <w:rFonts w:ascii="Garamond" w:eastAsia="Calibri" w:hAnsi="Garamond" w:cs="Times New Roman"/>
              </w:rPr>
            </w:pPr>
            <w:r>
              <w:rPr>
                <w:rFonts w:ascii="Garamond" w:eastAsia="Calibri" w:hAnsi="Garamond" w:cs="Times New Roman"/>
              </w:rPr>
              <w:t>95.0</w:t>
            </w:r>
          </w:p>
        </w:tc>
        <w:tc>
          <w:tcPr>
            <w:tcW w:w="1819" w:type="dxa"/>
            <w:tcBorders>
              <w:right w:val="nil"/>
            </w:tcBorders>
            <w:shd w:val="clear" w:color="auto" w:fill="F2F2F2" w:themeFill="background1" w:themeFillShade="F2"/>
          </w:tcPr>
          <w:p w14:paraId="692D6CE2" w14:textId="39A953EC" w:rsidR="000B774E" w:rsidRPr="00A157E9" w:rsidRDefault="0092424F" w:rsidP="004F77E8">
            <w:pPr>
              <w:jc w:val="center"/>
              <w:rPr>
                <w:rFonts w:ascii="Garamond" w:eastAsia="Calibri" w:hAnsi="Garamond" w:cs="Times New Roman"/>
              </w:rPr>
            </w:pPr>
            <w:r>
              <w:rPr>
                <w:rFonts w:ascii="Garamond" w:eastAsia="Calibri" w:hAnsi="Garamond" w:cs="Times New Roman"/>
              </w:rPr>
              <w:t>--</w:t>
            </w:r>
          </w:p>
        </w:tc>
      </w:tr>
      <w:tr w:rsidR="00B63CD4" w:rsidRPr="005D3719" w14:paraId="0A778BDC" w14:textId="77777777" w:rsidTr="00615A2B">
        <w:tblPrEx>
          <w:jc w:val="left"/>
          <w:tblLook w:val="04A0" w:firstRow="1" w:lastRow="0" w:firstColumn="1" w:lastColumn="0" w:noHBand="0" w:noVBand="1"/>
        </w:tblPrEx>
        <w:trPr>
          <w:trHeight w:val="220"/>
        </w:trPr>
        <w:tc>
          <w:tcPr>
            <w:tcW w:w="10466" w:type="dxa"/>
            <w:gridSpan w:val="7"/>
            <w:tcBorders>
              <w:left w:val="nil"/>
            </w:tcBorders>
          </w:tcPr>
          <w:p w14:paraId="72D25799" w14:textId="2E8B08BB" w:rsidR="001204DD" w:rsidRPr="00B63CD4" w:rsidRDefault="0092424F" w:rsidP="00B63CD4">
            <w:pPr>
              <w:pStyle w:val="NoSpacing"/>
              <w:rPr>
                <w:rFonts w:ascii="Garamond" w:hAnsi="Garamond"/>
                <w:sz w:val="18"/>
                <w:szCs w:val="18"/>
              </w:rPr>
            </w:pPr>
            <w:r>
              <w:rPr>
                <w:rFonts w:ascii="Garamond" w:hAnsi="Garamond"/>
                <w:sz w:val="18"/>
                <w:szCs w:val="18"/>
              </w:rPr>
              <w:t xml:space="preserve">--: </w:t>
            </w:r>
            <w:r w:rsidR="00B63CD4" w:rsidRPr="00B16F3C">
              <w:rPr>
                <w:rFonts w:ascii="Garamond" w:hAnsi="Garamond"/>
                <w:sz w:val="18"/>
                <w:szCs w:val="18"/>
              </w:rPr>
              <w:t>Will be updated when data become available.</w:t>
            </w:r>
          </w:p>
        </w:tc>
      </w:tr>
    </w:tbl>
    <w:p w14:paraId="49F4B71A" w14:textId="7B3E5300" w:rsidR="00204006" w:rsidRDefault="00204006" w:rsidP="0031106A">
      <w:pPr>
        <w:spacing w:after="0"/>
        <w:rPr>
          <w:sz w:val="20"/>
          <w:szCs w:val="20"/>
        </w:rPr>
      </w:pPr>
    </w:p>
    <w:p w14:paraId="21031453" w14:textId="77777777" w:rsidR="00204006" w:rsidRDefault="00204006">
      <w:pPr>
        <w:rPr>
          <w:sz w:val="20"/>
          <w:szCs w:val="20"/>
        </w:rPr>
      </w:pPr>
      <w:r>
        <w:rPr>
          <w:sz w:val="20"/>
          <w:szCs w:val="20"/>
        </w:rPr>
        <w:br w:type="page"/>
      </w:r>
    </w:p>
    <w:p w14:paraId="353D66DC" w14:textId="77777777" w:rsidR="00204006" w:rsidRDefault="00204006" w:rsidP="00204006">
      <w:pPr>
        <w:spacing w:after="0"/>
        <w:rPr>
          <w:rFonts w:ascii="Arial" w:eastAsia="+mj-ea" w:hAnsi="Arial" w:cs="Arial"/>
          <w:b/>
          <w:bCs/>
          <w:color w:val="3182BD"/>
          <w:kern w:val="24"/>
          <w:sz w:val="24"/>
          <w:szCs w:val="24"/>
          <w:lang w:val="en-US"/>
        </w:rPr>
      </w:pPr>
      <w:r w:rsidRPr="00413C1A">
        <w:rPr>
          <w:rFonts w:ascii="Arial" w:eastAsia="+mj-ea" w:hAnsi="Arial" w:cs="Arial"/>
          <w:b/>
          <w:bCs/>
          <w:color w:val="3182BD"/>
          <w:kern w:val="24"/>
          <w:sz w:val="24"/>
          <w:szCs w:val="24"/>
          <w:lang w:val="en-US"/>
        </w:rPr>
        <w:lastRenderedPageBreak/>
        <w:t>Key risk factors for cohort ITN physical durability at baseline,12- , 24- and 36-months</w:t>
      </w:r>
    </w:p>
    <w:p w14:paraId="00920D76" w14:textId="2A724213" w:rsidR="00204006" w:rsidRDefault="00204006" w:rsidP="002338A2">
      <w:pPr>
        <w:spacing w:before="240"/>
        <w:jc w:val="both"/>
        <w:rPr>
          <w:rFonts w:ascii="Garamond" w:hAnsi="Garamond"/>
          <w:color w:val="000000"/>
        </w:rPr>
      </w:pPr>
      <w:r>
        <w:rPr>
          <w:rFonts w:ascii="Garamond" w:hAnsi="Garamond"/>
          <w:color w:val="000000"/>
        </w:rPr>
        <w:t>At the study endline, despite a</w:t>
      </w:r>
      <w:r w:rsidRPr="000164A5">
        <w:rPr>
          <w:rFonts w:ascii="Garamond" w:hAnsi="Garamond"/>
          <w:color w:val="000000"/>
        </w:rPr>
        <w:t xml:space="preserve"> higher prevalence of food storage in sleeping areas among households in </w:t>
      </w:r>
      <w:proofErr w:type="spellStart"/>
      <w:r w:rsidRPr="000164A5">
        <w:rPr>
          <w:rFonts w:ascii="Garamond" w:hAnsi="Garamond"/>
          <w:color w:val="000000"/>
        </w:rPr>
        <w:t>Moyamba</w:t>
      </w:r>
      <w:proofErr w:type="spellEnd"/>
      <w:r w:rsidRPr="000164A5">
        <w:rPr>
          <w:rFonts w:ascii="Garamond" w:hAnsi="Garamond"/>
          <w:color w:val="000000"/>
        </w:rPr>
        <w:t xml:space="preserve"> compared to Bo (98% </w:t>
      </w:r>
      <w:proofErr w:type="spellStart"/>
      <w:r w:rsidRPr="000164A5">
        <w:rPr>
          <w:rFonts w:ascii="Garamond" w:hAnsi="Garamond"/>
          <w:color w:val="000000"/>
        </w:rPr>
        <w:t>Moyamba</w:t>
      </w:r>
      <w:proofErr w:type="spellEnd"/>
      <w:r w:rsidRPr="000164A5">
        <w:rPr>
          <w:rFonts w:ascii="Garamond" w:hAnsi="Garamond"/>
          <w:color w:val="000000"/>
        </w:rPr>
        <w:t xml:space="preserve">, 88% Bo; </w:t>
      </w:r>
      <w:r w:rsidRPr="008B3D48">
        <w:rPr>
          <w:rFonts w:ascii="Garamond" w:hAnsi="Garamond"/>
          <w:i/>
          <w:iCs/>
          <w:color w:val="000000"/>
          <w:lang w:val="en-US"/>
        </w:rPr>
        <w:t>p</w:t>
      </w:r>
      <w:r w:rsidRPr="000164A5">
        <w:rPr>
          <w:rFonts w:ascii="Garamond" w:hAnsi="Garamond"/>
          <w:color w:val="000000"/>
        </w:rPr>
        <w:t>=0.02)</w:t>
      </w:r>
      <w:r>
        <w:rPr>
          <w:rFonts w:ascii="Garamond" w:hAnsi="Garamond"/>
          <w:color w:val="000000"/>
        </w:rPr>
        <w:t xml:space="preserve">, </w:t>
      </w:r>
      <w:r w:rsidRPr="000164A5">
        <w:rPr>
          <w:rFonts w:ascii="Garamond" w:hAnsi="Garamond"/>
          <w:color w:val="000000"/>
        </w:rPr>
        <w:t xml:space="preserve">most households in both districts reported never cooking in the same room where they sleep (&gt;97%). </w:t>
      </w:r>
      <w:r>
        <w:rPr>
          <w:rFonts w:ascii="Garamond" w:hAnsi="Garamond"/>
          <w:color w:val="000000"/>
        </w:rPr>
        <w:t>In Bo,</w:t>
      </w:r>
      <w:r w:rsidRPr="000164A5">
        <w:rPr>
          <w:rFonts w:ascii="Garamond" w:hAnsi="Garamond"/>
          <w:color w:val="000000"/>
        </w:rPr>
        <w:t xml:space="preserve"> a significantly </w:t>
      </w:r>
      <w:r>
        <w:rPr>
          <w:rFonts w:ascii="Garamond" w:hAnsi="Garamond"/>
          <w:color w:val="000000"/>
        </w:rPr>
        <w:t>higher</w:t>
      </w:r>
      <w:r w:rsidRPr="000164A5">
        <w:rPr>
          <w:rFonts w:ascii="Garamond" w:hAnsi="Garamond"/>
          <w:color w:val="000000"/>
        </w:rPr>
        <w:t xml:space="preserve"> proportion of hanging nets were observed to be folded and tied up compared to </w:t>
      </w:r>
      <w:proofErr w:type="spellStart"/>
      <w:r w:rsidRPr="000164A5">
        <w:rPr>
          <w:rFonts w:ascii="Garamond" w:hAnsi="Garamond"/>
          <w:color w:val="000000"/>
        </w:rPr>
        <w:t>Moyamba</w:t>
      </w:r>
      <w:proofErr w:type="spellEnd"/>
      <w:r w:rsidRPr="000164A5">
        <w:rPr>
          <w:rFonts w:ascii="Garamond" w:hAnsi="Garamond"/>
          <w:color w:val="000000"/>
        </w:rPr>
        <w:t xml:space="preserve"> (91% Bo, 70% </w:t>
      </w:r>
      <w:proofErr w:type="spellStart"/>
      <w:r w:rsidRPr="000164A5">
        <w:rPr>
          <w:rFonts w:ascii="Garamond" w:hAnsi="Garamond"/>
          <w:color w:val="000000"/>
        </w:rPr>
        <w:t>Moyamba</w:t>
      </w:r>
      <w:proofErr w:type="spellEnd"/>
      <w:r w:rsidRPr="000164A5">
        <w:rPr>
          <w:rFonts w:ascii="Garamond" w:hAnsi="Garamond"/>
          <w:color w:val="000000"/>
        </w:rPr>
        <w:t xml:space="preserve">; </w:t>
      </w:r>
      <w:r w:rsidRPr="008B3D48">
        <w:rPr>
          <w:rFonts w:ascii="Garamond" w:hAnsi="Garamond"/>
          <w:i/>
          <w:iCs/>
          <w:color w:val="000000"/>
          <w:lang w:val="en-US"/>
        </w:rPr>
        <w:t>p</w:t>
      </w:r>
      <w:r w:rsidRPr="000164A5">
        <w:rPr>
          <w:rFonts w:ascii="Garamond" w:hAnsi="Garamond"/>
          <w:color w:val="000000"/>
        </w:rPr>
        <w:t xml:space="preserve"> =0.0</w:t>
      </w:r>
      <w:r>
        <w:rPr>
          <w:rFonts w:ascii="Garamond" w:hAnsi="Garamond"/>
          <w:color w:val="000000"/>
        </w:rPr>
        <w:t>4</w:t>
      </w:r>
      <w:r w:rsidRPr="000164A5">
        <w:rPr>
          <w:rFonts w:ascii="Garamond" w:hAnsi="Garamond"/>
          <w:color w:val="000000"/>
        </w:rPr>
        <w:t>).</w:t>
      </w:r>
      <w:r>
        <w:rPr>
          <w:rFonts w:ascii="Garamond" w:hAnsi="Garamond"/>
          <w:color w:val="000000"/>
        </w:rPr>
        <w:t xml:space="preserve"> Anecdotal evidence suggests that the dramatic decrease in detergent or bleach use in both districts at endline compared with previous rounds was driven by high inflation on basic goods. Compared with 2022, the cost of a single sachet of detergent has increased four-fold, from 500 Leones to 2,000 Leones this year.</w:t>
      </w:r>
    </w:p>
    <w:tbl>
      <w:tblPr>
        <w:tblW w:w="5000" w:type="pct"/>
        <w:jc w:val="center"/>
        <w:tblLook w:val="04A0" w:firstRow="1" w:lastRow="0" w:firstColumn="1" w:lastColumn="0" w:noHBand="0" w:noVBand="1"/>
      </w:tblPr>
      <w:tblGrid>
        <w:gridCol w:w="4409"/>
        <w:gridCol w:w="1605"/>
        <w:gridCol w:w="1484"/>
        <w:gridCol w:w="1484"/>
        <w:gridCol w:w="1484"/>
      </w:tblGrid>
      <w:tr w:rsidR="007C1BF4" w:rsidRPr="00A157E9" w14:paraId="298D2517" w14:textId="6EB47345" w:rsidTr="00FD4ECA">
        <w:trPr>
          <w:trHeight w:val="290"/>
          <w:jc w:val="center"/>
        </w:trPr>
        <w:tc>
          <w:tcPr>
            <w:tcW w:w="2106" w:type="pct"/>
            <w:tcBorders>
              <w:top w:val="single" w:sz="4" w:space="0" w:color="auto"/>
              <w:left w:val="nil"/>
              <w:bottom w:val="single" w:sz="4" w:space="0" w:color="auto"/>
              <w:right w:val="nil"/>
            </w:tcBorders>
            <w:shd w:val="clear" w:color="auto" w:fill="D9D9D9" w:themeFill="background1" w:themeFillShade="D9"/>
            <w:vAlign w:val="center"/>
            <w:hideMark/>
          </w:tcPr>
          <w:p w14:paraId="1BB58954" w14:textId="77777777" w:rsidR="007C1BF4" w:rsidRPr="00A157E9" w:rsidRDefault="007C1BF4" w:rsidP="00F8110E">
            <w:pPr>
              <w:spacing w:after="0"/>
              <w:rPr>
                <w:rFonts w:ascii="Garamond" w:hAnsi="Garamond"/>
                <w:b/>
                <w:bCs/>
                <w:color w:val="000000"/>
              </w:rPr>
            </w:pPr>
            <w:r w:rsidRPr="00A157E9">
              <w:rPr>
                <w:rFonts w:ascii="Garamond" w:hAnsi="Garamond"/>
                <w:color w:val="000000"/>
              </w:rPr>
              <w:t> </w:t>
            </w:r>
            <w:r w:rsidRPr="00A157E9">
              <w:rPr>
                <w:rFonts w:ascii="Garamond" w:hAnsi="Garamond"/>
                <w:b/>
                <w:bCs/>
                <w:color w:val="000000"/>
              </w:rPr>
              <w:t>Household Risk Factors</w:t>
            </w:r>
          </w:p>
        </w:tc>
        <w:tc>
          <w:tcPr>
            <w:tcW w:w="7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213F0" w14:textId="77777777" w:rsidR="007C1BF4" w:rsidRPr="00A157E9" w:rsidRDefault="007C1BF4" w:rsidP="00BA2826">
            <w:pPr>
              <w:spacing w:after="0"/>
              <w:jc w:val="center"/>
              <w:rPr>
                <w:rFonts w:ascii="Garamond" w:hAnsi="Garamond" w:cs="Calibri"/>
                <w:b/>
                <w:bCs/>
                <w:color w:val="000000"/>
              </w:rPr>
            </w:pPr>
            <w:r w:rsidRPr="00A157E9">
              <w:rPr>
                <w:rFonts w:ascii="Garamond" w:hAnsi="Garamond" w:cs="Calibri"/>
                <w:b/>
                <w:bCs/>
                <w:color w:val="000000"/>
              </w:rPr>
              <w:t>Baseline</w:t>
            </w:r>
          </w:p>
        </w:tc>
        <w:tc>
          <w:tcPr>
            <w:tcW w:w="70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A3AF69" w14:textId="77777777" w:rsidR="007C1BF4" w:rsidRPr="00A157E9" w:rsidRDefault="007C1BF4" w:rsidP="00BA2826">
            <w:pPr>
              <w:spacing w:after="0"/>
              <w:jc w:val="center"/>
              <w:rPr>
                <w:rFonts w:ascii="Garamond" w:hAnsi="Garamond" w:cs="Calibri"/>
                <w:b/>
                <w:bCs/>
                <w:color w:val="000000"/>
              </w:rPr>
            </w:pPr>
            <w:r w:rsidRPr="7D64093A">
              <w:rPr>
                <w:rFonts w:ascii="Garamond" w:hAnsi="Garamond" w:cs="Calibri"/>
                <w:b/>
                <w:bCs/>
                <w:color w:val="000000" w:themeColor="text1"/>
              </w:rPr>
              <w:t>12 months</w:t>
            </w:r>
          </w:p>
        </w:tc>
        <w:tc>
          <w:tcPr>
            <w:tcW w:w="709"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1D45B9EE" w14:textId="46C373CF" w:rsidR="007C1BF4" w:rsidRPr="00A157E9" w:rsidRDefault="007C1BF4" w:rsidP="00BA2826">
            <w:pPr>
              <w:spacing w:after="0"/>
              <w:jc w:val="center"/>
              <w:rPr>
                <w:rFonts w:ascii="Garamond" w:hAnsi="Garamond" w:cs="Calibri"/>
                <w:b/>
                <w:bCs/>
                <w:color w:val="000000"/>
              </w:rPr>
            </w:pPr>
            <w:r w:rsidRPr="00A157E9">
              <w:rPr>
                <w:rFonts w:ascii="Garamond" w:hAnsi="Garamond" w:cs="Calibri"/>
                <w:b/>
                <w:bCs/>
                <w:color w:val="000000"/>
              </w:rPr>
              <w:t>24 months</w:t>
            </w:r>
          </w:p>
        </w:tc>
        <w:tc>
          <w:tcPr>
            <w:tcW w:w="709" w:type="pct"/>
            <w:tcBorders>
              <w:top w:val="single" w:sz="4" w:space="0" w:color="auto"/>
              <w:left w:val="single" w:sz="4" w:space="0" w:color="auto"/>
              <w:bottom w:val="single" w:sz="4" w:space="0" w:color="auto"/>
              <w:right w:val="nil"/>
            </w:tcBorders>
            <w:shd w:val="clear" w:color="auto" w:fill="D9D9D9" w:themeFill="background1" w:themeFillShade="D9"/>
          </w:tcPr>
          <w:p w14:paraId="1BB71E92" w14:textId="086A23AC" w:rsidR="007C1BF4" w:rsidRPr="00A157E9" w:rsidRDefault="007C1BF4" w:rsidP="00BA2826">
            <w:pPr>
              <w:spacing w:after="0"/>
              <w:jc w:val="center"/>
              <w:rPr>
                <w:rFonts w:ascii="Garamond" w:hAnsi="Garamond" w:cs="Calibri"/>
                <w:b/>
                <w:bCs/>
                <w:color w:val="000000"/>
              </w:rPr>
            </w:pPr>
            <w:r>
              <w:rPr>
                <w:rFonts w:ascii="Garamond" w:hAnsi="Garamond" w:cs="Calibri"/>
                <w:b/>
                <w:bCs/>
                <w:color w:val="000000"/>
              </w:rPr>
              <w:t>36</w:t>
            </w:r>
            <w:r w:rsidRPr="00A157E9">
              <w:rPr>
                <w:rFonts w:ascii="Garamond" w:hAnsi="Garamond" w:cs="Calibri"/>
                <w:b/>
                <w:bCs/>
                <w:color w:val="000000"/>
              </w:rPr>
              <w:t xml:space="preserve"> months</w:t>
            </w:r>
          </w:p>
        </w:tc>
      </w:tr>
      <w:tr w:rsidR="007C1BF4" w:rsidRPr="00A157E9" w14:paraId="3CE4693F" w14:textId="1ABD65A7" w:rsidTr="007C1BF4">
        <w:trPr>
          <w:trHeight w:val="290"/>
          <w:jc w:val="center"/>
        </w:trPr>
        <w:tc>
          <w:tcPr>
            <w:tcW w:w="2106" w:type="pct"/>
            <w:tcBorders>
              <w:top w:val="nil"/>
              <w:left w:val="nil"/>
              <w:bottom w:val="single" w:sz="4" w:space="0" w:color="auto"/>
              <w:right w:val="nil"/>
            </w:tcBorders>
            <w:shd w:val="clear" w:color="auto" w:fill="F2F2F2" w:themeFill="background1" w:themeFillShade="F2"/>
            <w:vAlign w:val="center"/>
          </w:tcPr>
          <w:p w14:paraId="26D4A3F2" w14:textId="77777777" w:rsidR="007C1BF4" w:rsidRPr="00A157E9" w:rsidRDefault="007C1BF4" w:rsidP="00F8110E">
            <w:pPr>
              <w:spacing w:after="0"/>
              <w:rPr>
                <w:rFonts w:ascii="Garamond" w:hAnsi="Garamond" w:cs="Calibri"/>
                <w:b/>
                <w:bCs/>
                <w:color w:val="000000"/>
              </w:rPr>
            </w:pPr>
            <w:r w:rsidRPr="00A157E9">
              <w:rPr>
                <w:rFonts w:ascii="Garamond" w:hAnsi="Garamond" w:cs="Calibri"/>
                <w:b/>
                <w:bCs/>
                <w:color w:val="000000"/>
              </w:rPr>
              <w:t>Bo</w:t>
            </w:r>
          </w:p>
        </w:tc>
        <w:tc>
          <w:tcPr>
            <w:tcW w:w="767"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6A2446B" w14:textId="77777777" w:rsidR="007C1BF4" w:rsidRPr="00A157E9" w:rsidRDefault="007C1BF4" w:rsidP="007138F5">
            <w:pPr>
              <w:spacing w:after="0"/>
              <w:jc w:val="right"/>
              <w:rPr>
                <w:rFonts w:ascii="Garamond" w:hAnsi="Garamond" w:cs="Calibri"/>
                <w:b/>
                <w:bCs/>
                <w:color w:val="000000"/>
              </w:rPr>
            </w:pPr>
            <w:r w:rsidRPr="00A157E9">
              <w:rPr>
                <w:rFonts w:ascii="Garamond" w:hAnsi="Garamond"/>
                <w:b/>
                <w:bCs/>
                <w:color w:val="000000"/>
              </w:rPr>
              <w:t>N=185</w:t>
            </w:r>
          </w:p>
        </w:tc>
        <w:tc>
          <w:tcPr>
            <w:tcW w:w="709" w:type="pct"/>
            <w:tcBorders>
              <w:top w:val="nil"/>
              <w:left w:val="nil"/>
              <w:bottom w:val="single" w:sz="4" w:space="0" w:color="auto"/>
              <w:right w:val="single" w:sz="4" w:space="0" w:color="auto"/>
            </w:tcBorders>
            <w:shd w:val="clear" w:color="auto" w:fill="F2F2F2" w:themeFill="background1" w:themeFillShade="F2"/>
            <w:vAlign w:val="center"/>
          </w:tcPr>
          <w:p w14:paraId="5A279DFA" w14:textId="6DA8801C" w:rsidR="007C1BF4" w:rsidRPr="00A157E9" w:rsidRDefault="007C1BF4" w:rsidP="007138F5">
            <w:pPr>
              <w:spacing w:after="0"/>
              <w:jc w:val="right"/>
              <w:rPr>
                <w:rFonts w:ascii="Garamond" w:hAnsi="Garamond" w:cs="Calibri"/>
                <w:b/>
                <w:bCs/>
                <w:color w:val="000000"/>
              </w:rPr>
            </w:pPr>
            <w:r w:rsidRPr="00A157E9">
              <w:rPr>
                <w:rFonts w:ascii="Garamond" w:hAnsi="Garamond"/>
                <w:b/>
                <w:bCs/>
                <w:color w:val="000000"/>
              </w:rPr>
              <w:t>N=148</w:t>
            </w:r>
          </w:p>
        </w:tc>
        <w:tc>
          <w:tcPr>
            <w:tcW w:w="709" w:type="pct"/>
            <w:tcBorders>
              <w:top w:val="nil"/>
              <w:left w:val="single" w:sz="4" w:space="0" w:color="auto"/>
              <w:bottom w:val="single" w:sz="4" w:space="0" w:color="auto"/>
              <w:right w:val="nil"/>
            </w:tcBorders>
            <w:shd w:val="clear" w:color="auto" w:fill="F2F2F2" w:themeFill="background1" w:themeFillShade="F2"/>
            <w:vAlign w:val="center"/>
          </w:tcPr>
          <w:p w14:paraId="0AFE634A" w14:textId="1B174C6E" w:rsidR="007C1BF4" w:rsidRPr="00A157E9" w:rsidRDefault="007C1BF4" w:rsidP="007138F5">
            <w:pPr>
              <w:spacing w:after="0"/>
              <w:jc w:val="right"/>
              <w:rPr>
                <w:rFonts w:ascii="Garamond" w:hAnsi="Garamond"/>
                <w:b/>
                <w:bCs/>
                <w:color w:val="000000"/>
              </w:rPr>
            </w:pPr>
            <w:r w:rsidRPr="00A157E9">
              <w:rPr>
                <w:rFonts w:ascii="Garamond" w:hAnsi="Garamond"/>
                <w:b/>
                <w:bCs/>
                <w:color w:val="000000"/>
              </w:rPr>
              <w:t>N=135</w:t>
            </w:r>
          </w:p>
        </w:tc>
        <w:tc>
          <w:tcPr>
            <w:tcW w:w="709" w:type="pct"/>
            <w:tcBorders>
              <w:top w:val="nil"/>
              <w:left w:val="single" w:sz="4" w:space="0" w:color="auto"/>
              <w:bottom w:val="single" w:sz="4" w:space="0" w:color="auto"/>
              <w:right w:val="nil"/>
            </w:tcBorders>
            <w:shd w:val="clear" w:color="auto" w:fill="F2F2F2" w:themeFill="background1" w:themeFillShade="F2"/>
          </w:tcPr>
          <w:p w14:paraId="6EF175C8" w14:textId="7A056A4E" w:rsidR="007C1BF4" w:rsidRPr="00A157E9" w:rsidRDefault="00721507" w:rsidP="007138F5">
            <w:pPr>
              <w:spacing w:after="0"/>
              <w:jc w:val="right"/>
              <w:rPr>
                <w:rFonts w:ascii="Garamond" w:hAnsi="Garamond"/>
                <w:b/>
                <w:bCs/>
                <w:color w:val="000000"/>
              </w:rPr>
            </w:pPr>
            <w:r>
              <w:rPr>
                <w:rFonts w:ascii="Garamond" w:hAnsi="Garamond"/>
                <w:b/>
                <w:bCs/>
                <w:color w:val="000000"/>
              </w:rPr>
              <w:t>N=128</w:t>
            </w:r>
          </w:p>
        </w:tc>
      </w:tr>
      <w:tr w:rsidR="007C1BF4" w:rsidRPr="00A157E9" w14:paraId="7B237D6B" w14:textId="7C6CB81D" w:rsidTr="007C1BF4">
        <w:trPr>
          <w:trHeight w:val="290"/>
          <w:jc w:val="center"/>
        </w:trPr>
        <w:tc>
          <w:tcPr>
            <w:tcW w:w="2106" w:type="pct"/>
            <w:tcBorders>
              <w:top w:val="nil"/>
              <w:left w:val="nil"/>
              <w:bottom w:val="single" w:sz="4" w:space="0" w:color="auto"/>
              <w:right w:val="nil"/>
            </w:tcBorders>
            <w:shd w:val="clear" w:color="auto" w:fill="auto"/>
            <w:noWrap/>
            <w:vAlign w:val="center"/>
          </w:tcPr>
          <w:p w14:paraId="21A65F2B" w14:textId="77777777" w:rsidR="007C1BF4" w:rsidRPr="00A157E9" w:rsidRDefault="007C1BF4" w:rsidP="00F8110E">
            <w:pPr>
              <w:spacing w:after="0"/>
              <w:rPr>
                <w:rFonts w:ascii="Garamond" w:hAnsi="Garamond" w:cs="Calibri"/>
                <w:color w:val="000000"/>
              </w:rPr>
            </w:pPr>
            <w:r w:rsidRPr="00A157E9">
              <w:rPr>
                <w:rFonts w:ascii="Garamond" w:hAnsi="Garamond"/>
                <w:color w:val="000000"/>
              </w:rPr>
              <w:t>Store food in room used for sleeping (%)</w:t>
            </w:r>
          </w:p>
        </w:tc>
        <w:tc>
          <w:tcPr>
            <w:tcW w:w="767" w:type="pct"/>
            <w:tcBorders>
              <w:top w:val="nil"/>
              <w:left w:val="single" w:sz="4" w:space="0" w:color="auto"/>
              <w:bottom w:val="single" w:sz="4" w:space="0" w:color="auto"/>
              <w:right w:val="single" w:sz="4" w:space="0" w:color="auto"/>
            </w:tcBorders>
            <w:shd w:val="clear" w:color="auto" w:fill="auto"/>
            <w:noWrap/>
            <w:vAlign w:val="center"/>
          </w:tcPr>
          <w:p w14:paraId="069DC0D4" w14:textId="77777777" w:rsidR="007C1BF4" w:rsidRPr="00A157E9" w:rsidRDefault="007C1BF4" w:rsidP="007138F5">
            <w:pPr>
              <w:spacing w:after="0"/>
              <w:jc w:val="right"/>
              <w:rPr>
                <w:rFonts w:ascii="Garamond" w:hAnsi="Garamond" w:cs="Calibri"/>
                <w:color w:val="000000"/>
              </w:rPr>
            </w:pPr>
            <w:r w:rsidRPr="00A157E9">
              <w:rPr>
                <w:rFonts w:ascii="Garamond" w:hAnsi="Garamond" w:cs="Calibri"/>
                <w:color w:val="000000"/>
              </w:rPr>
              <w:t>12.4%</w:t>
            </w:r>
          </w:p>
        </w:tc>
        <w:tc>
          <w:tcPr>
            <w:tcW w:w="709" w:type="pct"/>
            <w:tcBorders>
              <w:top w:val="nil"/>
              <w:left w:val="nil"/>
              <w:bottom w:val="single" w:sz="4" w:space="0" w:color="auto"/>
              <w:right w:val="single" w:sz="4" w:space="0" w:color="auto"/>
            </w:tcBorders>
            <w:shd w:val="clear" w:color="auto" w:fill="auto"/>
            <w:noWrap/>
            <w:vAlign w:val="center"/>
          </w:tcPr>
          <w:p w14:paraId="6CFB2E13" w14:textId="55F28BFF" w:rsidR="007C1BF4" w:rsidRPr="00A157E9" w:rsidRDefault="007C1BF4" w:rsidP="007138F5">
            <w:pPr>
              <w:spacing w:after="0"/>
              <w:jc w:val="right"/>
              <w:rPr>
                <w:rFonts w:ascii="Garamond" w:hAnsi="Garamond" w:cs="Calibri"/>
                <w:color w:val="000000"/>
              </w:rPr>
            </w:pPr>
            <w:r w:rsidRPr="00A157E9">
              <w:rPr>
                <w:rFonts w:ascii="Garamond" w:hAnsi="Garamond" w:cs="Calibri"/>
                <w:color w:val="000000"/>
              </w:rPr>
              <w:t>14.0%</w:t>
            </w:r>
          </w:p>
        </w:tc>
        <w:tc>
          <w:tcPr>
            <w:tcW w:w="709" w:type="pct"/>
            <w:tcBorders>
              <w:top w:val="nil"/>
              <w:left w:val="single" w:sz="4" w:space="0" w:color="auto"/>
              <w:bottom w:val="single" w:sz="4" w:space="0" w:color="auto"/>
              <w:right w:val="nil"/>
            </w:tcBorders>
            <w:vAlign w:val="center"/>
          </w:tcPr>
          <w:p w14:paraId="05E1776A" w14:textId="309CFF96" w:rsidR="007C1BF4" w:rsidRPr="00A157E9" w:rsidRDefault="007C1BF4" w:rsidP="007138F5">
            <w:pPr>
              <w:spacing w:after="0"/>
              <w:jc w:val="right"/>
              <w:rPr>
                <w:rFonts w:ascii="Garamond" w:hAnsi="Garamond" w:cs="Calibri"/>
                <w:color w:val="000000"/>
              </w:rPr>
            </w:pPr>
            <w:r w:rsidRPr="00A157E9">
              <w:rPr>
                <w:rFonts w:ascii="Garamond" w:hAnsi="Garamond" w:cs="Calibri"/>
                <w:color w:val="000000"/>
              </w:rPr>
              <w:t>72.6%</w:t>
            </w:r>
          </w:p>
        </w:tc>
        <w:tc>
          <w:tcPr>
            <w:tcW w:w="709" w:type="pct"/>
            <w:tcBorders>
              <w:top w:val="nil"/>
              <w:left w:val="single" w:sz="4" w:space="0" w:color="auto"/>
              <w:bottom w:val="single" w:sz="4" w:space="0" w:color="auto"/>
              <w:right w:val="nil"/>
            </w:tcBorders>
          </w:tcPr>
          <w:p w14:paraId="71E0214D" w14:textId="3213EAA4" w:rsidR="007C1BF4" w:rsidRPr="00A157E9" w:rsidRDefault="00721507" w:rsidP="007138F5">
            <w:pPr>
              <w:spacing w:after="0"/>
              <w:jc w:val="right"/>
              <w:rPr>
                <w:rFonts w:ascii="Garamond" w:hAnsi="Garamond" w:cs="Calibri"/>
                <w:color w:val="000000"/>
              </w:rPr>
            </w:pPr>
            <w:r>
              <w:rPr>
                <w:rFonts w:ascii="Garamond" w:hAnsi="Garamond" w:cs="Calibri"/>
                <w:color w:val="000000"/>
              </w:rPr>
              <w:t>87.5%</w:t>
            </w:r>
          </w:p>
        </w:tc>
      </w:tr>
      <w:tr w:rsidR="007C1BF4" w:rsidRPr="00A157E9" w14:paraId="6560BEA7" w14:textId="547429D3" w:rsidTr="007C1BF4">
        <w:trPr>
          <w:trHeight w:val="290"/>
          <w:jc w:val="center"/>
        </w:trPr>
        <w:tc>
          <w:tcPr>
            <w:tcW w:w="2106" w:type="pct"/>
            <w:tcBorders>
              <w:top w:val="nil"/>
              <w:left w:val="nil"/>
              <w:bottom w:val="single" w:sz="4" w:space="0" w:color="auto"/>
              <w:right w:val="nil"/>
            </w:tcBorders>
            <w:shd w:val="clear" w:color="auto" w:fill="auto"/>
            <w:noWrap/>
            <w:vAlign w:val="center"/>
          </w:tcPr>
          <w:p w14:paraId="68A519D2" w14:textId="3D53513C" w:rsidR="007C1BF4" w:rsidRPr="00A157E9" w:rsidRDefault="007C1BF4" w:rsidP="00F8110E">
            <w:pPr>
              <w:spacing w:after="0"/>
              <w:rPr>
                <w:rFonts w:ascii="Garamond" w:hAnsi="Garamond"/>
                <w:color w:val="000000"/>
              </w:rPr>
            </w:pPr>
            <w:r w:rsidRPr="00A157E9">
              <w:rPr>
                <w:rFonts w:ascii="Garamond" w:hAnsi="Garamond"/>
                <w:color w:val="000000"/>
              </w:rPr>
              <w:t>Cook food in room used for sleeping (%)</w:t>
            </w:r>
          </w:p>
        </w:tc>
        <w:tc>
          <w:tcPr>
            <w:tcW w:w="767" w:type="pct"/>
            <w:tcBorders>
              <w:top w:val="nil"/>
              <w:left w:val="single" w:sz="4" w:space="0" w:color="auto"/>
              <w:bottom w:val="single" w:sz="4" w:space="0" w:color="auto"/>
              <w:right w:val="single" w:sz="4" w:space="0" w:color="auto"/>
            </w:tcBorders>
            <w:shd w:val="clear" w:color="auto" w:fill="auto"/>
            <w:noWrap/>
            <w:vAlign w:val="center"/>
          </w:tcPr>
          <w:p w14:paraId="20DC790A" w14:textId="77777777" w:rsidR="007C1BF4" w:rsidRPr="00A157E9" w:rsidRDefault="007C1BF4" w:rsidP="007138F5">
            <w:pPr>
              <w:spacing w:after="0"/>
              <w:jc w:val="right"/>
              <w:rPr>
                <w:rFonts w:ascii="Garamond" w:hAnsi="Garamond" w:cs="Calibri"/>
                <w:color w:val="000000"/>
              </w:rPr>
            </w:pPr>
            <w:r w:rsidRPr="00A157E9">
              <w:rPr>
                <w:rFonts w:ascii="Garamond" w:hAnsi="Garamond" w:cs="Calibri"/>
                <w:color w:val="000000"/>
              </w:rPr>
              <w:t>0.9%</w:t>
            </w:r>
          </w:p>
        </w:tc>
        <w:tc>
          <w:tcPr>
            <w:tcW w:w="709" w:type="pct"/>
            <w:tcBorders>
              <w:top w:val="nil"/>
              <w:left w:val="nil"/>
              <w:bottom w:val="single" w:sz="4" w:space="0" w:color="auto"/>
              <w:right w:val="single" w:sz="4" w:space="0" w:color="auto"/>
            </w:tcBorders>
            <w:shd w:val="clear" w:color="auto" w:fill="auto"/>
            <w:noWrap/>
            <w:vAlign w:val="center"/>
          </w:tcPr>
          <w:p w14:paraId="451C2FC0" w14:textId="77777777" w:rsidR="007C1BF4" w:rsidRPr="00A157E9" w:rsidRDefault="007C1BF4" w:rsidP="007138F5">
            <w:pPr>
              <w:spacing w:after="0"/>
              <w:jc w:val="right"/>
              <w:rPr>
                <w:rFonts w:ascii="Garamond" w:hAnsi="Garamond" w:cs="Calibri"/>
                <w:color w:val="000000"/>
              </w:rPr>
            </w:pPr>
            <w:r w:rsidRPr="00A157E9">
              <w:rPr>
                <w:rFonts w:ascii="Garamond" w:hAnsi="Garamond" w:cs="Calibri"/>
                <w:color w:val="000000"/>
              </w:rPr>
              <w:t>0.0%</w:t>
            </w:r>
          </w:p>
        </w:tc>
        <w:tc>
          <w:tcPr>
            <w:tcW w:w="709" w:type="pct"/>
            <w:tcBorders>
              <w:top w:val="nil"/>
              <w:left w:val="single" w:sz="4" w:space="0" w:color="auto"/>
              <w:bottom w:val="single" w:sz="4" w:space="0" w:color="auto"/>
              <w:right w:val="nil"/>
            </w:tcBorders>
            <w:vAlign w:val="center"/>
          </w:tcPr>
          <w:p w14:paraId="23DF3A42" w14:textId="2ED6DB48" w:rsidR="007C1BF4" w:rsidRPr="00A157E9" w:rsidRDefault="007C1BF4" w:rsidP="007138F5">
            <w:pPr>
              <w:spacing w:after="0"/>
              <w:jc w:val="right"/>
              <w:rPr>
                <w:rFonts w:ascii="Garamond" w:hAnsi="Garamond" w:cs="Calibri"/>
                <w:color w:val="000000"/>
              </w:rPr>
            </w:pPr>
            <w:r w:rsidRPr="00A157E9">
              <w:rPr>
                <w:rFonts w:ascii="Garamond" w:hAnsi="Garamond" w:cs="Calibri"/>
                <w:color w:val="000000"/>
              </w:rPr>
              <w:t>0.0%</w:t>
            </w:r>
          </w:p>
        </w:tc>
        <w:tc>
          <w:tcPr>
            <w:tcW w:w="709" w:type="pct"/>
            <w:tcBorders>
              <w:top w:val="nil"/>
              <w:left w:val="single" w:sz="4" w:space="0" w:color="auto"/>
              <w:bottom w:val="single" w:sz="4" w:space="0" w:color="auto"/>
              <w:right w:val="nil"/>
            </w:tcBorders>
          </w:tcPr>
          <w:p w14:paraId="07756E21" w14:textId="5E3A69FA" w:rsidR="007C1BF4" w:rsidRPr="00A157E9" w:rsidRDefault="006D2D4F" w:rsidP="007138F5">
            <w:pPr>
              <w:spacing w:after="0"/>
              <w:jc w:val="right"/>
              <w:rPr>
                <w:rFonts w:ascii="Garamond" w:hAnsi="Garamond" w:cs="Calibri"/>
                <w:color w:val="000000"/>
              </w:rPr>
            </w:pPr>
            <w:r>
              <w:rPr>
                <w:rFonts w:ascii="Garamond" w:hAnsi="Garamond" w:cs="Calibri"/>
                <w:color w:val="000000"/>
              </w:rPr>
              <w:t>0.0%</w:t>
            </w:r>
          </w:p>
        </w:tc>
      </w:tr>
      <w:tr w:rsidR="007C1BF4" w:rsidRPr="00A157E9" w14:paraId="3DA84F62" w14:textId="7F8A0C12" w:rsidTr="007C1BF4">
        <w:trPr>
          <w:trHeight w:val="290"/>
          <w:jc w:val="center"/>
        </w:trPr>
        <w:tc>
          <w:tcPr>
            <w:tcW w:w="2106" w:type="pct"/>
            <w:tcBorders>
              <w:top w:val="nil"/>
              <w:left w:val="nil"/>
              <w:bottom w:val="single" w:sz="4" w:space="0" w:color="auto"/>
              <w:right w:val="nil"/>
            </w:tcBorders>
            <w:shd w:val="clear" w:color="auto" w:fill="F2F2F2" w:themeFill="background1" w:themeFillShade="F2"/>
            <w:vAlign w:val="center"/>
          </w:tcPr>
          <w:p w14:paraId="4B7EE7B5" w14:textId="77777777" w:rsidR="007C1BF4" w:rsidRPr="00A157E9" w:rsidRDefault="007C1BF4" w:rsidP="00F8110E">
            <w:pPr>
              <w:spacing w:after="0"/>
              <w:rPr>
                <w:rFonts w:ascii="Garamond" w:hAnsi="Garamond" w:cs="Calibri"/>
                <w:b/>
                <w:bCs/>
                <w:color w:val="000000"/>
              </w:rPr>
            </w:pPr>
            <w:proofErr w:type="spellStart"/>
            <w:r w:rsidRPr="00A157E9">
              <w:rPr>
                <w:rFonts w:ascii="Garamond" w:hAnsi="Garamond" w:cs="Calibri"/>
                <w:b/>
                <w:bCs/>
                <w:color w:val="000000"/>
              </w:rPr>
              <w:t>Moyamba</w:t>
            </w:r>
            <w:proofErr w:type="spellEnd"/>
          </w:p>
        </w:tc>
        <w:tc>
          <w:tcPr>
            <w:tcW w:w="767"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5E8BD8D4" w14:textId="77777777" w:rsidR="007C1BF4" w:rsidRPr="00A157E9" w:rsidRDefault="007C1BF4" w:rsidP="007138F5">
            <w:pPr>
              <w:spacing w:after="0"/>
              <w:jc w:val="right"/>
              <w:rPr>
                <w:rFonts w:ascii="Garamond" w:hAnsi="Garamond" w:cs="Calibri"/>
                <w:b/>
                <w:bCs/>
                <w:color w:val="000000"/>
              </w:rPr>
            </w:pPr>
            <w:r w:rsidRPr="00A157E9">
              <w:rPr>
                <w:rFonts w:ascii="Garamond" w:hAnsi="Garamond"/>
                <w:b/>
                <w:bCs/>
                <w:color w:val="000000"/>
              </w:rPr>
              <w:t>N=185</w:t>
            </w:r>
          </w:p>
        </w:tc>
        <w:tc>
          <w:tcPr>
            <w:tcW w:w="709" w:type="pct"/>
            <w:tcBorders>
              <w:top w:val="nil"/>
              <w:left w:val="nil"/>
              <w:bottom w:val="single" w:sz="4" w:space="0" w:color="auto"/>
              <w:right w:val="single" w:sz="4" w:space="0" w:color="auto"/>
            </w:tcBorders>
            <w:shd w:val="clear" w:color="auto" w:fill="F2F2F2" w:themeFill="background1" w:themeFillShade="F2"/>
            <w:vAlign w:val="center"/>
          </w:tcPr>
          <w:p w14:paraId="360A2132" w14:textId="477375E2" w:rsidR="007C1BF4" w:rsidRPr="00A157E9" w:rsidRDefault="007C1BF4" w:rsidP="007138F5">
            <w:pPr>
              <w:spacing w:after="0"/>
              <w:jc w:val="right"/>
              <w:rPr>
                <w:rFonts w:ascii="Garamond" w:hAnsi="Garamond" w:cs="Calibri"/>
                <w:b/>
                <w:bCs/>
                <w:color w:val="000000"/>
              </w:rPr>
            </w:pPr>
            <w:r w:rsidRPr="00A157E9">
              <w:rPr>
                <w:rFonts w:ascii="Garamond" w:hAnsi="Garamond"/>
                <w:b/>
                <w:bCs/>
                <w:color w:val="000000"/>
              </w:rPr>
              <w:t>N=166</w:t>
            </w:r>
          </w:p>
        </w:tc>
        <w:tc>
          <w:tcPr>
            <w:tcW w:w="709" w:type="pct"/>
            <w:tcBorders>
              <w:top w:val="nil"/>
              <w:left w:val="single" w:sz="4" w:space="0" w:color="auto"/>
              <w:bottom w:val="single" w:sz="4" w:space="0" w:color="auto"/>
              <w:right w:val="nil"/>
            </w:tcBorders>
            <w:shd w:val="clear" w:color="auto" w:fill="F2F2F2" w:themeFill="background1" w:themeFillShade="F2"/>
            <w:vAlign w:val="center"/>
          </w:tcPr>
          <w:p w14:paraId="20B58264" w14:textId="4A8D5973" w:rsidR="007C1BF4" w:rsidRPr="00A157E9" w:rsidRDefault="007C1BF4" w:rsidP="007138F5">
            <w:pPr>
              <w:spacing w:after="0"/>
              <w:jc w:val="right"/>
              <w:rPr>
                <w:rFonts w:ascii="Garamond" w:hAnsi="Garamond"/>
                <w:b/>
                <w:bCs/>
                <w:color w:val="000000"/>
              </w:rPr>
            </w:pPr>
            <w:r w:rsidRPr="00A157E9">
              <w:rPr>
                <w:rFonts w:ascii="Garamond" w:hAnsi="Garamond"/>
                <w:b/>
                <w:bCs/>
                <w:color w:val="000000"/>
              </w:rPr>
              <w:t>N=146</w:t>
            </w:r>
          </w:p>
        </w:tc>
        <w:tc>
          <w:tcPr>
            <w:tcW w:w="709" w:type="pct"/>
            <w:tcBorders>
              <w:top w:val="nil"/>
              <w:left w:val="single" w:sz="4" w:space="0" w:color="auto"/>
              <w:bottom w:val="single" w:sz="4" w:space="0" w:color="auto"/>
              <w:right w:val="nil"/>
            </w:tcBorders>
            <w:shd w:val="clear" w:color="auto" w:fill="F2F2F2" w:themeFill="background1" w:themeFillShade="F2"/>
          </w:tcPr>
          <w:p w14:paraId="6DFE187B" w14:textId="3FFCDDB0" w:rsidR="007C1BF4" w:rsidRPr="00A157E9" w:rsidRDefault="006D2D4F" w:rsidP="007138F5">
            <w:pPr>
              <w:spacing w:after="0"/>
              <w:jc w:val="right"/>
              <w:rPr>
                <w:rFonts w:ascii="Garamond" w:hAnsi="Garamond"/>
                <w:b/>
                <w:bCs/>
                <w:color w:val="000000"/>
              </w:rPr>
            </w:pPr>
            <w:r>
              <w:rPr>
                <w:rFonts w:ascii="Garamond" w:hAnsi="Garamond"/>
                <w:b/>
                <w:bCs/>
                <w:color w:val="000000"/>
              </w:rPr>
              <w:t>N=133</w:t>
            </w:r>
          </w:p>
        </w:tc>
      </w:tr>
      <w:tr w:rsidR="007C1BF4" w:rsidRPr="00A157E9" w14:paraId="787BC294" w14:textId="214BF96F" w:rsidTr="007C1BF4">
        <w:trPr>
          <w:trHeight w:val="290"/>
          <w:jc w:val="center"/>
        </w:trPr>
        <w:tc>
          <w:tcPr>
            <w:tcW w:w="2106" w:type="pct"/>
            <w:tcBorders>
              <w:top w:val="nil"/>
              <w:left w:val="nil"/>
              <w:bottom w:val="single" w:sz="4" w:space="0" w:color="auto"/>
              <w:right w:val="nil"/>
            </w:tcBorders>
            <w:shd w:val="clear" w:color="auto" w:fill="auto"/>
            <w:noWrap/>
            <w:vAlign w:val="center"/>
          </w:tcPr>
          <w:p w14:paraId="7CFA42BB" w14:textId="77777777" w:rsidR="007C1BF4" w:rsidRPr="00A157E9" w:rsidRDefault="007C1BF4" w:rsidP="00F8110E">
            <w:pPr>
              <w:spacing w:after="0"/>
              <w:rPr>
                <w:rFonts w:ascii="Garamond" w:hAnsi="Garamond" w:cs="Calibri"/>
                <w:color w:val="000000"/>
              </w:rPr>
            </w:pPr>
            <w:r w:rsidRPr="00A157E9">
              <w:rPr>
                <w:rFonts w:ascii="Garamond" w:hAnsi="Garamond"/>
                <w:color w:val="000000"/>
              </w:rPr>
              <w:t>Store food in room used for sleeping (%)</w:t>
            </w:r>
          </w:p>
        </w:tc>
        <w:tc>
          <w:tcPr>
            <w:tcW w:w="767" w:type="pct"/>
            <w:tcBorders>
              <w:top w:val="nil"/>
              <w:left w:val="single" w:sz="4" w:space="0" w:color="auto"/>
              <w:bottom w:val="single" w:sz="4" w:space="0" w:color="auto"/>
              <w:right w:val="single" w:sz="4" w:space="0" w:color="auto"/>
            </w:tcBorders>
            <w:shd w:val="clear" w:color="auto" w:fill="auto"/>
            <w:noWrap/>
            <w:vAlign w:val="center"/>
          </w:tcPr>
          <w:p w14:paraId="27DF01DC" w14:textId="77777777" w:rsidR="007C1BF4" w:rsidRPr="00A157E9" w:rsidRDefault="007C1BF4" w:rsidP="007138F5">
            <w:pPr>
              <w:spacing w:after="0"/>
              <w:jc w:val="right"/>
              <w:rPr>
                <w:rFonts w:ascii="Garamond" w:hAnsi="Garamond" w:cs="Calibri"/>
                <w:color w:val="000000"/>
              </w:rPr>
            </w:pPr>
            <w:r w:rsidRPr="00A157E9">
              <w:rPr>
                <w:rFonts w:ascii="Garamond" w:hAnsi="Garamond"/>
                <w:color w:val="000000"/>
              </w:rPr>
              <w:t>55.1%</w:t>
            </w:r>
          </w:p>
        </w:tc>
        <w:tc>
          <w:tcPr>
            <w:tcW w:w="709" w:type="pct"/>
            <w:tcBorders>
              <w:top w:val="nil"/>
              <w:left w:val="nil"/>
              <w:bottom w:val="single" w:sz="4" w:space="0" w:color="auto"/>
              <w:right w:val="single" w:sz="4" w:space="0" w:color="auto"/>
            </w:tcBorders>
            <w:shd w:val="clear" w:color="auto" w:fill="auto"/>
            <w:noWrap/>
            <w:vAlign w:val="center"/>
          </w:tcPr>
          <w:p w14:paraId="31572D90" w14:textId="54F0E253" w:rsidR="007C1BF4" w:rsidRPr="00A157E9" w:rsidRDefault="007C1BF4" w:rsidP="007138F5">
            <w:pPr>
              <w:spacing w:after="0"/>
              <w:jc w:val="right"/>
              <w:rPr>
                <w:rFonts w:ascii="Garamond" w:hAnsi="Garamond" w:cs="Calibri"/>
                <w:color w:val="000000"/>
              </w:rPr>
            </w:pPr>
            <w:r w:rsidRPr="00A157E9">
              <w:rPr>
                <w:rFonts w:ascii="Garamond" w:hAnsi="Garamond"/>
                <w:color w:val="000000"/>
              </w:rPr>
              <w:t>89.5%</w:t>
            </w:r>
          </w:p>
        </w:tc>
        <w:tc>
          <w:tcPr>
            <w:tcW w:w="709" w:type="pct"/>
            <w:tcBorders>
              <w:top w:val="nil"/>
              <w:left w:val="single" w:sz="4" w:space="0" w:color="auto"/>
              <w:bottom w:val="single" w:sz="4" w:space="0" w:color="auto"/>
              <w:right w:val="nil"/>
            </w:tcBorders>
            <w:vAlign w:val="center"/>
          </w:tcPr>
          <w:p w14:paraId="6EFAFABE" w14:textId="6AE5C980" w:rsidR="007C1BF4" w:rsidRPr="00A157E9" w:rsidRDefault="007C1BF4" w:rsidP="007138F5">
            <w:pPr>
              <w:spacing w:after="0"/>
              <w:jc w:val="right"/>
              <w:rPr>
                <w:rFonts w:ascii="Garamond" w:hAnsi="Garamond"/>
                <w:color w:val="000000"/>
              </w:rPr>
            </w:pPr>
            <w:r w:rsidRPr="00A157E9">
              <w:rPr>
                <w:rFonts w:ascii="Garamond" w:hAnsi="Garamond"/>
                <w:color w:val="000000"/>
              </w:rPr>
              <w:t>97.9%</w:t>
            </w:r>
          </w:p>
        </w:tc>
        <w:tc>
          <w:tcPr>
            <w:tcW w:w="709" w:type="pct"/>
            <w:tcBorders>
              <w:top w:val="nil"/>
              <w:left w:val="single" w:sz="4" w:space="0" w:color="auto"/>
              <w:bottom w:val="single" w:sz="4" w:space="0" w:color="auto"/>
              <w:right w:val="nil"/>
            </w:tcBorders>
          </w:tcPr>
          <w:p w14:paraId="7AACE1E0" w14:textId="22A50495" w:rsidR="007C1BF4" w:rsidRPr="00A157E9" w:rsidRDefault="00833B4A" w:rsidP="007138F5">
            <w:pPr>
              <w:spacing w:after="0"/>
              <w:jc w:val="right"/>
              <w:rPr>
                <w:rFonts w:ascii="Garamond" w:hAnsi="Garamond"/>
                <w:color w:val="000000"/>
              </w:rPr>
            </w:pPr>
            <w:r>
              <w:rPr>
                <w:rFonts w:ascii="Garamond" w:hAnsi="Garamond"/>
                <w:color w:val="000000"/>
              </w:rPr>
              <w:t>97.7%</w:t>
            </w:r>
          </w:p>
        </w:tc>
      </w:tr>
      <w:tr w:rsidR="007C1BF4" w:rsidRPr="00A157E9" w14:paraId="54A45705" w14:textId="74CA97CB" w:rsidTr="007C1BF4">
        <w:trPr>
          <w:trHeight w:val="290"/>
          <w:jc w:val="center"/>
        </w:trPr>
        <w:tc>
          <w:tcPr>
            <w:tcW w:w="2106" w:type="pct"/>
            <w:tcBorders>
              <w:top w:val="nil"/>
              <w:left w:val="nil"/>
              <w:bottom w:val="single" w:sz="4" w:space="0" w:color="auto"/>
              <w:right w:val="nil"/>
            </w:tcBorders>
            <w:shd w:val="clear" w:color="auto" w:fill="auto"/>
            <w:noWrap/>
            <w:vAlign w:val="center"/>
          </w:tcPr>
          <w:p w14:paraId="635D7A3D" w14:textId="47DDD690" w:rsidR="007C1BF4" w:rsidRPr="00A157E9" w:rsidRDefault="007C1BF4" w:rsidP="00F8110E">
            <w:pPr>
              <w:spacing w:after="0"/>
              <w:rPr>
                <w:rFonts w:ascii="Garamond" w:hAnsi="Garamond"/>
                <w:color w:val="000000"/>
              </w:rPr>
            </w:pPr>
            <w:r w:rsidRPr="00A157E9">
              <w:rPr>
                <w:rFonts w:ascii="Garamond" w:hAnsi="Garamond"/>
                <w:color w:val="000000"/>
              </w:rPr>
              <w:t>Cook food in room used for sleeping (%)</w:t>
            </w:r>
          </w:p>
        </w:tc>
        <w:tc>
          <w:tcPr>
            <w:tcW w:w="767" w:type="pct"/>
            <w:tcBorders>
              <w:top w:val="nil"/>
              <w:left w:val="single" w:sz="4" w:space="0" w:color="auto"/>
              <w:bottom w:val="single" w:sz="4" w:space="0" w:color="auto"/>
              <w:right w:val="single" w:sz="4" w:space="0" w:color="auto"/>
            </w:tcBorders>
            <w:shd w:val="clear" w:color="auto" w:fill="auto"/>
            <w:noWrap/>
            <w:vAlign w:val="center"/>
          </w:tcPr>
          <w:p w14:paraId="14275ADE" w14:textId="77777777" w:rsidR="007C1BF4" w:rsidRPr="00A157E9" w:rsidRDefault="007C1BF4" w:rsidP="007138F5">
            <w:pPr>
              <w:spacing w:after="0"/>
              <w:jc w:val="right"/>
              <w:rPr>
                <w:rFonts w:ascii="Garamond" w:hAnsi="Garamond" w:cs="Calibri"/>
                <w:color w:val="000000"/>
              </w:rPr>
            </w:pPr>
            <w:r w:rsidRPr="00A157E9">
              <w:rPr>
                <w:rFonts w:ascii="Garamond" w:hAnsi="Garamond" w:cs="Calibri"/>
                <w:color w:val="000000"/>
              </w:rPr>
              <w:t>0.0%</w:t>
            </w:r>
          </w:p>
        </w:tc>
        <w:tc>
          <w:tcPr>
            <w:tcW w:w="709" w:type="pct"/>
            <w:tcBorders>
              <w:top w:val="nil"/>
              <w:left w:val="nil"/>
              <w:bottom w:val="single" w:sz="4" w:space="0" w:color="auto"/>
              <w:right w:val="single" w:sz="4" w:space="0" w:color="auto"/>
            </w:tcBorders>
            <w:shd w:val="clear" w:color="auto" w:fill="auto"/>
            <w:noWrap/>
            <w:vAlign w:val="center"/>
          </w:tcPr>
          <w:p w14:paraId="44D5AEEB" w14:textId="77777777" w:rsidR="007C1BF4" w:rsidRPr="00A157E9" w:rsidRDefault="007C1BF4" w:rsidP="007138F5">
            <w:pPr>
              <w:spacing w:after="0"/>
              <w:jc w:val="right"/>
              <w:rPr>
                <w:rFonts w:ascii="Garamond" w:hAnsi="Garamond" w:cs="Calibri"/>
                <w:color w:val="000000"/>
              </w:rPr>
            </w:pPr>
            <w:r w:rsidRPr="00A157E9">
              <w:rPr>
                <w:rFonts w:ascii="Garamond" w:hAnsi="Garamond" w:cs="Calibri"/>
                <w:color w:val="000000"/>
              </w:rPr>
              <w:t>0.0%</w:t>
            </w:r>
          </w:p>
        </w:tc>
        <w:tc>
          <w:tcPr>
            <w:tcW w:w="709" w:type="pct"/>
            <w:tcBorders>
              <w:top w:val="nil"/>
              <w:left w:val="single" w:sz="4" w:space="0" w:color="auto"/>
              <w:bottom w:val="single" w:sz="4" w:space="0" w:color="auto"/>
              <w:right w:val="nil"/>
            </w:tcBorders>
            <w:vAlign w:val="center"/>
          </w:tcPr>
          <w:p w14:paraId="13E275A0" w14:textId="302DF98A" w:rsidR="007C1BF4" w:rsidRPr="00A157E9" w:rsidRDefault="007C1BF4" w:rsidP="007138F5">
            <w:pPr>
              <w:spacing w:after="0"/>
              <w:jc w:val="right"/>
              <w:rPr>
                <w:rFonts w:ascii="Garamond" w:hAnsi="Garamond" w:cs="Calibri"/>
                <w:color w:val="000000"/>
              </w:rPr>
            </w:pPr>
            <w:r w:rsidRPr="00A157E9">
              <w:rPr>
                <w:rFonts w:ascii="Garamond" w:hAnsi="Garamond" w:cs="Calibri"/>
                <w:color w:val="000000"/>
              </w:rPr>
              <w:t>0.0%</w:t>
            </w:r>
          </w:p>
        </w:tc>
        <w:tc>
          <w:tcPr>
            <w:tcW w:w="709" w:type="pct"/>
            <w:tcBorders>
              <w:top w:val="nil"/>
              <w:left w:val="single" w:sz="4" w:space="0" w:color="auto"/>
              <w:bottom w:val="single" w:sz="4" w:space="0" w:color="auto"/>
              <w:right w:val="nil"/>
            </w:tcBorders>
          </w:tcPr>
          <w:p w14:paraId="1B2E4C7F" w14:textId="51836A61" w:rsidR="007C1BF4" w:rsidRPr="00A157E9" w:rsidRDefault="00B6669D" w:rsidP="007138F5">
            <w:pPr>
              <w:spacing w:after="0"/>
              <w:jc w:val="right"/>
              <w:rPr>
                <w:rFonts w:ascii="Garamond" w:hAnsi="Garamond" w:cs="Calibri"/>
                <w:color w:val="000000"/>
              </w:rPr>
            </w:pPr>
            <w:r>
              <w:rPr>
                <w:rFonts w:ascii="Garamond" w:hAnsi="Garamond" w:cs="Calibri"/>
                <w:color w:val="000000"/>
              </w:rPr>
              <w:t>2.3%</w:t>
            </w:r>
          </w:p>
        </w:tc>
      </w:tr>
      <w:tr w:rsidR="007C1BF4" w:rsidRPr="00A157E9" w14:paraId="5B6AAEA4" w14:textId="46210F3E" w:rsidTr="007C1BF4">
        <w:trPr>
          <w:trHeight w:val="290"/>
          <w:jc w:val="center"/>
        </w:trPr>
        <w:tc>
          <w:tcPr>
            <w:tcW w:w="2106" w:type="pct"/>
            <w:tcBorders>
              <w:top w:val="nil"/>
              <w:left w:val="nil"/>
              <w:bottom w:val="single" w:sz="4" w:space="0" w:color="auto"/>
              <w:right w:val="nil"/>
            </w:tcBorders>
            <w:shd w:val="clear" w:color="auto" w:fill="BFBFBF" w:themeFill="background1" w:themeFillShade="BF"/>
            <w:noWrap/>
            <w:vAlign w:val="center"/>
          </w:tcPr>
          <w:p w14:paraId="3FAB3900" w14:textId="77777777" w:rsidR="007C1BF4" w:rsidRPr="00A157E9" w:rsidRDefault="007C1BF4" w:rsidP="00F8110E">
            <w:pPr>
              <w:spacing w:after="0"/>
              <w:rPr>
                <w:rFonts w:ascii="Garamond" w:hAnsi="Garamond" w:cs="Calibri"/>
                <w:b/>
                <w:bCs/>
                <w:color w:val="000000"/>
              </w:rPr>
            </w:pPr>
            <w:r w:rsidRPr="00A157E9">
              <w:rPr>
                <w:rFonts w:ascii="Garamond" w:hAnsi="Garamond" w:cs="Calibri"/>
                <w:b/>
                <w:bCs/>
                <w:color w:val="000000"/>
              </w:rPr>
              <w:t>Net Handling Risk Factors</w:t>
            </w:r>
          </w:p>
        </w:tc>
        <w:tc>
          <w:tcPr>
            <w:tcW w:w="767"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26B69B34" w14:textId="2551BEEB" w:rsidR="007C1BF4" w:rsidRPr="00A157E9" w:rsidRDefault="007C1BF4" w:rsidP="00BA2826">
            <w:pPr>
              <w:spacing w:after="0"/>
              <w:jc w:val="center"/>
              <w:rPr>
                <w:rFonts w:ascii="Garamond" w:hAnsi="Garamond"/>
                <w:color w:val="000000"/>
              </w:rPr>
            </w:pPr>
            <w:r w:rsidRPr="00A157E9">
              <w:rPr>
                <w:rFonts w:ascii="Garamond" w:hAnsi="Garamond" w:cs="Calibri"/>
                <w:b/>
                <w:bCs/>
                <w:color w:val="000000"/>
              </w:rPr>
              <w:t>Baseline</w:t>
            </w:r>
          </w:p>
        </w:tc>
        <w:tc>
          <w:tcPr>
            <w:tcW w:w="709" w:type="pct"/>
            <w:tcBorders>
              <w:top w:val="nil"/>
              <w:left w:val="nil"/>
              <w:bottom w:val="single" w:sz="4" w:space="0" w:color="auto"/>
              <w:right w:val="single" w:sz="4" w:space="0" w:color="auto"/>
            </w:tcBorders>
            <w:shd w:val="clear" w:color="auto" w:fill="BFBFBF" w:themeFill="background1" w:themeFillShade="BF"/>
            <w:noWrap/>
            <w:vAlign w:val="center"/>
          </w:tcPr>
          <w:p w14:paraId="466CEA70" w14:textId="4C160946" w:rsidR="007C1BF4" w:rsidRPr="00A157E9" w:rsidRDefault="007C1BF4" w:rsidP="00BA2826">
            <w:pPr>
              <w:spacing w:after="0"/>
              <w:jc w:val="center"/>
              <w:rPr>
                <w:rFonts w:ascii="Garamond" w:hAnsi="Garamond"/>
                <w:color w:val="000000"/>
              </w:rPr>
            </w:pPr>
            <w:r w:rsidRPr="00A157E9">
              <w:rPr>
                <w:rFonts w:ascii="Garamond" w:hAnsi="Garamond" w:cs="Calibri"/>
                <w:b/>
                <w:bCs/>
                <w:color w:val="000000"/>
              </w:rPr>
              <w:t>12 months</w:t>
            </w:r>
          </w:p>
        </w:tc>
        <w:tc>
          <w:tcPr>
            <w:tcW w:w="709" w:type="pct"/>
            <w:tcBorders>
              <w:top w:val="nil"/>
              <w:left w:val="single" w:sz="4" w:space="0" w:color="auto"/>
              <w:bottom w:val="single" w:sz="4" w:space="0" w:color="auto"/>
              <w:right w:val="nil"/>
            </w:tcBorders>
            <w:shd w:val="clear" w:color="auto" w:fill="BFBFBF" w:themeFill="background1" w:themeFillShade="BF"/>
            <w:vAlign w:val="center"/>
          </w:tcPr>
          <w:p w14:paraId="7B0BB68F" w14:textId="4C4FF44A" w:rsidR="007C1BF4" w:rsidRPr="00A157E9" w:rsidRDefault="007C1BF4" w:rsidP="00BA2826">
            <w:pPr>
              <w:spacing w:after="0"/>
              <w:jc w:val="center"/>
              <w:rPr>
                <w:rFonts w:ascii="Garamond" w:hAnsi="Garamond" w:cs="Calibri"/>
                <w:b/>
                <w:bCs/>
                <w:color w:val="000000"/>
              </w:rPr>
            </w:pPr>
            <w:r>
              <w:rPr>
                <w:rFonts w:ascii="Garamond" w:hAnsi="Garamond" w:cs="Calibri"/>
                <w:b/>
                <w:bCs/>
                <w:color w:val="000000"/>
              </w:rPr>
              <w:t>24</w:t>
            </w:r>
            <w:r w:rsidRPr="00A157E9">
              <w:rPr>
                <w:rFonts w:ascii="Garamond" w:hAnsi="Garamond" w:cs="Calibri"/>
                <w:b/>
                <w:bCs/>
                <w:color w:val="000000"/>
              </w:rPr>
              <w:t xml:space="preserve"> months</w:t>
            </w:r>
          </w:p>
        </w:tc>
        <w:tc>
          <w:tcPr>
            <w:tcW w:w="709" w:type="pct"/>
            <w:tcBorders>
              <w:top w:val="nil"/>
              <w:left w:val="single" w:sz="4" w:space="0" w:color="auto"/>
              <w:bottom w:val="single" w:sz="4" w:space="0" w:color="auto"/>
              <w:right w:val="nil"/>
            </w:tcBorders>
            <w:shd w:val="clear" w:color="auto" w:fill="BFBFBF" w:themeFill="background1" w:themeFillShade="BF"/>
          </w:tcPr>
          <w:p w14:paraId="7D529197" w14:textId="79919769" w:rsidR="007C1BF4" w:rsidRDefault="00B6669D" w:rsidP="00BA2826">
            <w:pPr>
              <w:spacing w:after="0"/>
              <w:jc w:val="center"/>
              <w:rPr>
                <w:rFonts w:ascii="Garamond" w:hAnsi="Garamond" w:cs="Calibri"/>
                <w:b/>
                <w:bCs/>
                <w:color w:val="000000"/>
              </w:rPr>
            </w:pPr>
            <w:r>
              <w:rPr>
                <w:rFonts w:ascii="Garamond" w:hAnsi="Garamond" w:cs="Calibri"/>
                <w:b/>
                <w:bCs/>
                <w:color w:val="000000"/>
              </w:rPr>
              <w:t>36</w:t>
            </w:r>
            <w:r w:rsidRPr="00A157E9">
              <w:rPr>
                <w:rFonts w:ascii="Garamond" w:hAnsi="Garamond" w:cs="Calibri"/>
                <w:b/>
                <w:bCs/>
                <w:color w:val="000000"/>
              </w:rPr>
              <w:t xml:space="preserve"> months</w:t>
            </w:r>
          </w:p>
        </w:tc>
      </w:tr>
      <w:tr w:rsidR="00A909A6" w:rsidRPr="00A157E9" w14:paraId="25C884BB" w14:textId="6EC098AC" w:rsidTr="00E14CBC">
        <w:trPr>
          <w:trHeight w:val="290"/>
          <w:jc w:val="center"/>
        </w:trPr>
        <w:tc>
          <w:tcPr>
            <w:tcW w:w="2106" w:type="pct"/>
            <w:tcBorders>
              <w:top w:val="nil"/>
              <w:left w:val="nil"/>
              <w:bottom w:val="single" w:sz="4" w:space="0" w:color="auto"/>
              <w:right w:val="nil"/>
            </w:tcBorders>
            <w:shd w:val="clear" w:color="auto" w:fill="F2F2F2" w:themeFill="background1" w:themeFillShade="F2"/>
            <w:noWrap/>
            <w:vAlign w:val="center"/>
          </w:tcPr>
          <w:p w14:paraId="26BAAF42" w14:textId="77777777" w:rsidR="00A909A6" w:rsidRPr="00A157E9" w:rsidRDefault="00A909A6" w:rsidP="00A909A6">
            <w:pPr>
              <w:spacing w:after="0"/>
              <w:rPr>
                <w:rFonts w:ascii="Garamond" w:hAnsi="Garamond"/>
                <w:b/>
                <w:bCs/>
                <w:color w:val="000000"/>
              </w:rPr>
            </w:pPr>
            <w:r w:rsidRPr="00A157E9">
              <w:rPr>
                <w:rFonts w:ascii="Garamond" w:hAnsi="Garamond" w:cs="Calibri"/>
                <w:b/>
                <w:bCs/>
                <w:color w:val="000000"/>
              </w:rPr>
              <w:t>Bo</w:t>
            </w:r>
          </w:p>
        </w:tc>
        <w:tc>
          <w:tcPr>
            <w:tcW w:w="767"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2E23D1C" w14:textId="1D5EC0C6" w:rsidR="00A909A6" w:rsidRPr="00A157E9" w:rsidRDefault="00A909A6" w:rsidP="00A909A6">
            <w:pPr>
              <w:spacing w:after="0"/>
              <w:jc w:val="right"/>
              <w:rPr>
                <w:rFonts w:ascii="Garamond" w:hAnsi="Garamond"/>
                <w:b/>
                <w:bCs/>
                <w:color w:val="000000"/>
              </w:rPr>
            </w:pPr>
            <w:r w:rsidRPr="00A157E9">
              <w:rPr>
                <w:rFonts w:ascii="Garamond" w:hAnsi="Garamond"/>
                <w:b/>
                <w:bCs/>
                <w:color w:val="000000"/>
              </w:rPr>
              <w:t>N=358</w:t>
            </w:r>
          </w:p>
        </w:tc>
        <w:tc>
          <w:tcPr>
            <w:tcW w:w="709" w:type="pct"/>
            <w:tcBorders>
              <w:top w:val="nil"/>
              <w:left w:val="nil"/>
              <w:bottom w:val="single" w:sz="4" w:space="0" w:color="auto"/>
              <w:right w:val="single" w:sz="4" w:space="0" w:color="auto"/>
            </w:tcBorders>
            <w:shd w:val="clear" w:color="auto" w:fill="F2F2F2" w:themeFill="background1" w:themeFillShade="F2"/>
            <w:noWrap/>
            <w:vAlign w:val="center"/>
          </w:tcPr>
          <w:p w14:paraId="1C4F359D" w14:textId="21E21D13" w:rsidR="00A909A6" w:rsidRPr="00A157E9" w:rsidRDefault="00A909A6" w:rsidP="00A909A6">
            <w:pPr>
              <w:spacing w:after="0"/>
              <w:jc w:val="right"/>
              <w:rPr>
                <w:rFonts w:ascii="Garamond" w:hAnsi="Garamond"/>
                <w:b/>
                <w:bCs/>
                <w:color w:val="000000"/>
              </w:rPr>
            </w:pPr>
            <w:r w:rsidRPr="00A157E9">
              <w:rPr>
                <w:rFonts w:ascii="Garamond" w:hAnsi="Garamond"/>
                <w:b/>
                <w:bCs/>
                <w:color w:val="000000"/>
              </w:rPr>
              <w:t>N=266</w:t>
            </w:r>
          </w:p>
        </w:tc>
        <w:tc>
          <w:tcPr>
            <w:tcW w:w="709" w:type="pct"/>
            <w:tcBorders>
              <w:top w:val="nil"/>
              <w:left w:val="single" w:sz="4" w:space="0" w:color="auto"/>
              <w:bottom w:val="single" w:sz="4" w:space="0" w:color="auto"/>
              <w:right w:val="nil"/>
            </w:tcBorders>
            <w:shd w:val="clear" w:color="auto" w:fill="F2F2F2" w:themeFill="background1" w:themeFillShade="F2"/>
            <w:vAlign w:val="center"/>
          </w:tcPr>
          <w:p w14:paraId="40750AD8" w14:textId="1C32DF6B" w:rsidR="00A909A6" w:rsidRPr="00A157E9" w:rsidRDefault="00A909A6" w:rsidP="00A909A6">
            <w:pPr>
              <w:spacing w:after="0"/>
              <w:jc w:val="right"/>
              <w:rPr>
                <w:rFonts w:ascii="Garamond" w:hAnsi="Garamond"/>
                <w:b/>
                <w:bCs/>
                <w:color w:val="000000"/>
              </w:rPr>
            </w:pPr>
            <w:r w:rsidRPr="00A157E9">
              <w:rPr>
                <w:rFonts w:ascii="Garamond" w:hAnsi="Garamond"/>
                <w:b/>
                <w:bCs/>
                <w:color w:val="000000"/>
              </w:rPr>
              <w:t>N=210</w:t>
            </w:r>
          </w:p>
        </w:tc>
        <w:tc>
          <w:tcPr>
            <w:tcW w:w="709" w:type="pct"/>
            <w:tcBorders>
              <w:top w:val="nil"/>
              <w:left w:val="single" w:sz="4" w:space="0" w:color="auto"/>
              <w:bottom w:val="single" w:sz="4" w:space="0" w:color="auto"/>
              <w:right w:val="nil"/>
            </w:tcBorders>
            <w:shd w:val="clear" w:color="auto" w:fill="F2F2F2" w:themeFill="background1" w:themeFillShade="F2"/>
            <w:vAlign w:val="center"/>
          </w:tcPr>
          <w:p w14:paraId="6DADEF19" w14:textId="055A3D92" w:rsidR="00A909A6" w:rsidRPr="00A157E9" w:rsidRDefault="00A909A6" w:rsidP="00A909A6">
            <w:pPr>
              <w:spacing w:after="0"/>
              <w:jc w:val="right"/>
              <w:rPr>
                <w:rFonts w:ascii="Garamond" w:hAnsi="Garamond"/>
                <w:b/>
                <w:bCs/>
                <w:color w:val="000000"/>
              </w:rPr>
            </w:pPr>
            <w:r w:rsidRPr="00A157E9">
              <w:rPr>
                <w:rFonts w:ascii="Garamond" w:hAnsi="Garamond"/>
                <w:b/>
                <w:bCs/>
                <w:color w:val="000000"/>
              </w:rPr>
              <w:t>N=210</w:t>
            </w:r>
          </w:p>
        </w:tc>
      </w:tr>
      <w:tr w:rsidR="00A909A6" w:rsidRPr="00A157E9" w14:paraId="33FAB048" w14:textId="54E4D49F" w:rsidTr="00E14CBC">
        <w:trPr>
          <w:trHeight w:val="290"/>
          <w:jc w:val="center"/>
        </w:trPr>
        <w:tc>
          <w:tcPr>
            <w:tcW w:w="2106" w:type="pct"/>
            <w:tcBorders>
              <w:top w:val="nil"/>
              <w:left w:val="nil"/>
              <w:bottom w:val="single" w:sz="4" w:space="0" w:color="auto"/>
              <w:right w:val="nil"/>
            </w:tcBorders>
            <w:shd w:val="clear" w:color="auto" w:fill="auto"/>
            <w:noWrap/>
            <w:vAlign w:val="center"/>
          </w:tcPr>
          <w:p w14:paraId="3F29071A" w14:textId="6186457F" w:rsidR="00A909A6" w:rsidRPr="00A157E9" w:rsidRDefault="00A909A6" w:rsidP="00A909A6">
            <w:pPr>
              <w:spacing w:after="0"/>
              <w:rPr>
                <w:rFonts w:ascii="Garamond" w:hAnsi="Garamond" w:cs="Calibri"/>
                <w:b/>
                <w:bCs/>
                <w:color w:val="000000"/>
              </w:rPr>
            </w:pPr>
            <w:r w:rsidRPr="00A157E9">
              <w:rPr>
                <w:rFonts w:ascii="Garamond" w:hAnsi="Garamond" w:cs="Calibri"/>
                <w:color w:val="000000"/>
              </w:rPr>
              <w:t>Nets used over mat or ground (%)</w:t>
            </w:r>
          </w:p>
        </w:tc>
        <w:tc>
          <w:tcPr>
            <w:tcW w:w="767" w:type="pct"/>
            <w:tcBorders>
              <w:top w:val="nil"/>
              <w:left w:val="single" w:sz="4" w:space="0" w:color="auto"/>
              <w:bottom w:val="single" w:sz="4" w:space="0" w:color="auto"/>
              <w:right w:val="single" w:sz="4" w:space="0" w:color="auto"/>
            </w:tcBorders>
            <w:shd w:val="clear" w:color="auto" w:fill="auto"/>
            <w:noWrap/>
            <w:vAlign w:val="center"/>
          </w:tcPr>
          <w:p w14:paraId="24023FF2" w14:textId="080C09F8" w:rsidR="00A909A6" w:rsidRPr="00A157E9" w:rsidRDefault="00A909A6" w:rsidP="00A909A6">
            <w:pPr>
              <w:spacing w:after="0"/>
              <w:jc w:val="right"/>
              <w:rPr>
                <w:rFonts w:ascii="Garamond" w:hAnsi="Garamond"/>
                <w:b/>
                <w:bCs/>
                <w:color w:val="000000"/>
              </w:rPr>
            </w:pPr>
            <w:r w:rsidRPr="00A157E9">
              <w:rPr>
                <w:rFonts w:ascii="Garamond" w:eastAsia="Calibri" w:hAnsi="Garamond" w:cs="Times New Roman"/>
              </w:rPr>
              <w:t>1.0 (N=210)</w:t>
            </w:r>
          </w:p>
        </w:tc>
        <w:tc>
          <w:tcPr>
            <w:tcW w:w="709" w:type="pct"/>
            <w:tcBorders>
              <w:top w:val="nil"/>
              <w:left w:val="nil"/>
              <w:bottom w:val="single" w:sz="4" w:space="0" w:color="auto"/>
              <w:right w:val="single" w:sz="4" w:space="0" w:color="auto"/>
            </w:tcBorders>
            <w:shd w:val="clear" w:color="auto" w:fill="auto"/>
            <w:noWrap/>
            <w:vAlign w:val="center"/>
          </w:tcPr>
          <w:p w14:paraId="055BF60B" w14:textId="50CF69C1" w:rsidR="00A909A6" w:rsidRPr="00A157E9" w:rsidRDefault="00A909A6" w:rsidP="00A909A6">
            <w:pPr>
              <w:spacing w:after="0"/>
              <w:jc w:val="right"/>
              <w:rPr>
                <w:rFonts w:ascii="Garamond" w:hAnsi="Garamond"/>
                <w:b/>
                <w:bCs/>
                <w:color w:val="000000"/>
                <w:highlight w:val="yellow"/>
              </w:rPr>
            </w:pPr>
            <w:r w:rsidRPr="00A157E9">
              <w:rPr>
                <w:rFonts w:ascii="Garamond" w:eastAsia="Calibri" w:hAnsi="Garamond" w:cs="Times New Roman"/>
              </w:rPr>
              <w:t>2.0 (N=185)</w:t>
            </w:r>
          </w:p>
        </w:tc>
        <w:tc>
          <w:tcPr>
            <w:tcW w:w="709" w:type="pct"/>
            <w:tcBorders>
              <w:top w:val="nil"/>
              <w:left w:val="single" w:sz="4" w:space="0" w:color="auto"/>
              <w:bottom w:val="single" w:sz="4" w:space="0" w:color="auto"/>
              <w:right w:val="nil"/>
            </w:tcBorders>
            <w:vAlign w:val="center"/>
          </w:tcPr>
          <w:p w14:paraId="429C1F9B" w14:textId="26D96332"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4.0 (N=170)</w:t>
            </w:r>
          </w:p>
        </w:tc>
        <w:tc>
          <w:tcPr>
            <w:tcW w:w="709" w:type="pct"/>
            <w:tcBorders>
              <w:top w:val="nil"/>
              <w:left w:val="single" w:sz="4" w:space="0" w:color="auto"/>
              <w:bottom w:val="single" w:sz="4" w:space="0" w:color="auto"/>
              <w:right w:val="nil"/>
            </w:tcBorders>
            <w:vAlign w:val="center"/>
          </w:tcPr>
          <w:p w14:paraId="69BDC9BA" w14:textId="1DBA034D" w:rsidR="00A909A6" w:rsidRPr="00A157E9" w:rsidRDefault="00E376AF" w:rsidP="00A909A6">
            <w:pPr>
              <w:spacing w:after="0"/>
              <w:jc w:val="right"/>
              <w:rPr>
                <w:rFonts w:ascii="Garamond" w:eastAsia="Calibri" w:hAnsi="Garamond" w:cs="Times New Roman"/>
              </w:rPr>
            </w:pPr>
            <w:r>
              <w:rPr>
                <w:rFonts w:ascii="Garamond" w:eastAsia="Calibri" w:hAnsi="Garamond" w:cs="Times New Roman"/>
              </w:rPr>
              <w:t>3.1</w:t>
            </w:r>
            <w:r w:rsidR="00A909A6" w:rsidRPr="00A157E9">
              <w:rPr>
                <w:rFonts w:ascii="Garamond" w:eastAsia="Calibri" w:hAnsi="Garamond" w:cs="Times New Roman"/>
              </w:rPr>
              <w:t xml:space="preserve"> (N=</w:t>
            </w:r>
            <w:r>
              <w:rPr>
                <w:rFonts w:ascii="Garamond" w:eastAsia="Calibri" w:hAnsi="Garamond" w:cs="Times New Roman"/>
              </w:rPr>
              <w:t>131</w:t>
            </w:r>
            <w:r w:rsidR="00A909A6" w:rsidRPr="00A157E9">
              <w:rPr>
                <w:rFonts w:ascii="Garamond" w:eastAsia="Calibri" w:hAnsi="Garamond" w:cs="Times New Roman"/>
              </w:rPr>
              <w:t>)</w:t>
            </w:r>
          </w:p>
        </w:tc>
      </w:tr>
      <w:tr w:rsidR="00A909A6" w:rsidRPr="00A157E9" w14:paraId="3A37B884" w14:textId="598CE4E6" w:rsidTr="00E14CBC">
        <w:trPr>
          <w:trHeight w:val="290"/>
          <w:jc w:val="center"/>
        </w:trPr>
        <w:tc>
          <w:tcPr>
            <w:tcW w:w="2106" w:type="pct"/>
            <w:tcBorders>
              <w:top w:val="nil"/>
              <w:left w:val="nil"/>
              <w:bottom w:val="single" w:sz="4" w:space="0" w:color="auto"/>
              <w:right w:val="nil"/>
            </w:tcBorders>
            <w:shd w:val="clear" w:color="auto" w:fill="auto"/>
            <w:noWrap/>
            <w:vAlign w:val="center"/>
          </w:tcPr>
          <w:p w14:paraId="1552DBAD" w14:textId="1944A723" w:rsidR="00A909A6" w:rsidRPr="00A157E9" w:rsidRDefault="00A909A6" w:rsidP="00A909A6">
            <w:pPr>
              <w:spacing w:after="0"/>
              <w:rPr>
                <w:rFonts w:ascii="Garamond" w:hAnsi="Garamond" w:cs="Calibri"/>
                <w:color w:val="000000"/>
              </w:rPr>
            </w:pPr>
            <w:r w:rsidRPr="00A157E9">
              <w:rPr>
                <w:rFonts w:ascii="Garamond" w:hAnsi="Garamond" w:cs="Calibri"/>
                <w:color w:val="000000"/>
              </w:rPr>
              <w:t>Hanging nets folded or tied up (%)</w:t>
            </w:r>
          </w:p>
        </w:tc>
        <w:tc>
          <w:tcPr>
            <w:tcW w:w="767" w:type="pct"/>
            <w:tcBorders>
              <w:top w:val="nil"/>
              <w:left w:val="single" w:sz="4" w:space="0" w:color="auto"/>
              <w:bottom w:val="single" w:sz="4" w:space="0" w:color="auto"/>
              <w:right w:val="single" w:sz="4" w:space="0" w:color="auto"/>
            </w:tcBorders>
            <w:shd w:val="clear" w:color="auto" w:fill="auto"/>
            <w:noWrap/>
            <w:vAlign w:val="center"/>
          </w:tcPr>
          <w:p w14:paraId="26C239F7" w14:textId="43E85762"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95.7 (N=190)</w:t>
            </w:r>
          </w:p>
        </w:tc>
        <w:tc>
          <w:tcPr>
            <w:tcW w:w="709" w:type="pct"/>
            <w:tcBorders>
              <w:top w:val="nil"/>
              <w:left w:val="nil"/>
              <w:bottom w:val="single" w:sz="4" w:space="0" w:color="auto"/>
              <w:right w:val="single" w:sz="4" w:space="0" w:color="auto"/>
            </w:tcBorders>
            <w:shd w:val="clear" w:color="auto" w:fill="auto"/>
            <w:noWrap/>
            <w:vAlign w:val="center"/>
          </w:tcPr>
          <w:p w14:paraId="04368277" w14:textId="063954A3"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76.8 (N=147)</w:t>
            </w:r>
          </w:p>
        </w:tc>
        <w:tc>
          <w:tcPr>
            <w:tcW w:w="709" w:type="pct"/>
            <w:tcBorders>
              <w:top w:val="nil"/>
              <w:left w:val="single" w:sz="4" w:space="0" w:color="auto"/>
              <w:bottom w:val="single" w:sz="4" w:space="0" w:color="auto"/>
              <w:right w:val="nil"/>
            </w:tcBorders>
            <w:vAlign w:val="center"/>
          </w:tcPr>
          <w:p w14:paraId="6EA39ED3" w14:textId="7C563648"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95.3 (N=129)</w:t>
            </w:r>
          </w:p>
        </w:tc>
        <w:tc>
          <w:tcPr>
            <w:tcW w:w="709" w:type="pct"/>
            <w:tcBorders>
              <w:top w:val="nil"/>
              <w:left w:val="single" w:sz="4" w:space="0" w:color="auto"/>
              <w:bottom w:val="single" w:sz="4" w:space="0" w:color="auto"/>
              <w:right w:val="nil"/>
            </w:tcBorders>
            <w:vAlign w:val="center"/>
          </w:tcPr>
          <w:p w14:paraId="0D36283F" w14:textId="44A936DF"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9</w:t>
            </w:r>
            <w:r w:rsidR="00024245">
              <w:rPr>
                <w:rFonts w:ascii="Garamond" w:eastAsia="Calibri" w:hAnsi="Garamond" w:cs="Times New Roman"/>
              </w:rPr>
              <w:t>1.4</w:t>
            </w:r>
            <w:r w:rsidRPr="00A157E9">
              <w:rPr>
                <w:rFonts w:ascii="Garamond" w:eastAsia="Calibri" w:hAnsi="Garamond" w:cs="Times New Roman"/>
              </w:rPr>
              <w:t xml:space="preserve"> (N=</w:t>
            </w:r>
            <w:r w:rsidR="00024245">
              <w:rPr>
                <w:rFonts w:ascii="Garamond" w:eastAsia="Calibri" w:hAnsi="Garamond" w:cs="Times New Roman"/>
              </w:rPr>
              <w:t>105</w:t>
            </w:r>
            <w:r w:rsidRPr="00A157E9">
              <w:rPr>
                <w:rFonts w:ascii="Garamond" w:eastAsia="Calibri" w:hAnsi="Garamond" w:cs="Times New Roman"/>
              </w:rPr>
              <w:t>)</w:t>
            </w:r>
          </w:p>
        </w:tc>
      </w:tr>
      <w:tr w:rsidR="00A909A6" w:rsidRPr="00A157E9" w14:paraId="4311955E" w14:textId="7105C65A" w:rsidTr="00E14CBC">
        <w:trPr>
          <w:trHeight w:val="290"/>
          <w:jc w:val="center"/>
        </w:trPr>
        <w:tc>
          <w:tcPr>
            <w:tcW w:w="2106" w:type="pct"/>
            <w:tcBorders>
              <w:top w:val="nil"/>
              <w:left w:val="nil"/>
              <w:bottom w:val="single" w:sz="4" w:space="0" w:color="auto"/>
              <w:right w:val="nil"/>
            </w:tcBorders>
            <w:shd w:val="clear" w:color="auto" w:fill="auto"/>
            <w:noWrap/>
            <w:vAlign w:val="center"/>
          </w:tcPr>
          <w:p w14:paraId="3EA3E4FE" w14:textId="434B3DF2" w:rsidR="00A909A6" w:rsidRPr="00A157E9" w:rsidRDefault="00A909A6" w:rsidP="00A909A6">
            <w:pPr>
              <w:spacing w:after="0"/>
              <w:rPr>
                <w:rFonts w:ascii="Garamond" w:hAnsi="Garamond" w:cs="Calibri"/>
                <w:color w:val="000000"/>
              </w:rPr>
            </w:pPr>
            <w:r w:rsidRPr="00A157E9">
              <w:rPr>
                <w:rFonts w:ascii="Garamond" w:hAnsi="Garamond"/>
                <w:bCs/>
              </w:rPr>
              <w:t>Nets washed with detergent or bleach (%)</w:t>
            </w:r>
          </w:p>
        </w:tc>
        <w:tc>
          <w:tcPr>
            <w:tcW w:w="767" w:type="pct"/>
            <w:tcBorders>
              <w:top w:val="nil"/>
              <w:left w:val="single" w:sz="4" w:space="0" w:color="auto"/>
              <w:bottom w:val="single" w:sz="4" w:space="0" w:color="auto"/>
              <w:right w:val="single" w:sz="4" w:space="0" w:color="auto"/>
            </w:tcBorders>
            <w:shd w:val="clear" w:color="auto" w:fill="auto"/>
            <w:noWrap/>
            <w:vAlign w:val="center"/>
          </w:tcPr>
          <w:p w14:paraId="3094C9F4" w14:textId="26CD910A"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24.9 (N=137)</w:t>
            </w:r>
          </w:p>
        </w:tc>
        <w:tc>
          <w:tcPr>
            <w:tcW w:w="709" w:type="pct"/>
            <w:tcBorders>
              <w:top w:val="nil"/>
              <w:left w:val="nil"/>
              <w:bottom w:val="single" w:sz="4" w:space="0" w:color="auto"/>
              <w:right w:val="single" w:sz="4" w:space="0" w:color="auto"/>
            </w:tcBorders>
            <w:shd w:val="clear" w:color="auto" w:fill="auto"/>
            <w:noWrap/>
            <w:vAlign w:val="center"/>
          </w:tcPr>
          <w:p w14:paraId="57145BC6" w14:textId="7596F69F"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1.6 (N=154)</w:t>
            </w:r>
          </w:p>
        </w:tc>
        <w:tc>
          <w:tcPr>
            <w:tcW w:w="709" w:type="pct"/>
            <w:tcBorders>
              <w:top w:val="nil"/>
              <w:left w:val="single" w:sz="4" w:space="0" w:color="auto"/>
              <w:bottom w:val="single" w:sz="4" w:space="0" w:color="auto"/>
              <w:right w:val="nil"/>
            </w:tcBorders>
            <w:vAlign w:val="center"/>
          </w:tcPr>
          <w:p w14:paraId="716C7144" w14:textId="7CA95E2F"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44.7 (N=159)</w:t>
            </w:r>
          </w:p>
        </w:tc>
        <w:tc>
          <w:tcPr>
            <w:tcW w:w="709" w:type="pct"/>
            <w:tcBorders>
              <w:top w:val="nil"/>
              <w:left w:val="single" w:sz="4" w:space="0" w:color="auto"/>
              <w:bottom w:val="single" w:sz="4" w:space="0" w:color="auto"/>
              <w:right w:val="nil"/>
            </w:tcBorders>
            <w:vAlign w:val="center"/>
          </w:tcPr>
          <w:p w14:paraId="05975120" w14:textId="03D2E91C" w:rsidR="00A909A6" w:rsidRPr="00A157E9" w:rsidRDefault="00D00547" w:rsidP="00A909A6">
            <w:pPr>
              <w:spacing w:after="0"/>
              <w:jc w:val="right"/>
              <w:rPr>
                <w:rFonts w:ascii="Garamond" w:eastAsia="Calibri" w:hAnsi="Garamond" w:cs="Times New Roman"/>
              </w:rPr>
            </w:pPr>
            <w:r>
              <w:rPr>
                <w:rFonts w:ascii="Garamond" w:eastAsia="Calibri" w:hAnsi="Garamond" w:cs="Times New Roman"/>
              </w:rPr>
              <w:t>0.8</w:t>
            </w:r>
            <w:r w:rsidR="00A909A6" w:rsidRPr="00A157E9">
              <w:rPr>
                <w:rFonts w:ascii="Garamond" w:eastAsia="Calibri" w:hAnsi="Garamond" w:cs="Times New Roman"/>
              </w:rPr>
              <w:t xml:space="preserve"> (N=</w:t>
            </w:r>
            <w:r w:rsidR="001D4F7C">
              <w:rPr>
                <w:rFonts w:ascii="Garamond" w:eastAsia="Calibri" w:hAnsi="Garamond" w:cs="Times New Roman"/>
              </w:rPr>
              <w:t>128</w:t>
            </w:r>
            <w:r w:rsidR="00A909A6" w:rsidRPr="00A157E9">
              <w:rPr>
                <w:rFonts w:ascii="Garamond" w:eastAsia="Calibri" w:hAnsi="Garamond" w:cs="Times New Roman"/>
              </w:rPr>
              <w:t>)</w:t>
            </w:r>
          </w:p>
        </w:tc>
      </w:tr>
      <w:tr w:rsidR="00A909A6" w:rsidRPr="00A157E9" w14:paraId="40E0B8CA" w14:textId="20F2A63C" w:rsidTr="00E14CBC">
        <w:trPr>
          <w:trHeight w:val="290"/>
          <w:jc w:val="center"/>
        </w:trPr>
        <w:tc>
          <w:tcPr>
            <w:tcW w:w="2106" w:type="pct"/>
            <w:tcBorders>
              <w:top w:val="nil"/>
              <w:left w:val="nil"/>
              <w:bottom w:val="single" w:sz="4" w:space="0" w:color="auto"/>
              <w:right w:val="nil"/>
            </w:tcBorders>
            <w:shd w:val="clear" w:color="auto" w:fill="auto"/>
            <w:noWrap/>
            <w:vAlign w:val="center"/>
          </w:tcPr>
          <w:p w14:paraId="2EE17751" w14:textId="108F44F5" w:rsidR="00A909A6" w:rsidRPr="00A157E9" w:rsidRDefault="00A909A6" w:rsidP="00A909A6">
            <w:pPr>
              <w:spacing w:after="0"/>
              <w:rPr>
                <w:rFonts w:ascii="Garamond" w:hAnsi="Garamond"/>
                <w:bCs/>
              </w:rPr>
            </w:pPr>
            <w:r w:rsidRPr="00A157E9">
              <w:rPr>
                <w:rFonts w:ascii="Garamond" w:hAnsi="Garamond"/>
                <w:bCs/>
              </w:rPr>
              <w:t>Nets dried on fence or bush (%)</w:t>
            </w:r>
          </w:p>
        </w:tc>
        <w:tc>
          <w:tcPr>
            <w:tcW w:w="767" w:type="pct"/>
            <w:tcBorders>
              <w:top w:val="nil"/>
              <w:left w:val="single" w:sz="4" w:space="0" w:color="auto"/>
              <w:bottom w:val="single" w:sz="4" w:space="0" w:color="auto"/>
              <w:right w:val="single" w:sz="4" w:space="0" w:color="auto"/>
            </w:tcBorders>
            <w:shd w:val="clear" w:color="auto" w:fill="auto"/>
            <w:noWrap/>
            <w:vAlign w:val="center"/>
          </w:tcPr>
          <w:p w14:paraId="1AAB28D5" w14:textId="03AD2DC0"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0.0 (N=137)</w:t>
            </w:r>
          </w:p>
        </w:tc>
        <w:tc>
          <w:tcPr>
            <w:tcW w:w="709" w:type="pct"/>
            <w:tcBorders>
              <w:top w:val="nil"/>
              <w:left w:val="nil"/>
              <w:bottom w:val="single" w:sz="4" w:space="0" w:color="auto"/>
              <w:right w:val="single" w:sz="4" w:space="0" w:color="auto"/>
            </w:tcBorders>
            <w:shd w:val="clear" w:color="auto" w:fill="auto"/>
            <w:noWrap/>
            <w:vAlign w:val="center"/>
          </w:tcPr>
          <w:p w14:paraId="334A3504" w14:textId="01F93FFE"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1.1 (N=154)</w:t>
            </w:r>
          </w:p>
        </w:tc>
        <w:tc>
          <w:tcPr>
            <w:tcW w:w="709" w:type="pct"/>
            <w:tcBorders>
              <w:top w:val="nil"/>
              <w:left w:val="single" w:sz="4" w:space="0" w:color="auto"/>
              <w:bottom w:val="single" w:sz="4" w:space="0" w:color="auto"/>
              <w:right w:val="nil"/>
            </w:tcBorders>
            <w:vAlign w:val="center"/>
          </w:tcPr>
          <w:p w14:paraId="1E64525E" w14:textId="68437EF0"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0.0 (N=159)</w:t>
            </w:r>
          </w:p>
        </w:tc>
        <w:tc>
          <w:tcPr>
            <w:tcW w:w="709" w:type="pct"/>
            <w:tcBorders>
              <w:top w:val="nil"/>
              <w:left w:val="single" w:sz="4" w:space="0" w:color="auto"/>
              <w:bottom w:val="single" w:sz="4" w:space="0" w:color="auto"/>
              <w:right w:val="nil"/>
            </w:tcBorders>
            <w:vAlign w:val="center"/>
          </w:tcPr>
          <w:p w14:paraId="17E007BE" w14:textId="36DD2E08"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0.0 (N=</w:t>
            </w:r>
            <w:r w:rsidR="00963825">
              <w:rPr>
                <w:rFonts w:ascii="Garamond" w:eastAsia="Calibri" w:hAnsi="Garamond" w:cs="Times New Roman"/>
              </w:rPr>
              <w:t>128</w:t>
            </w:r>
            <w:r w:rsidRPr="00A157E9">
              <w:rPr>
                <w:rFonts w:ascii="Garamond" w:eastAsia="Calibri" w:hAnsi="Garamond" w:cs="Times New Roman"/>
              </w:rPr>
              <w:t>)</w:t>
            </w:r>
          </w:p>
        </w:tc>
      </w:tr>
      <w:tr w:rsidR="00A909A6" w:rsidRPr="00A157E9" w14:paraId="3CD60935" w14:textId="705D4EE1" w:rsidTr="00E14CBC">
        <w:trPr>
          <w:trHeight w:val="290"/>
          <w:jc w:val="center"/>
        </w:trPr>
        <w:tc>
          <w:tcPr>
            <w:tcW w:w="2106" w:type="pct"/>
            <w:tcBorders>
              <w:top w:val="single" w:sz="4" w:space="0" w:color="auto"/>
              <w:left w:val="nil"/>
              <w:bottom w:val="single" w:sz="4" w:space="0" w:color="auto"/>
              <w:right w:val="nil"/>
            </w:tcBorders>
            <w:shd w:val="clear" w:color="auto" w:fill="F2F2F2" w:themeFill="background1" w:themeFillShade="F2"/>
            <w:noWrap/>
            <w:vAlign w:val="center"/>
          </w:tcPr>
          <w:p w14:paraId="6BA0D22E" w14:textId="77777777" w:rsidR="00A909A6" w:rsidRPr="00A157E9" w:rsidRDefault="00A909A6" w:rsidP="00A909A6">
            <w:pPr>
              <w:spacing w:after="0"/>
              <w:rPr>
                <w:rFonts w:ascii="Garamond" w:hAnsi="Garamond" w:cs="Calibri"/>
                <w:b/>
                <w:bCs/>
                <w:color w:val="000000"/>
              </w:rPr>
            </w:pPr>
            <w:proofErr w:type="spellStart"/>
            <w:r w:rsidRPr="00A157E9">
              <w:rPr>
                <w:rFonts w:ascii="Garamond" w:hAnsi="Garamond" w:cs="Calibri"/>
                <w:b/>
                <w:bCs/>
                <w:color w:val="000000"/>
              </w:rPr>
              <w:t>Moyamba</w:t>
            </w:r>
            <w:proofErr w:type="spellEnd"/>
          </w:p>
        </w:tc>
        <w:tc>
          <w:tcPr>
            <w:tcW w:w="76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3AC15BE" w14:textId="696D6B12" w:rsidR="00A909A6" w:rsidRPr="00A157E9" w:rsidRDefault="00A909A6" w:rsidP="00A909A6">
            <w:pPr>
              <w:spacing w:after="0"/>
              <w:jc w:val="right"/>
              <w:rPr>
                <w:rFonts w:ascii="Garamond" w:hAnsi="Garamond"/>
                <w:b/>
                <w:bCs/>
                <w:color w:val="000000"/>
              </w:rPr>
            </w:pPr>
            <w:r w:rsidRPr="00A157E9">
              <w:rPr>
                <w:rFonts w:ascii="Garamond" w:hAnsi="Garamond"/>
                <w:b/>
                <w:bCs/>
                <w:color w:val="000000"/>
              </w:rPr>
              <w:t>N=294</w:t>
            </w:r>
          </w:p>
        </w:tc>
        <w:tc>
          <w:tcPr>
            <w:tcW w:w="70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BCAC435" w14:textId="1EE181D3" w:rsidR="00A909A6" w:rsidRPr="00A157E9" w:rsidRDefault="00A909A6" w:rsidP="00A909A6">
            <w:pPr>
              <w:spacing w:after="0"/>
              <w:jc w:val="right"/>
              <w:rPr>
                <w:rFonts w:ascii="Garamond" w:hAnsi="Garamond"/>
                <w:b/>
                <w:bCs/>
                <w:color w:val="000000"/>
              </w:rPr>
            </w:pPr>
            <w:r w:rsidRPr="00A157E9">
              <w:rPr>
                <w:rFonts w:ascii="Garamond" w:hAnsi="Garamond"/>
                <w:b/>
                <w:bCs/>
                <w:color w:val="000000"/>
              </w:rPr>
              <w:t>N=223</w:t>
            </w:r>
          </w:p>
        </w:tc>
        <w:tc>
          <w:tcPr>
            <w:tcW w:w="709" w:type="pct"/>
            <w:tcBorders>
              <w:top w:val="single" w:sz="4" w:space="0" w:color="auto"/>
              <w:left w:val="single" w:sz="4" w:space="0" w:color="auto"/>
              <w:bottom w:val="single" w:sz="4" w:space="0" w:color="auto"/>
              <w:right w:val="nil"/>
            </w:tcBorders>
            <w:shd w:val="clear" w:color="auto" w:fill="F2F2F2" w:themeFill="background1" w:themeFillShade="F2"/>
            <w:vAlign w:val="center"/>
          </w:tcPr>
          <w:p w14:paraId="63FA941A" w14:textId="274EEECA" w:rsidR="00A909A6" w:rsidRPr="00A157E9" w:rsidRDefault="00A909A6" w:rsidP="00A909A6">
            <w:pPr>
              <w:spacing w:after="0"/>
              <w:jc w:val="right"/>
              <w:rPr>
                <w:rFonts w:ascii="Garamond" w:hAnsi="Garamond"/>
                <w:b/>
                <w:bCs/>
                <w:color w:val="000000"/>
              </w:rPr>
            </w:pPr>
            <w:r w:rsidRPr="00A157E9">
              <w:rPr>
                <w:rFonts w:ascii="Garamond" w:hAnsi="Garamond"/>
                <w:b/>
                <w:bCs/>
                <w:color w:val="000000"/>
              </w:rPr>
              <w:t>N=180</w:t>
            </w:r>
          </w:p>
        </w:tc>
        <w:tc>
          <w:tcPr>
            <w:tcW w:w="709" w:type="pct"/>
            <w:tcBorders>
              <w:top w:val="single" w:sz="4" w:space="0" w:color="auto"/>
              <w:left w:val="single" w:sz="4" w:space="0" w:color="auto"/>
              <w:bottom w:val="single" w:sz="4" w:space="0" w:color="auto"/>
              <w:right w:val="nil"/>
            </w:tcBorders>
            <w:shd w:val="clear" w:color="auto" w:fill="F2F2F2" w:themeFill="background1" w:themeFillShade="F2"/>
            <w:vAlign w:val="center"/>
          </w:tcPr>
          <w:p w14:paraId="46A7F19E" w14:textId="44B359BA" w:rsidR="00A909A6" w:rsidRPr="00A157E9" w:rsidRDefault="00A909A6" w:rsidP="00A909A6">
            <w:pPr>
              <w:spacing w:after="0"/>
              <w:jc w:val="right"/>
              <w:rPr>
                <w:rFonts w:ascii="Garamond" w:hAnsi="Garamond"/>
                <w:b/>
                <w:bCs/>
                <w:color w:val="000000"/>
              </w:rPr>
            </w:pPr>
            <w:r w:rsidRPr="00A157E9">
              <w:rPr>
                <w:rFonts w:ascii="Garamond" w:hAnsi="Garamond"/>
                <w:b/>
                <w:bCs/>
                <w:color w:val="000000"/>
              </w:rPr>
              <w:t>N=180</w:t>
            </w:r>
          </w:p>
        </w:tc>
      </w:tr>
      <w:tr w:rsidR="00A909A6" w:rsidRPr="00A157E9" w14:paraId="5D212FF2" w14:textId="5B94C68D" w:rsidTr="00E14CBC">
        <w:trPr>
          <w:trHeight w:val="290"/>
          <w:jc w:val="center"/>
        </w:trPr>
        <w:tc>
          <w:tcPr>
            <w:tcW w:w="2106" w:type="pct"/>
            <w:tcBorders>
              <w:top w:val="single" w:sz="4" w:space="0" w:color="auto"/>
              <w:left w:val="nil"/>
              <w:bottom w:val="single" w:sz="4" w:space="0" w:color="auto"/>
              <w:right w:val="nil"/>
            </w:tcBorders>
            <w:shd w:val="clear" w:color="auto" w:fill="auto"/>
            <w:noWrap/>
            <w:vAlign w:val="center"/>
          </w:tcPr>
          <w:p w14:paraId="75D24592" w14:textId="31951917" w:rsidR="00A909A6" w:rsidRPr="00A157E9" w:rsidRDefault="00A909A6" w:rsidP="00A909A6">
            <w:pPr>
              <w:spacing w:after="0"/>
              <w:rPr>
                <w:rFonts w:ascii="Garamond" w:hAnsi="Garamond" w:cs="Calibri"/>
                <w:b/>
                <w:bCs/>
                <w:color w:val="000000"/>
              </w:rPr>
            </w:pPr>
            <w:r w:rsidRPr="00A157E9">
              <w:rPr>
                <w:rFonts w:ascii="Garamond" w:hAnsi="Garamond" w:cs="Calibri"/>
                <w:color w:val="000000"/>
              </w:rPr>
              <w:t>Nets used over mat or ground (%)</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3E2CF" w14:textId="2E970253" w:rsidR="00A909A6" w:rsidRPr="00A157E9" w:rsidRDefault="00A909A6" w:rsidP="00A909A6">
            <w:pPr>
              <w:spacing w:after="0"/>
              <w:jc w:val="right"/>
              <w:rPr>
                <w:rFonts w:ascii="Garamond" w:hAnsi="Garamond"/>
                <w:b/>
                <w:bCs/>
                <w:color w:val="000000"/>
              </w:rPr>
            </w:pPr>
            <w:r w:rsidRPr="00A157E9">
              <w:rPr>
                <w:rFonts w:ascii="Garamond" w:eastAsia="Calibri" w:hAnsi="Garamond" w:cs="Times New Roman"/>
              </w:rPr>
              <w:t>8.0 (N=178)</w:t>
            </w:r>
          </w:p>
        </w:tc>
        <w:tc>
          <w:tcPr>
            <w:tcW w:w="709" w:type="pct"/>
            <w:tcBorders>
              <w:top w:val="single" w:sz="4" w:space="0" w:color="auto"/>
              <w:left w:val="nil"/>
              <w:bottom w:val="single" w:sz="4" w:space="0" w:color="auto"/>
              <w:right w:val="single" w:sz="4" w:space="0" w:color="auto"/>
            </w:tcBorders>
            <w:shd w:val="clear" w:color="auto" w:fill="auto"/>
            <w:noWrap/>
            <w:vAlign w:val="center"/>
          </w:tcPr>
          <w:p w14:paraId="5BE0E0E9" w14:textId="5ECD31F3" w:rsidR="00A909A6" w:rsidRPr="00A157E9" w:rsidRDefault="00A909A6" w:rsidP="00A909A6">
            <w:pPr>
              <w:spacing w:after="0"/>
              <w:jc w:val="right"/>
              <w:rPr>
                <w:rFonts w:ascii="Garamond" w:hAnsi="Garamond"/>
                <w:b/>
                <w:bCs/>
                <w:color w:val="000000"/>
                <w:highlight w:val="yellow"/>
              </w:rPr>
            </w:pPr>
            <w:r w:rsidRPr="00A157E9">
              <w:rPr>
                <w:rFonts w:ascii="Garamond" w:eastAsia="Calibri" w:hAnsi="Garamond" w:cs="Times New Roman"/>
              </w:rPr>
              <w:t>2.0 (N=160)</w:t>
            </w:r>
          </w:p>
        </w:tc>
        <w:tc>
          <w:tcPr>
            <w:tcW w:w="709" w:type="pct"/>
            <w:tcBorders>
              <w:top w:val="single" w:sz="4" w:space="0" w:color="auto"/>
              <w:left w:val="single" w:sz="4" w:space="0" w:color="auto"/>
              <w:bottom w:val="single" w:sz="4" w:space="0" w:color="auto"/>
              <w:right w:val="nil"/>
            </w:tcBorders>
            <w:vAlign w:val="center"/>
          </w:tcPr>
          <w:p w14:paraId="32296735" w14:textId="7575DA1D"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1.0 (N=166)</w:t>
            </w:r>
          </w:p>
        </w:tc>
        <w:tc>
          <w:tcPr>
            <w:tcW w:w="709" w:type="pct"/>
            <w:tcBorders>
              <w:top w:val="single" w:sz="4" w:space="0" w:color="auto"/>
              <w:left w:val="single" w:sz="4" w:space="0" w:color="auto"/>
              <w:bottom w:val="single" w:sz="4" w:space="0" w:color="auto"/>
              <w:right w:val="nil"/>
            </w:tcBorders>
            <w:vAlign w:val="center"/>
          </w:tcPr>
          <w:p w14:paraId="7591F62C" w14:textId="35A8CCD8"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1.</w:t>
            </w:r>
            <w:r w:rsidR="00E376AF">
              <w:rPr>
                <w:rFonts w:ascii="Garamond" w:eastAsia="Calibri" w:hAnsi="Garamond" w:cs="Times New Roman"/>
              </w:rPr>
              <w:t>8</w:t>
            </w:r>
            <w:r w:rsidRPr="00A157E9">
              <w:rPr>
                <w:rFonts w:ascii="Garamond" w:eastAsia="Calibri" w:hAnsi="Garamond" w:cs="Times New Roman"/>
              </w:rPr>
              <w:t xml:space="preserve"> (N=</w:t>
            </w:r>
            <w:r w:rsidR="008C3F03">
              <w:rPr>
                <w:rFonts w:ascii="Garamond" w:eastAsia="Calibri" w:hAnsi="Garamond" w:cs="Times New Roman"/>
              </w:rPr>
              <w:t>111</w:t>
            </w:r>
            <w:r w:rsidRPr="00A157E9">
              <w:rPr>
                <w:rFonts w:ascii="Garamond" w:eastAsia="Calibri" w:hAnsi="Garamond" w:cs="Times New Roman"/>
              </w:rPr>
              <w:t>)</w:t>
            </w:r>
          </w:p>
        </w:tc>
      </w:tr>
      <w:tr w:rsidR="00A909A6" w:rsidRPr="00A157E9" w14:paraId="4DEFC1DF" w14:textId="3978FC58" w:rsidTr="00E14CBC">
        <w:trPr>
          <w:trHeight w:val="290"/>
          <w:jc w:val="center"/>
        </w:trPr>
        <w:tc>
          <w:tcPr>
            <w:tcW w:w="2106" w:type="pct"/>
            <w:tcBorders>
              <w:top w:val="single" w:sz="4" w:space="0" w:color="auto"/>
              <w:left w:val="nil"/>
              <w:bottom w:val="single" w:sz="4" w:space="0" w:color="auto"/>
              <w:right w:val="nil"/>
            </w:tcBorders>
            <w:shd w:val="clear" w:color="auto" w:fill="auto"/>
            <w:noWrap/>
            <w:vAlign w:val="center"/>
          </w:tcPr>
          <w:p w14:paraId="2AB3E78D" w14:textId="365CEA44" w:rsidR="00A909A6" w:rsidRPr="00A157E9" w:rsidRDefault="00A909A6" w:rsidP="00A909A6">
            <w:pPr>
              <w:spacing w:after="0"/>
              <w:rPr>
                <w:rFonts w:ascii="Garamond" w:hAnsi="Garamond" w:cs="Calibri"/>
                <w:color w:val="000000"/>
              </w:rPr>
            </w:pPr>
            <w:r w:rsidRPr="00A157E9">
              <w:rPr>
                <w:rFonts w:ascii="Garamond" w:hAnsi="Garamond" w:cs="Calibri"/>
                <w:color w:val="000000"/>
              </w:rPr>
              <w:t>Hanging nets folded or tied up (%)</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C6C4DE" w14:textId="02DA5862"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44.7 (N=155)</w:t>
            </w:r>
          </w:p>
        </w:tc>
        <w:tc>
          <w:tcPr>
            <w:tcW w:w="709" w:type="pct"/>
            <w:tcBorders>
              <w:top w:val="single" w:sz="4" w:space="0" w:color="auto"/>
              <w:left w:val="nil"/>
              <w:bottom w:val="single" w:sz="4" w:space="0" w:color="auto"/>
              <w:right w:val="single" w:sz="4" w:space="0" w:color="auto"/>
            </w:tcBorders>
            <w:shd w:val="clear" w:color="auto" w:fill="auto"/>
            <w:noWrap/>
            <w:vAlign w:val="center"/>
          </w:tcPr>
          <w:p w14:paraId="2E7B5EC7" w14:textId="42E664C4"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80.2 (N=134)</w:t>
            </w:r>
          </w:p>
        </w:tc>
        <w:tc>
          <w:tcPr>
            <w:tcW w:w="709" w:type="pct"/>
            <w:tcBorders>
              <w:top w:val="single" w:sz="4" w:space="0" w:color="auto"/>
              <w:left w:val="single" w:sz="4" w:space="0" w:color="auto"/>
              <w:bottom w:val="single" w:sz="4" w:space="0" w:color="auto"/>
              <w:right w:val="nil"/>
            </w:tcBorders>
            <w:vAlign w:val="center"/>
          </w:tcPr>
          <w:p w14:paraId="18BC29EC" w14:textId="69D2341B"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79.8 (N=104)</w:t>
            </w:r>
          </w:p>
        </w:tc>
        <w:tc>
          <w:tcPr>
            <w:tcW w:w="709" w:type="pct"/>
            <w:tcBorders>
              <w:top w:val="single" w:sz="4" w:space="0" w:color="auto"/>
              <w:left w:val="single" w:sz="4" w:space="0" w:color="auto"/>
              <w:bottom w:val="single" w:sz="4" w:space="0" w:color="auto"/>
              <w:right w:val="nil"/>
            </w:tcBorders>
            <w:vAlign w:val="center"/>
          </w:tcPr>
          <w:p w14:paraId="7175882B" w14:textId="698E1E02" w:rsidR="00A909A6" w:rsidRPr="00A157E9" w:rsidRDefault="000746A7" w:rsidP="00A909A6">
            <w:pPr>
              <w:spacing w:after="0"/>
              <w:jc w:val="right"/>
              <w:rPr>
                <w:rFonts w:ascii="Garamond" w:eastAsia="Calibri" w:hAnsi="Garamond" w:cs="Times New Roman"/>
              </w:rPr>
            </w:pPr>
            <w:r>
              <w:rPr>
                <w:rFonts w:ascii="Garamond" w:eastAsia="Calibri" w:hAnsi="Garamond" w:cs="Times New Roman"/>
              </w:rPr>
              <w:t>69.7</w:t>
            </w:r>
            <w:r w:rsidR="00A909A6" w:rsidRPr="00A157E9">
              <w:rPr>
                <w:rFonts w:ascii="Garamond" w:eastAsia="Calibri" w:hAnsi="Garamond" w:cs="Times New Roman"/>
              </w:rPr>
              <w:t xml:space="preserve"> (N=</w:t>
            </w:r>
            <w:r>
              <w:rPr>
                <w:rFonts w:ascii="Garamond" w:eastAsia="Calibri" w:hAnsi="Garamond" w:cs="Times New Roman"/>
              </w:rPr>
              <w:t>66</w:t>
            </w:r>
            <w:r w:rsidR="00A909A6" w:rsidRPr="00A157E9">
              <w:rPr>
                <w:rFonts w:ascii="Garamond" w:eastAsia="Calibri" w:hAnsi="Garamond" w:cs="Times New Roman"/>
              </w:rPr>
              <w:t>)</w:t>
            </w:r>
          </w:p>
        </w:tc>
      </w:tr>
      <w:tr w:rsidR="00A909A6" w:rsidRPr="00A157E9" w14:paraId="25567F00" w14:textId="3FDEDBBD" w:rsidTr="00E14CBC">
        <w:trPr>
          <w:trHeight w:val="290"/>
          <w:jc w:val="center"/>
        </w:trPr>
        <w:tc>
          <w:tcPr>
            <w:tcW w:w="2106" w:type="pct"/>
            <w:tcBorders>
              <w:top w:val="single" w:sz="4" w:space="0" w:color="auto"/>
              <w:left w:val="nil"/>
              <w:bottom w:val="single" w:sz="4" w:space="0" w:color="auto"/>
              <w:right w:val="nil"/>
            </w:tcBorders>
            <w:shd w:val="clear" w:color="auto" w:fill="auto"/>
            <w:noWrap/>
            <w:vAlign w:val="center"/>
          </w:tcPr>
          <w:p w14:paraId="61FD0BB2" w14:textId="416B4CA4" w:rsidR="00A909A6" w:rsidRPr="00A157E9" w:rsidRDefault="00A909A6" w:rsidP="00A909A6">
            <w:pPr>
              <w:spacing w:after="0"/>
              <w:rPr>
                <w:rFonts w:ascii="Garamond" w:hAnsi="Garamond" w:cs="Calibri"/>
                <w:color w:val="000000"/>
              </w:rPr>
            </w:pPr>
            <w:r w:rsidRPr="00A157E9">
              <w:rPr>
                <w:rFonts w:ascii="Garamond" w:hAnsi="Garamond"/>
                <w:bCs/>
              </w:rPr>
              <w:t>Nets washed with detergent or bleach (%)</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B69ADC" w14:textId="3741E102"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49.8 (N=94)</w:t>
            </w:r>
          </w:p>
        </w:tc>
        <w:tc>
          <w:tcPr>
            <w:tcW w:w="709" w:type="pct"/>
            <w:tcBorders>
              <w:top w:val="single" w:sz="4" w:space="0" w:color="auto"/>
              <w:left w:val="nil"/>
              <w:bottom w:val="single" w:sz="4" w:space="0" w:color="auto"/>
              <w:right w:val="single" w:sz="4" w:space="0" w:color="auto"/>
            </w:tcBorders>
            <w:shd w:val="clear" w:color="auto" w:fill="auto"/>
            <w:noWrap/>
            <w:vAlign w:val="center"/>
          </w:tcPr>
          <w:p w14:paraId="4F5FB2AD" w14:textId="19BE0540"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34.8 (N=135)</w:t>
            </w:r>
          </w:p>
        </w:tc>
        <w:tc>
          <w:tcPr>
            <w:tcW w:w="709" w:type="pct"/>
            <w:tcBorders>
              <w:top w:val="single" w:sz="4" w:space="0" w:color="auto"/>
              <w:left w:val="single" w:sz="4" w:space="0" w:color="auto"/>
              <w:bottom w:val="single" w:sz="4" w:space="0" w:color="auto"/>
              <w:right w:val="nil"/>
            </w:tcBorders>
            <w:vAlign w:val="center"/>
          </w:tcPr>
          <w:p w14:paraId="49D2EB5B" w14:textId="7075DC6F"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42.9 (N=154)</w:t>
            </w:r>
          </w:p>
        </w:tc>
        <w:tc>
          <w:tcPr>
            <w:tcW w:w="709" w:type="pct"/>
            <w:tcBorders>
              <w:top w:val="single" w:sz="4" w:space="0" w:color="auto"/>
              <w:left w:val="single" w:sz="4" w:space="0" w:color="auto"/>
              <w:bottom w:val="single" w:sz="4" w:space="0" w:color="auto"/>
              <w:right w:val="nil"/>
            </w:tcBorders>
            <w:vAlign w:val="center"/>
          </w:tcPr>
          <w:p w14:paraId="63A0C889" w14:textId="7FCDD4B5" w:rsidR="00A909A6" w:rsidRPr="00A157E9" w:rsidRDefault="006669BE" w:rsidP="00A909A6">
            <w:pPr>
              <w:spacing w:after="0"/>
              <w:jc w:val="right"/>
              <w:rPr>
                <w:rFonts w:ascii="Garamond" w:eastAsia="Calibri" w:hAnsi="Garamond" w:cs="Times New Roman"/>
              </w:rPr>
            </w:pPr>
            <w:r>
              <w:rPr>
                <w:rFonts w:ascii="Garamond" w:eastAsia="Calibri" w:hAnsi="Garamond" w:cs="Times New Roman"/>
              </w:rPr>
              <w:t>1.8</w:t>
            </w:r>
            <w:r w:rsidR="00A909A6" w:rsidRPr="00A157E9">
              <w:rPr>
                <w:rFonts w:ascii="Garamond" w:eastAsia="Calibri" w:hAnsi="Garamond" w:cs="Times New Roman"/>
              </w:rPr>
              <w:t xml:space="preserve"> (N=</w:t>
            </w:r>
            <w:r w:rsidR="004A5CAF">
              <w:rPr>
                <w:rFonts w:ascii="Garamond" w:eastAsia="Calibri" w:hAnsi="Garamond" w:cs="Times New Roman"/>
              </w:rPr>
              <w:t>110</w:t>
            </w:r>
            <w:r w:rsidR="00A909A6" w:rsidRPr="00A157E9">
              <w:rPr>
                <w:rFonts w:ascii="Garamond" w:eastAsia="Calibri" w:hAnsi="Garamond" w:cs="Times New Roman"/>
              </w:rPr>
              <w:t>)</w:t>
            </w:r>
          </w:p>
        </w:tc>
      </w:tr>
      <w:tr w:rsidR="00A909A6" w:rsidRPr="00A157E9" w14:paraId="401BEF88" w14:textId="232B6862" w:rsidTr="00E14CBC">
        <w:trPr>
          <w:trHeight w:val="290"/>
          <w:jc w:val="center"/>
        </w:trPr>
        <w:tc>
          <w:tcPr>
            <w:tcW w:w="2106" w:type="pct"/>
            <w:tcBorders>
              <w:top w:val="single" w:sz="4" w:space="0" w:color="auto"/>
              <w:left w:val="nil"/>
              <w:bottom w:val="single" w:sz="4" w:space="0" w:color="auto"/>
              <w:right w:val="nil"/>
            </w:tcBorders>
            <w:shd w:val="clear" w:color="auto" w:fill="auto"/>
            <w:noWrap/>
            <w:vAlign w:val="center"/>
          </w:tcPr>
          <w:p w14:paraId="2C8C64E8" w14:textId="5E9174EC" w:rsidR="00A909A6" w:rsidRPr="00A157E9" w:rsidRDefault="00A909A6" w:rsidP="00A909A6">
            <w:pPr>
              <w:spacing w:after="0"/>
              <w:rPr>
                <w:rFonts w:ascii="Garamond" w:hAnsi="Garamond"/>
                <w:bCs/>
              </w:rPr>
            </w:pPr>
            <w:r w:rsidRPr="00A157E9">
              <w:rPr>
                <w:rFonts w:ascii="Garamond" w:hAnsi="Garamond"/>
                <w:bCs/>
              </w:rPr>
              <w:t>Nets dried on fence or bush (%)</w:t>
            </w:r>
          </w:p>
        </w:tc>
        <w:tc>
          <w:tcPr>
            <w:tcW w:w="7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7D9EC" w14:textId="7A50ACB9"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1.3 (N=94)</w:t>
            </w:r>
          </w:p>
        </w:tc>
        <w:tc>
          <w:tcPr>
            <w:tcW w:w="709" w:type="pct"/>
            <w:tcBorders>
              <w:top w:val="single" w:sz="4" w:space="0" w:color="auto"/>
              <w:left w:val="nil"/>
              <w:bottom w:val="single" w:sz="4" w:space="0" w:color="auto"/>
              <w:right w:val="single" w:sz="4" w:space="0" w:color="auto"/>
            </w:tcBorders>
            <w:shd w:val="clear" w:color="auto" w:fill="auto"/>
            <w:noWrap/>
            <w:vAlign w:val="center"/>
          </w:tcPr>
          <w:p w14:paraId="453FEAB5" w14:textId="007942FA"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2.2 (N=135)</w:t>
            </w:r>
          </w:p>
        </w:tc>
        <w:tc>
          <w:tcPr>
            <w:tcW w:w="709" w:type="pct"/>
            <w:tcBorders>
              <w:top w:val="single" w:sz="4" w:space="0" w:color="auto"/>
              <w:left w:val="single" w:sz="4" w:space="0" w:color="auto"/>
              <w:bottom w:val="single" w:sz="4" w:space="0" w:color="auto"/>
              <w:right w:val="nil"/>
            </w:tcBorders>
            <w:vAlign w:val="center"/>
          </w:tcPr>
          <w:p w14:paraId="6F7DE13A" w14:textId="1061B995"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0.6 (N=154)</w:t>
            </w:r>
          </w:p>
        </w:tc>
        <w:tc>
          <w:tcPr>
            <w:tcW w:w="709" w:type="pct"/>
            <w:tcBorders>
              <w:top w:val="single" w:sz="4" w:space="0" w:color="auto"/>
              <w:left w:val="single" w:sz="4" w:space="0" w:color="auto"/>
              <w:bottom w:val="single" w:sz="4" w:space="0" w:color="auto"/>
              <w:right w:val="nil"/>
            </w:tcBorders>
            <w:vAlign w:val="center"/>
          </w:tcPr>
          <w:p w14:paraId="53504467" w14:textId="722945C6" w:rsidR="00A909A6" w:rsidRPr="00A157E9" w:rsidRDefault="00A909A6" w:rsidP="00A909A6">
            <w:pPr>
              <w:spacing w:after="0"/>
              <w:jc w:val="right"/>
              <w:rPr>
                <w:rFonts w:ascii="Garamond" w:eastAsia="Calibri" w:hAnsi="Garamond" w:cs="Times New Roman"/>
              </w:rPr>
            </w:pPr>
            <w:r w:rsidRPr="00A157E9">
              <w:rPr>
                <w:rFonts w:ascii="Garamond" w:eastAsia="Calibri" w:hAnsi="Garamond" w:cs="Times New Roman"/>
              </w:rPr>
              <w:t>0.</w:t>
            </w:r>
            <w:r w:rsidR="004F46A2">
              <w:rPr>
                <w:rFonts w:ascii="Garamond" w:eastAsia="Calibri" w:hAnsi="Garamond" w:cs="Times New Roman"/>
              </w:rPr>
              <w:t>0</w:t>
            </w:r>
            <w:r w:rsidRPr="00A157E9">
              <w:rPr>
                <w:rFonts w:ascii="Garamond" w:eastAsia="Calibri" w:hAnsi="Garamond" w:cs="Times New Roman"/>
              </w:rPr>
              <w:t xml:space="preserve"> (N=</w:t>
            </w:r>
            <w:r w:rsidR="004F46A2">
              <w:rPr>
                <w:rFonts w:ascii="Garamond" w:eastAsia="Calibri" w:hAnsi="Garamond" w:cs="Times New Roman"/>
              </w:rPr>
              <w:t>110</w:t>
            </w:r>
            <w:r w:rsidRPr="00A157E9">
              <w:rPr>
                <w:rFonts w:ascii="Garamond" w:eastAsia="Calibri" w:hAnsi="Garamond" w:cs="Times New Roman"/>
              </w:rPr>
              <w:t>)</w:t>
            </w:r>
          </w:p>
        </w:tc>
      </w:tr>
    </w:tbl>
    <w:p w14:paraId="7136A13A" w14:textId="5FD64526" w:rsidR="00A26E81" w:rsidRDefault="00A26E81" w:rsidP="0031106A">
      <w:pPr>
        <w:spacing w:after="0"/>
        <w:rPr>
          <w:rFonts w:ascii="Arial" w:eastAsia="+mj-ea" w:hAnsi="Arial" w:cs="Arial"/>
          <w:b/>
          <w:bCs/>
          <w:color w:val="3182BD"/>
          <w:kern w:val="24"/>
          <w:sz w:val="24"/>
          <w:szCs w:val="24"/>
        </w:rPr>
      </w:pPr>
    </w:p>
    <w:p w14:paraId="024A41A8" w14:textId="572FCDB5" w:rsidR="00B631D3" w:rsidRDefault="00B631D3">
      <w:pPr>
        <w:rPr>
          <w:rFonts w:ascii="Arial" w:eastAsia="+mj-ea" w:hAnsi="Arial" w:cs="Arial"/>
          <w:b/>
          <w:bCs/>
          <w:color w:val="3182BD"/>
          <w:kern w:val="24"/>
          <w:sz w:val="24"/>
          <w:szCs w:val="24"/>
        </w:rPr>
      </w:pPr>
      <w:r>
        <w:rPr>
          <w:rFonts w:ascii="Arial" w:eastAsia="+mj-ea" w:hAnsi="Arial" w:cs="Arial"/>
          <w:b/>
          <w:bCs/>
          <w:color w:val="3182BD"/>
          <w:kern w:val="24"/>
          <w:sz w:val="24"/>
          <w:szCs w:val="24"/>
        </w:rPr>
        <w:br w:type="page"/>
      </w:r>
    </w:p>
    <w:p w14:paraId="4863C21C" w14:textId="77777777" w:rsidR="00B631D3" w:rsidRDefault="00B631D3" w:rsidP="00B631D3">
      <w:pPr>
        <w:rPr>
          <w:rFonts w:ascii="Arial" w:eastAsia="+mj-ea" w:hAnsi="Arial" w:cs="Arial"/>
          <w:b/>
          <w:bCs/>
          <w:color w:val="3182BD"/>
          <w:kern w:val="24"/>
          <w:sz w:val="24"/>
          <w:szCs w:val="24"/>
          <w:lang w:val="en-US"/>
        </w:rPr>
      </w:pPr>
      <w:r w:rsidRPr="00FD4ECA">
        <w:rPr>
          <w:rFonts w:ascii="Arial" w:eastAsia="+mj-ea" w:hAnsi="Arial" w:cs="Arial"/>
          <w:b/>
          <w:bCs/>
          <w:color w:val="3182BD"/>
          <w:kern w:val="24"/>
          <w:sz w:val="24"/>
          <w:szCs w:val="24"/>
          <w:lang w:val="en-US"/>
        </w:rPr>
        <w:lastRenderedPageBreak/>
        <w:t>Cohort survival in serviceable condition </w:t>
      </w:r>
    </w:p>
    <w:p w14:paraId="313B0248" w14:textId="77777777" w:rsidR="00B631D3" w:rsidRPr="00FD4ECA" w:rsidRDefault="00B631D3" w:rsidP="00B631D3">
      <w:pPr>
        <w:jc w:val="both"/>
        <w:rPr>
          <w:rFonts w:ascii="Garamond" w:hAnsi="Garamond"/>
          <w:color w:val="000000"/>
        </w:rPr>
      </w:pPr>
      <w:r w:rsidRPr="00FD4ECA">
        <w:rPr>
          <w:rFonts w:ascii="Garamond" w:hAnsi="Garamond"/>
          <w:color w:val="000000"/>
        </w:rPr>
        <w:t xml:space="preserve">The chart illustrates the proportion of nets remaining in serviceable condition over time, comparing the actual survival data from baseline, 12-month, 24-month, and 36-month rounds with hypothetical survival curves for nets lasting one to four years. After 36-months, by estimating the relative position of the data point between the adjacent median survival curves, the median useful life for </w:t>
      </w:r>
      <w:proofErr w:type="spellStart"/>
      <w:r w:rsidRPr="00FD4ECA">
        <w:rPr>
          <w:rFonts w:ascii="Garamond" w:hAnsi="Garamond"/>
          <w:color w:val="000000"/>
        </w:rPr>
        <w:t>PermaNet</w:t>
      </w:r>
      <w:proofErr w:type="spellEnd"/>
      <w:r w:rsidRPr="00FD4ECA">
        <w:rPr>
          <w:rFonts w:ascii="Garamond" w:hAnsi="Garamond"/>
          <w:color w:val="000000"/>
        </w:rPr>
        <w:t xml:space="preserve">® 3.0 ITNs in Bo was approximately 3.1 years, and the median useful life for </w:t>
      </w:r>
      <w:proofErr w:type="spellStart"/>
      <w:r w:rsidRPr="00FD4ECA">
        <w:rPr>
          <w:rFonts w:ascii="Garamond" w:hAnsi="Garamond"/>
          <w:color w:val="000000"/>
        </w:rPr>
        <w:t>Olyset</w:t>
      </w:r>
      <w:proofErr w:type="spellEnd"/>
      <w:r w:rsidRPr="00FD4ECA">
        <w:rPr>
          <w:rFonts w:ascii="Garamond" w:hAnsi="Garamond"/>
          <w:color w:val="000000"/>
        </w:rPr>
        <w:t xml:space="preserve">® Plus nets in </w:t>
      </w:r>
      <w:proofErr w:type="spellStart"/>
      <w:r w:rsidRPr="00FD4ECA">
        <w:rPr>
          <w:rFonts w:ascii="Garamond" w:hAnsi="Garamond"/>
          <w:color w:val="000000"/>
        </w:rPr>
        <w:t>Moyamba</w:t>
      </w:r>
      <w:proofErr w:type="spellEnd"/>
      <w:r w:rsidRPr="00FD4ECA">
        <w:rPr>
          <w:rFonts w:ascii="Garamond" w:hAnsi="Garamond"/>
          <w:color w:val="000000"/>
        </w:rPr>
        <w:t xml:space="preserve"> was 2.2 years.</w:t>
      </w:r>
    </w:p>
    <w:tbl>
      <w:tblPr>
        <w:tblStyle w:val="TableGrid"/>
        <w:tblW w:w="5000" w:type="pct"/>
        <w:tblLook w:val="04A0" w:firstRow="1" w:lastRow="0" w:firstColumn="1" w:lastColumn="0" w:noHBand="0" w:noVBand="1"/>
      </w:tblPr>
      <w:tblGrid>
        <w:gridCol w:w="10456"/>
      </w:tblGrid>
      <w:tr w:rsidR="00DB188B" w14:paraId="316777FE" w14:textId="77777777" w:rsidTr="00A02948">
        <w:tc>
          <w:tcPr>
            <w:tcW w:w="5000" w:type="pct"/>
          </w:tcPr>
          <w:p w14:paraId="29B24828" w14:textId="77777777" w:rsidR="00DB188B" w:rsidRDefault="007B5AAD" w:rsidP="00FE0840">
            <w:pPr>
              <w:pStyle w:val="paragraph"/>
              <w:spacing w:before="0" w:beforeAutospacing="0" w:after="0" w:afterAutospacing="0"/>
              <w:jc w:val="center"/>
              <w:textAlignment w:val="baseline"/>
              <w:rPr>
                <w:rStyle w:val="normaltextrun"/>
                <w:rFonts w:ascii="Garamond" w:hAnsi="Garamond" w:cs="Segoe UI"/>
                <w:b/>
                <w:bCs/>
                <w:color w:val="3182BD"/>
                <w:sz w:val="28"/>
                <w:szCs w:val="28"/>
                <w:highlight w:val="yellow"/>
              </w:rPr>
            </w:pPr>
            <w:r w:rsidRPr="007B5AAD">
              <w:rPr>
                <w:rStyle w:val="normaltextrun"/>
                <w:rFonts w:ascii="Garamond" w:hAnsi="Garamond" w:cs="Segoe UI"/>
                <w:b/>
                <w:bCs/>
                <w:noProof/>
                <w:color w:val="3182BD"/>
                <w:sz w:val="28"/>
                <w:szCs w:val="28"/>
              </w:rPr>
              <w:drawing>
                <wp:inline distT="0" distB="0" distL="0" distR="0" wp14:anchorId="3BBC9B3D" wp14:editId="214355D1">
                  <wp:extent cx="5674582" cy="4086665"/>
                  <wp:effectExtent l="0" t="0" r="2540" b="9525"/>
                  <wp:docPr id="1331634909" name="Picture 1331634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34909" name=""/>
                          <pic:cNvPicPr/>
                        </pic:nvPicPr>
                        <pic:blipFill>
                          <a:blip r:embed="rId12"/>
                          <a:stretch>
                            <a:fillRect/>
                          </a:stretch>
                        </pic:blipFill>
                        <pic:spPr>
                          <a:xfrm>
                            <a:off x="0" y="0"/>
                            <a:ext cx="5684181" cy="4093578"/>
                          </a:xfrm>
                          <a:prstGeom prst="rect">
                            <a:avLst/>
                          </a:prstGeom>
                        </pic:spPr>
                      </pic:pic>
                    </a:graphicData>
                  </a:graphic>
                </wp:inline>
              </w:drawing>
            </w:r>
          </w:p>
          <w:p w14:paraId="0C4E42DB" w14:textId="48353199" w:rsidR="0004780D" w:rsidRPr="00FD4ECA" w:rsidRDefault="0004780D" w:rsidP="00FE0840">
            <w:pPr>
              <w:pStyle w:val="paragraph"/>
              <w:spacing w:before="0" w:beforeAutospacing="0" w:after="0" w:afterAutospacing="0"/>
              <w:jc w:val="center"/>
              <w:textAlignment w:val="baseline"/>
              <w:rPr>
                <w:rStyle w:val="normaltextrun"/>
                <w:rFonts w:ascii="Garamond" w:hAnsi="Garamond" w:cs="Segoe UI"/>
                <w:b/>
                <w:bCs/>
                <w:color w:val="3182BD"/>
                <w:sz w:val="28"/>
                <w:szCs w:val="28"/>
                <w:highlight w:val="yellow"/>
              </w:rPr>
            </w:pPr>
          </w:p>
        </w:tc>
      </w:tr>
    </w:tbl>
    <w:p w14:paraId="6F1DDAC4" w14:textId="77777777" w:rsidR="00DB188B" w:rsidRDefault="00DB188B" w:rsidP="00FE0840">
      <w:pPr>
        <w:pStyle w:val="paragraph"/>
        <w:spacing w:before="0" w:beforeAutospacing="0" w:after="0" w:afterAutospacing="0"/>
        <w:jc w:val="center"/>
        <w:textAlignment w:val="baseline"/>
        <w:rPr>
          <w:rStyle w:val="normaltextrun"/>
          <w:rFonts w:ascii="Garamond" w:hAnsi="Garamond" w:cs="Segoe UI"/>
          <w:b/>
          <w:bCs/>
          <w:color w:val="3182BD"/>
          <w:sz w:val="28"/>
          <w:szCs w:val="28"/>
          <w:highlight w:val="yellow"/>
          <w:lang w:val="en-US"/>
        </w:rPr>
      </w:pPr>
    </w:p>
    <w:p w14:paraId="6DEDCC76" w14:textId="77777777" w:rsidR="00A02948" w:rsidRDefault="00A02948">
      <w:pPr>
        <w:rPr>
          <w:rFonts w:ascii="Arial" w:eastAsia="+mj-ea" w:hAnsi="Arial" w:cs="Arial"/>
          <w:b/>
          <w:bCs/>
          <w:color w:val="3182BD"/>
          <w:kern w:val="24"/>
          <w:sz w:val="24"/>
          <w:szCs w:val="24"/>
          <w:lang w:val="en-US"/>
        </w:rPr>
      </w:pPr>
      <w:r>
        <w:rPr>
          <w:rFonts w:ascii="Arial" w:eastAsia="+mj-ea" w:hAnsi="Arial" w:cs="Arial"/>
          <w:b/>
          <w:bCs/>
          <w:color w:val="3182BD"/>
          <w:kern w:val="24"/>
          <w:sz w:val="24"/>
          <w:szCs w:val="24"/>
          <w:lang w:val="en-US"/>
        </w:rPr>
        <w:br w:type="page"/>
      </w:r>
    </w:p>
    <w:p w14:paraId="694528D0" w14:textId="77777777" w:rsidR="006F4DBA" w:rsidRPr="00451600" w:rsidRDefault="006F4DBA" w:rsidP="002338A2">
      <w:pPr>
        <w:spacing w:before="240" w:line="240" w:lineRule="auto"/>
        <w:rPr>
          <w:rFonts w:ascii="Arial" w:eastAsia="+mj-ea" w:hAnsi="Arial" w:cs="Arial"/>
          <w:b/>
          <w:bCs/>
          <w:color w:val="3182BD"/>
          <w:kern w:val="24"/>
          <w:sz w:val="24"/>
          <w:szCs w:val="24"/>
          <w:lang w:val="en-US"/>
        </w:rPr>
      </w:pPr>
      <w:r w:rsidRPr="00451600">
        <w:rPr>
          <w:rFonts w:ascii="Arial" w:eastAsia="+mj-ea" w:hAnsi="Arial" w:cs="Arial"/>
          <w:b/>
          <w:bCs/>
          <w:color w:val="3182BD"/>
          <w:kern w:val="24"/>
          <w:sz w:val="24"/>
          <w:szCs w:val="24"/>
          <w:lang w:val="en-US"/>
        </w:rPr>
        <w:lastRenderedPageBreak/>
        <w:t>Durability monitoring indicator definitions</w:t>
      </w:r>
    </w:p>
    <w:tbl>
      <w:tblPr>
        <w:tblStyle w:val="TableGrid1"/>
        <w:tblW w:w="10466" w:type="dxa"/>
        <w:jc w:val="center"/>
        <w:tblLayout w:type="fixed"/>
        <w:tblLook w:val="0000" w:firstRow="0" w:lastRow="0" w:firstColumn="0" w:lastColumn="0" w:noHBand="0" w:noVBand="0"/>
      </w:tblPr>
      <w:tblGrid>
        <w:gridCol w:w="10466"/>
      </w:tblGrid>
      <w:tr w:rsidR="006F4DBA" w:rsidRPr="00E82EEF" w14:paraId="3DE07446" w14:textId="77777777" w:rsidTr="00DF006A">
        <w:trPr>
          <w:trHeight w:val="227"/>
          <w:jc w:val="center"/>
        </w:trPr>
        <w:tc>
          <w:tcPr>
            <w:tcW w:w="10466" w:type="dxa"/>
            <w:tcBorders>
              <w:bottom w:val="nil"/>
            </w:tcBorders>
            <w:shd w:val="clear" w:color="auto" w:fill="DEEBF7"/>
          </w:tcPr>
          <w:p w14:paraId="14F96890" w14:textId="77777777" w:rsidR="006F4DBA" w:rsidRPr="00E82EEF" w:rsidRDefault="006F4DBA" w:rsidP="00A16D87">
            <w:pPr>
              <w:rPr>
                <w:rFonts w:ascii="Garamond" w:eastAsia="Calibri" w:hAnsi="Garamond" w:cs="Times New Roman"/>
              </w:rPr>
            </w:pPr>
            <w:r w:rsidRPr="00E82EEF">
              <w:rPr>
                <w:rFonts w:ascii="Garamond" w:eastAsia="Calibri" w:hAnsi="Garamond" w:cs="Times New Roman"/>
                <w:b/>
                <w:bCs/>
              </w:rPr>
              <w:t>Attrition due to wear and tear:</w:t>
            </w:r>
            <w:r w:rsidRPr="00E82EEF">
              <w:rPr>
                <w:rFonts w:ascii="Garamond" w:eastAsia="Calibri" w:hAnsi="Garamond" w:cs="Times New Roman"/>
              </w:rPr>
              <w:t xml:space="preserve"> The percentage of cohort nets lost due to being destroyed, </w:t>
            </w:r>
            <w:proofErr w:type="gramStart"/>
            <w:r w:rsidRPr="00E82EEF">
              <w:rPr>
                <w:rFonts w:ascii="Garamond" w:eastAsia="Calibri" w:hAnsi="Garamond" w:cs="Times New Roman"/>
              </w:rPr>
              <w:t>discarded</w:t>
            </w:r>
            <w:proofErr w:type="gramEnd"/>
            <w:r w:rsidRPr="00E82EEF">
              <w:rPr>
                <w:rFonts w:ascii="Garamond" w:eastAsia="Calibri" w:hAnsi="Garamond" w:cs="Times New Roman"/>
              </w:rPr>
              <w:t xml:space="preserve"> or used for other purposes out of all cohort nets received by sampled households. This does not include nets that were given away, sold, or stolen.</w:t>
            </w:r>
          </w:p>
          <w:p w14:paraId="3F2D09DF" w14:textId="77777777" w:rsidR="006F4DBA" w:rsidRPr="00E82EEF" w:rsidRDefault="006F4DBA" w:rsidP="00A16D87">
            <w:pPr>
              <w:rPr>
                <w:rFonts w:ascii="Garamond" w:eastAsia="Calibri" w:hAnsi="Garamond" w:cs="Times New Roman"/>
              </w:rPr>
            </w:pPr>
            <w:r w:rsidRPr="00E82EEF">
              <w:rPr>
                <w:rFonts w:ascii="Wingdings" w:eastAsia="Wingdings" w:hAnsi="Wingdings" w:cs="Wingdings"/>
              </w:rPr>
              <w:t>à</w:t>
            </w:r>
            <w:r w:rsidRPr="00E82EEF">
              <w:rPr>
                <w:rFonts w:ascii="Garamond" w:eastAsia="Calibri" w:hAnsi="Garamond" w:cs="Times New Roman"/>
              </w:rPr>
              <w:t xml:space="preserve"> Provides an estimate of the attrition relevant to estimation of the physical durability in contrast to “all cause attrition” which includes also nets given away etc. Attrition due to wear and tear is correlated with the median survival of the cohort nets.</w:t>
            </w:r>
          </w:p>
        </w:tc>
      </w:tr>
      <w:tr w:rsidR="006F4DBA" w:rsidRPr="00E82EEF" w14:paraId="18160277" w14:textId="77777777" w:rsidTr="00A16D87">
        <w:trPr>
          <w:trHeight w:val="227"/>
          <w:jc w:val="center"/>
        </w:trPr>
        <w:tc>
          <w:tcPr>
            <w:tcW w:w="10466" w:type="dxa"/>
            <w:tcBorders>
              <w:bottom w:val="single" w:sz="4" w:space="0" w:color="auto"/>
            </w:tcBorders>
            <w:shd w:val="clear" w:color="auto" w:fill="auto"/>
          </w:tcPr>
          <w:p w14:paraId="66D9671C" w14:textId="77777777" w:rsidR="006F4DBA" w:rsidRPr="00E82EEF" w:rsidRDefault="006F4DBA" w:rsidP="00A16D87">
            <w:pPr>
              <w:rPr>
                <w:rFonts w:ascii="Garamond" w:eastAsia="Calibri" w:hAnsi="Garamond" w:cs="Times New Roman"/>
              </w:rPr>
            </w:pPr>
            <w:r w:rsidRPr="00E82EEF">
              <w:rPr>
                <w:rFonts w:ascii="Garamond" w:eastAsia="Calibri" w:hAnsi="Garamond" w:cs="Times New Roman"/>
                <w:b/>
                <w:bCs/>
              </w:rPr>
              <w:t>Remaining nets in serviceable condition:</w:t>
            </w:r>
            <w:r w:rsidRPr="00E82EEF">
              <w:rPr>
                <w:rFonts w:ascii="Garamond" w:eastAsia="Calibri" w:hAnsi="Garamond" w:cs="Times New Roman"/>
              </w:rPr>
              <w:t xml:space="preserve"> The percentage of cohort nets surviving to date that are still in serviceable physical condition (good or damaged), specifically, with a proportionate hole index of 642 or less.</w:t>
            </w:r>
          </w:p>
          <w:p w14:paraId="3D559A87" w14:textId="77777777" w:rsidR="006F4DBA" w:rsidRPr="00E82EEF" w:rsidRDefault="006F4DBA" w:rsidP="00A16D87">
            <w:pPr>
              <w:rPr>
                <w:rFonts w:ascii="Garamond" w:eastAsia="Calibri" w:hAnsi="Garamond" w:cs="Times New Roman"/>
              </w:rPr>
            </w:pPr>
            <w:r w:rsidRPr="00E82EEF">
              <w:rPr>
                <w:rFonts w:ascii="Wingdings" w:eastAsia="Wingdings" w:hAnsi="Wingdings" w:cs="Wingdings"/>
              </w:rPr>
              <w:t>à</w:t>
            </w:r>
            <w:r w:rsidRPr="00E82EEF">
              <w:rPr>
                <w:rFonts w:ascii="Garamond" w:eastAsia="Calibri" w:hAnsi="Garamond" w:cs="Times New Roman"/>
              </w:rPr>
              <w:t xml:space="preserve"> Provides an estimate of the physical quality of remaining campaign nets.</w:t>
            </w:r>
          </w:p>
        </w:tc>
      </w:tr>
      <w:tr w:rsidR="00195242" w:rsidRPr="00E82EEF" w14:paraId="53E75A3C" w14:textId="77777777" w:rsidTr="00DF006A">
        <w:tblPrEx>
          <w:jc w:val="left"/>
          <w:tblLook w:val="04A0" w:firstRow="1" w:lastRow="0" w:firstColumn="1" w:lastColumn="0" w:noHBand="0" w:noVBand="1"/>
        </w:tblPrEx>
        <w:trPr>
          <w:trHeight w:val="227"/>
        </w:trPr>
        <w:tc>
          <w:tcPr>
            <w:tcW w:w="10466" w:type="dxa"/>
            <w:shd w:val="clear" w:color="auto" w:fill="DEEBF7"/>
          </w:tcPr>
          <w:p w14:paraId="212837A7" w14:textId="77777777" w:rsidR="00195242" w:rsidRPr="00E82EEF" w:rsidRDefault="00195242" w:rsidP="00A16D87">
            <w:pPr>
              <w:rPr>
                <w:rFonts w:ascii="Garamond" w:eastAsia="Calibri" w:hAnsi="Garamond" w:cs="Times New Roman"/>
              </w:rPr>
            </w:pPr>
            <w:r w:rsidRPr="00E82EEF">
              <w:rPr>
                <w:rFonts w:ascii="Garamond" w:eastAsia="Calibri" w:hAnsi="Garamond" w:cs="Times New Roman"/>
                <w:b/>
                <w:bCs/>
              </w:rPr>
              <w:t>Remaining nets hanging over sleeping space:</w:t>
            </w:r>
            <w:r w:rsidRPr="00E82EEF">
              <w:rPr>
                <w:rFonts w:ascii="Garamond" w:eastAsia="Calibri" w:hAnsi="Garamond" w:cs="Times New Roman"/>
              </w:rPr>
              <w:t xml:space="preserve"> The percentage of cohort nets and, separately, non-cohort nets present in the household that are hanging up, whether tied up or not. </w:t>
            </w:r>
          </w:p>
          <w:p w14:paraId="1EEBB765" w14:textId="77777777" w:rsidR="00195242" w:rsidRPr="00E82EEF" w:rsidRDefault="00195242" w:rsidP="00A16D87">
            <w:pPr>
              <w:rPr>
                <w:rFonts w:ascii="Garamond" w:eastAsia="Calibri" w:hAnsi="Garamond" w:cs="Times New Roman"/>
                <w:b/>
                <w:bCs/>
              </w:rPr>
            </w:pPr>
            <w:r w:rsidRPr="00E82EEF">
              <w:rPr>
                <w:rFonts w:ascii="Wingdings" w:eastAsia="Wingdings" w:hAnsi="Wingdings" w:cs="Wingdings"/>
              </w:rPr>
              <w:t>à</w:t>
            </w:r>
            <w:r w:rsidRPr="00E82EEF">
              <w:rPr>
                <w:rFonts w:ascii="Garamond" w:eastAsia="Calibri" w:hAnsi="Garamond" w:cs="Times New Roman"/>
              </w:rPr>
              <w:t xml:space="preserve"> Provides an estimate of the use of different nets in the household. Households adopt nets newly received from campaigns at different rates. A present net hanging up in the home is an indicator of net use generally, beyond the formal indicator of net use the night before the survey.</w:t>
            </w:r>
            <w:r w:rsidRPr="00E82EEF" w:rsidDel="00CB0AD5">
              <w:rPr>
                <w:rFonts w:ascii="Garamond" w:eastAsia="Calibri" w:hAnsi="Garamond" w:cs="Times New Roman"/>
              </w:rPr>
              <w:t xml:space="preserve"> </w:t>
            </w:r>
          </w:p>
        </w:tc>
      </w:tr>
      <w:tr w:rsidR="006F4DBA" w:rsidRPr="00E82EEF" w14:paraId="05AB720E" w14:textId="77777777" w:rsidTr="00195242">
        <w:trPr>
          <w:trHeight w:val="227"/>
          <w:jc w:val="center"/>
        </w:trPr>
        <w:tc>
          <w:tcPr>
            <w:tcW w:w="10466" w:type="dxa"/>
            <w:tcBorders>
              <w:bottom w:val="single" w:sz="4" w:space="0" w:color="auto"/>
            </w:tcBorders>
            <w:shd w:val="clear" w:color="auto" w:fill="auto"/>
          </w:tcPr>
          <w:p w14:paraId="1F694568" w14:textId="77777777" w:rsidR="006F4DBA" w:rsidRPr="00E82EEF" w:rsidRDefault="006F4DBA" w:rsidP="00A16D87">
            <w:pPr>
              <w:rPr>
                <w:rFonts w:ascii="Garamond" w:eastAsia="Calibri" w:hAnsi="Garamond" w:cs="Times New Roman"/>
              </w:rPr>
            </w:pPr>
            <w:r w:rsidRPr="00E82EEF">
              <w:rPr>
                <w:rFonts w:ascii="Garamond" w:eastAsia="Calibri" w:hAnsi="Garamond" w:cs="Times New Roman"/>
                <w:b/>
                <w:bCs/>
              </w:rPr>
              <w:t>Optimal insecticidal effectiveness:</w:t>
            </w:r>
            <w:r w:rsidRPr="00E82EEF">
              <w:rPr>
                <w:rFonts w:ascii="Garamond" w:eastAsia="Calibri" w:hAnsi="Garamond" w:cs="Times New Roman"/>
              </w:rPr>
              <w:t xml:space="preserve"> The percentage of sampled campaign nets that have at least 95% 60-minute knock-down or 80% mortality in the WHO cone bioassay. Alternatively, 90% feeding inhibition or 80% mortality in the tunnel test.</w:t>
            </w:r>
          </w:p>
          <w:p w14:paraId="249866C6" w14:textId="77777777" w:rsidR="006F4DBA" w:rsidRPr="00E82EEF" w:rsidRDefault="006F4DBA" w:rsidP="00A16D87">
            <w:pPr>
              <w:rPr>
                <w:rFonts w:ascii="Garamond" w:eastAsia="Calibri" w:hAnsi="Garamond" w:cs="Times New Roman"/>
              </w:rPr>
            </w:pPr>
            <w:r w:rsidRPr="00E82EEF">
              <w:rPr>
                <w:rFonts w:ascii="Wingdings" w:eastAsia="Wingdings" w:hAnsi="Wingdings" w:cs="Wingdings"/>
              </w:rPr>
              <w:t>à</w:t>
            </w:r>
            <w:r w:rsidRPr="00E82EEF">
              <w:rPr>
                <w:rFonts w:ascii="Garamond" w:eastAsia="Calibri" w:hAnsi="Garamond" w:cs="Times New Roman"/>
              </w:rPr>
              <w:t xml:space="preserve"> Provides an estimate of the effectiveness of the insecticide found on mass campaign LLIN at each period of follow-up.</w:t>
            </w:r>
          </w:p>
        </w:tc>
      </w:tr>
      <w:tr w:rsidR="006F4DBA" w:rsidRPr="00E82EEF" w14:paraId="7641A17B" w14:textId="77777777" w:rsidTr="00DF006A">
        <w:trPr>
          <w:trHeight w:val="227"/>
          <w:jc w:val="center"/>
        </w:trPr>
        <w:tc>
          <w:tcPr>
            <w:tcW w:w="10466" w:type="dxa"/>
            <w:tcBorders>
              <w:top w:val="nil"/>
            </w:tcBorders>
            <w:shd w:val="clear" w:color="auto" w:fill="DEEBF7"/>
          </w:tcPr>
          <w:p w14:paraId="1D433870" w14:textId="77777777" w:rsidR="006F4DBA" w:rsidRPr="00E82EEF" w:rsidRDefault="006F4DBA" w:rsidP="00A16D87">
            <w:pPr>
              <w:rPr>
                <w:rFonts w:ascii="Garamond" w:eastAsia="Calibri" w:hAnsi="Garamond" w:cs="Times New Roman"/>
                <w:b/>
                <w:bCs/>
              </w:rPr>
            </w:pPr>
            <w:r w:rsidRPr="00E82EEF">
              <w:rPr>
                <w:rFonts w:ascii="Garamond" w:eastAsia="Calibri" w:hAnsi="Garamond" w:cs="Times New Roman"/>
                <w:b/>
                <w:bCs/>
              </w:rPr>
              <w:t>Store food in room used for sleeping:</w:t>
            </w:r>
            <w:r w:rsidRPr="00E82EEF">
              <w:rPr>
                <w:rFonts w:ascii="Garamond" w:eastAsia="Calibri" w:hAnsi="Garamond" w:cs="Times New Roman"/>
              </w:rPr>
              <w:t xml:space="preserve"> The percentage of households that report ever storing food in a room used for sleeping.</w:t>
            </w:r>
          </w:p>
          <w:p w14:paraId="36D8E0C1" w14:textId="77777777" w:rsidR="006F4DBA" w:rsidRPr="00E82EEF" w:rsidRDefault="006F4DBA" w:rsidP="00A16D87">
            <w:pPr>
              <w:rPr>
                <w:rFonts w:ascii="Garamond" w:eastAsia="Calibri" w:hAnsi="Garamond" w:cs="Times New Roman"/>
              </w:rPr>
            </w:pPr>
            <w:r w:rsidRPr="00E82EEF">
              <w:rPr>
                <w:rFonts w:ascii="Garamond" w:eastAsia="Calibri" w:hAnsi="Garamond" w:cs="Times New Roman"/>
                <w:b/>
                <w:bCs/>
              </w:rPr>
              <w:t xml:space="preserve">Cook food in room used for sleeping: </w:t>
            </w:r>
            <w:r w:rsidRPr="00E82EEF">
              <w:rPr>
                <w:rFonts w:ascii="Garamond" w:eastAsia="Calibri" w:hAnsi="Garamond" w:cs="Times New Roman"/>
              </w:rPr>
              <w:t>The percentage of households that report always or sometimes cooking food a room used for sleeping.</w:t>
            </w:r>
          </w:p>
          <w:p w14:paraId="39330B34" w14:textId="77777777" w:rsidR="006F4DBA" w:rsidRPr="00E82EEF" w:rsidRDefault="006F4DBA" w:rsidP="00A16D87">
            <w:pPr>
              <w:rPr>
                <w:rFonts w:ascii="Garamond" w:eastAsia="Calibri" w:hAnsi="Garamond" w:cs="Times New Roman"/>
                <w:b/>
                <w:bCs/>
              </w:rPr>
            </w:pPr>
            <w:r w:rsidRPr="00E82EEF">
              <w:rPr>
                <w:rFonts w:ascii="Wingdings" w:eastAsia="Wingdings" w:hAnsi="Wingdings" w:cs="Wingdings"/>
              </w:rPr>
              <w:t>à</w:t>
            </w:r>
            <w:r w:rsidRPr="00E82EEF">
              <w:rPr>
                <w:rFonts w:ascii="Garamond" w:eastAsia="Calibri" w:hAnsi="Garamond" w:cs="Times New Roman"/>
              </w:rPr>
              <w:t xml:space="preserve"> Provides an estimate of the level of household-based risk factors for physical integrity. Storing food and cooking in rooms used for sleeping encourages the appearance of rodents and increases the risk of burn damage to ITNs.</w:t>
            </w:r>
          </w:p>
        </w:tc>
      </w:tr>
      <w:tr w:rsidR="006F4DBA" w:rsidRPr="00E82EEF" w14:paraId="418F202B" w14:textId="77777777" w:rsidTr="00195242">
        <w:trPr>
          <w:trHeight w:val="227"/>
          <w:jc w:val="center"/>
        </w:trPr>
        <w:tc>
          <w:tcPr>
            <w:tcW w:w="10466" w:type="dxa"/>
            <w:tcBorders>
              <w:top w:val="nil"/>
            </w:tcBorders>
            <w:shd w:val="clear" w:color="auto" w:fill="auto"/>
          </w:tcPr>
          <w:p w14:paraId="4EDCD27C" w14:textId="77777777" w:rsidR="006F4DBA" w:rsidRPr="00E82EEF" w:rsidRDefault="006F4DBA" w:rsidP="00A16D87">
            <w:pPr>
              <w:rPr>
                <w:rFonts w:ascii="Garamond" w:eastAsia="Calibri" w:hAnsi="Garamond" w:cs="Times New Roman"/>
              </w:rPr>
            </w:pPr>
            <w:r w:rsidRPr="00E82EEF">
              <w:rPr>
                <w:rFonts w:ascii="Garamond" w:hAnsi="Garamond"/>
                <w:b/>
              </w:rPr>
              <w:t>Nets used over mat or ground</w:t>
            </w:r>
            <w:r w:rsidRPr="00E82EEF">
              <w:rPr>
                <w:rFonts w:ascii="Garamond" w:eastAsia="Calibri" w:hAnsi="Garamond" w:cs="Times New Roman"/>
              </w:rPr>
              <w:t>: The percentage of cohort ITNs reportedly used over a mat or ground-based sleeping space, among cohort ITNs reportedly ever used.</w:t>
            </w:r>
          </w:p>
          <w:p w14:paraId="0883C0FB" w14:textId="77777777" w:rsidR="006F4DBA" w:rsidRPr="00E82EEF" w:rsidRDefault="006F4DBA" w:rsidP="00A16D87">
            <w:pPr>
              <w:rPr>
                <w:rFonts w:ascii="Garamond" w:eastAsia="Calibri" w:hAnsi="Garamond" w:cs="Times New Roman"/>
              </w:rPr>
            </w:pPr>
            <w:r w:rsidRPr="00E82EEF">
              <w:rPr>
                <w:rFonts w:ascii="Wingdings" w:eastAsia="Wingdings" w:hAnsi="Wingdings" w:cs="Wingdings"/>
              </w:rPr>
              <w:t>à</w:t>
            </w:r>
            <w:r w:rsidRPr="00E82EEF">
              <w:rPr>
                <w:rFonts w:ascii="Garamond" w:eastAsia="Calibri" w:hAnsi="Garamond" w:cs="Times New Roman"/>
              </w:rPr>
              <w:t xml:space="preserve"> Provides an estimate of the handling risk factor for integrity. Nets used when sleeping on mats or the ground are more prone to wear and tear than those used over mattresses and bed frames.</w:t>
            </w:r>
          </w:p>
        </w:tc>
      </w:tr>
      <w:tr w:rsidR="006F4DBA" w:rsidRPr="00E82EEF" w14:paraId="34FC70E0" w14:textId="77777777" w:rsidTr="00DF006A">
        <w:trPr>
          <w:trHeight w:val="227"/>
          <w:jc w:val="center"/>
        </w:trPr>
        <w:tc>
          <w:tcPr>
            <w:tcW w:w="10466" w:type="dxa"/>
            <w:tcBorders>
              <w:top w:val="nil"/>
            </w:tcBorders>
            <w:shd w:val="clear" w:color="auto" w:fill="DEEBF7"/>
          </w:tcPr>
          <w:p w14:paraId="2AD1FA4C" w14:textId="77777777" w:rsidR="006F4DBA" w:rsidRPr="00E82EEF" w:rsidRDefault="006F4DBA" w:rsidP="00A16D87">
            <w:pPr>
              <w:rPr>
                <w:rFonts w:ascii="Garamond" w:eastAsia="Calibri" w:hAnsi="Garamond" w:cs="Times New Roman"/>
              </w:rPr>
            </w:pPr>
            <w:r w:rsidRPr="00E82EEF">
              <w:rPr>
                <w:rFonts w:ascii="Garamond" w:eastAsia="Calibri" w:hAnsi="Garamond" w:cs="Times New Roman"/>
                <w:b/>
                <w:bCs/>
              </w:rPr>
              <w:t>Hanging nets folded or tied up:</w:t>
            </w:r>
            <w:r w:rsidRPr="00E82EEF">
              <w:rPr>
                <w:rFonts w:ascii="Garamond" w:eastAsia="Calibri" w:hAnsi="Garamond" w:cs="Times New Roman"/>
              </w:rPr>
              <w:t xml:space="preserve"> The percentage of cohort ITNs found folded or tied up away from the sleeping space, among all hanging cohort ITNs.</w:t>
            </w:r>
          </w:p>
          <w:p w14:paraId="547C05EE" w14:textId="77777777" w:rsidR="006F4DBA" w:rsidRPr="00E82EEF" w:rsidRDefault="006F4DBA" w:rsidP="00A16D87">
            <w:pPr>
              <w:rPr>
                <w:rFonts w:ascii="Garamond" w:eastAsia="Calibri" w:hAnsi="Garamond" w:cs="Times New Roman"/>
              </w:rPr>
            </w:pPr>
            <w:r w:rsidRPr="00E82EEF">
              <w:rPr>
                <w:rFonts w:ascii="Wingdings" w:eastAsia="Wingdings" w:hAnsi="Wingdings" w:cs="Wingdings"/>
              </w:rPr>
              <w:t>à</w:t>
            </w:r>
            <w:r w:rsidRPr="00E82EEF">
              <w:rPr>
                <w:rFonts w:ascii="Garamond" w:eastAsia="Calibri" w:hAnsi="Garamond" w:cs="Times New Roman"/>
              </w:rPr>
              <w:t xml:space="preserve"> Provides an estimate of the handling risk factor for integrity. Nets that are not folded up and away from sleeping spaces during the day are more prone to accidental tearing and damage from children and animals.</w:t>
            </w:r>
          </w:p>
        </w:tc>
      </w:tr>
      <w:tr w:rsidR="006F4DBA" w:rsidRPr="00E82EEF" w14:paraId="29E958B9" w14:textId="77777777" w:rsidTr="00195242">
        <w:trPr>
          <w:trHeight w:val="227"/>
          <w:jc w:val="center"/>
        </w:trPr>
        <w:tc>
          <w:tcPr>
            <w:tcW w:w="10466" w:type="dxa"/>
            <w:tcBorders>
              <w:top w:val="nil"/>
            </w:tcBorders>
            <w:shd w:val="clear" w:color="auto" w:fill="auto"/>
          </w:tcPr>
          <w:p w14:paraId="53830D0D" w14:textId="77777777" w:rsidR="006F4DBA" w:rsidRPr="00E82EEF" w:rsidRDefault="006F4DBA" w:rsidP="00A16D87">
            <w:pPr>
              <w:rPr>
                <w:rFonts w:ascii="Garamond" w:eastAsia="Calibri" w:hAnsi="Garamond" w:cs="Times New Roman"/>
              </w:rPr>
            </w:pPr>
            <w:r w:rsidRPr="00E82EEF">
              <w:rPr>
                <w:rFonts w:ascii="Garamond" w:eastAsia="Calibri" w:hAnsi="Garamond" w:cs="Times New Roman"/>
                <w:b/>
                <w:bCs/>
              </w:rPr>
              <w:t>Nets washed with detergent:</w:t>
            </w:r>
            <w:r w:rsidRPr="00E82EEF">
              <w:rPr>
                <w:rFonts w:ascii="Garamond" w:eastAsia="Calibri" w:hAnsi="Garamond" w:cs="Times New Roman"/>
              </w:rPr>
              <w:t xml:space="preserve"> The percentage of cohort ITNs that were reportedly washed with detergent or bleach in addition to water, among all cohort ITNs washed in the last six months.</w:t>
            </w:r>
          </w:p>
          <w:p w14:paraId="65989718" w14:textId="77777777" w:rsidR="006F4DBA" w:rsidRPr="00E82EEF" w:rsidRDefault="006F4DBA" w:rsidP="00A16D87">
            <w:pPr>
              <w:rPr>
                <w:rFonts w:ascii="Garamond" w:eastAsia="Calibri" w:hAnsi="Garamond" w:cs="Times New Roman"/>
              </w:rPr>
            </w:pPr>
            <w:r w:rsidRPr="00E82EEF">
              <w:rPr>
                <w:rFonts w:ascii="Wingdings" w:eastAsia="Wingdings" w:hAnsi="Wingdings" w:cs="Wingdings"/>
              </w:rPr>
              <w:t>à</w:t>
            </w:r>
            <w:r w:rsidRPr="00E82EEF">
              <w:rPr>
                <w:rFonts w:ascii="Garamond" w:eastAsia="Calibri" w:hAnsi="Garamond" w:cs="Times New Roman"/>
              </w:rPr>
              <w:t xml:space="preserve"> Provides an estimate of the handling risk factor for integrity. Excessive washing, particularly with cleaning products like detergent or bleach in addition to water, can diminish insecticide effectiveness.</w:t>
            </w:r>
          </w:p>
        </w:tc>
      </w:tr>
      <w:tr w:rsidR="006F4DBA" w:rsidRPr="00E82EEF" w14:paraId="789B25C1" w14:textId="77777777" w:rsidTr="00CB7AF2">
        <w:trPr>
          <w:trHeight w:val="227"/>
          <w:jc w:val="center"/>
        </w:trPr>
        <w:tc>
          <w:tcPr>
            <w:tcW w:w="10466" w:type="dxa"/>
            <w:tcBorders>
              <w:top w:val="nil"/>
              <w:bottom w:val="single" w:sz="4" w:space="0" w:color="auto"/>
            </w:tcBorders>
            <w:shd w:val="clear" w:color="auto" w:fill="DEEBF7"/>
          </w:tcPr>
          <w:p w14:paraId="77FD8559" w14:textId="77777777" w:rsidR="006F4DBA" w:rsidRPr="00E82EEF" w:rsidRDefault="006F4DBA" w:rsidP="00A16D87">
            <w:pPr>
              <w:rPr>
                <w:rFonts w:ascii="Garamond" w:eastAsia="Calibri" w:hAnsi="Garamond" w:cs="Times New Roman"/>
              </w:rPr>
            </w:pPr>
            <w:r w:rsidRPr="00E82EEF">
              <w:rPr>
                <w:rFonts w:ascii="Garamond" w:hAnsi="Garamond"/>
                <w:b/>
              </w:rPr>
              <w:t>Nets dried on fence or bush</w:t>
            </w:r>
            <w:r w:rsidRPr="00E82EEF">
              <w:rPr>
                <w:rFonts w:ascii="Garamond" w:eastAsia="Calibri" w:hAnsi="Garamond" w:cs="Times New Roman"/>
                <w:b/>
                <w:bCs/>
              </w:rPr>
              <w:t>:</w:t>
            </w:r>
            <w:r w:rsidRPr="00E82EEF">
              <w:rPr>
                <w:rFonts w:ascii="Garamond" w:eastAsia="Calibri" w:hAnsi="Garamond" w:cs="Times New Roman"/>
              </w:rPr>
              <w:t xml:space="preserve"> The percentage of cohort ITNs that were reportedly dried on a fence or bush, among all cohort ITNs washed in the last six months.</w:t>
            </w:r>
          </w:p>
          <w:p w14:paraId="53F1A6DC" w14:textId="77777777" w:rsidR="006F4DBA" w:rsidRPr="00E82EEF" w:rsidRDefault="006F4DBA" w:rsidP="00A16D87">
            <w:pPr>
              <w:rPr>
                <w:rFonts w:ascii="Garamond" w:eastAsia="Calibri" w:hAnsi="Garamond" w:cs="Times New Roman"/>
              </w:rPr>
            </w:pPr>
            <w:r w:rsidRPr="00E82EEF">
              <w:rPr>
                <w:rFonts w:ascii="Wingdings" w:eastAsia="Wingdings" w:hAnsi="Wingdings" w:cs="Wingdings"/>
              </w:rPr>
              <w:t>à</w:t>
            </w:r>
            <w:r w:rsidRPr="00E82EEF">
              <w:rPr>
                <w:rFonts w:ascii="Garamond" w:eastAsia="Calibri" w:hAnsi="Garamond" w:cs="Times New Roman"/>
              </w:rPr>
              <w:t xml:space="preserve"> Provides an estimate of the handling risk factor for integrity. Nets that are dried on rough fences or bushes are more likely to snag and become damaged than those dried on lines.</w:t>
            </w:r>
          </w:p>
        </w:tc>
      </w:tr>
    </w:tbl>
    <w:p w14:paraId="7304432A" w14:textId="77777777" w:rsidR="006F4DBA" w:rsidRPr="00A81667" w:rsidRDefault="006F4DBA" w:rsidP="006F4DBA">
      <w:pPr>
        <w:tabs>
          <w:tab w:val="left" w:pos="991"/>
        </w:tabs>
        <w:spacing w:after="0" w:line="240" w:lineRule="auto"/>
      </w:pPr>
    </w:p>
    <w:sectPr w:rsidR="006F4DBA" w:rsidRPr="00A81667" w:rsidSect="00706CAC">
      <w:headerReference w:type="first" r:id="rId13"/>
      <w:pgSz w:w="11906" w:h="16838"/>
      <w:pgMar w:top="720" w:right="720" w:bottom="720" w:left="720" w:header="158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F1E0" w14:textId="77777777" w:rsidR="00190C7C" w:rsidRDefault="00190C7C" w:rsidP="0031106A">
      <w:pPr>
        <w:spacing w:after="0" w:line="240" w:lineRule="auto"/>
      </w:pPr>
      <w:r>
        <w:separator/>
      </w:r>
    </w:p>
  </w:endnote>
  <w:endnote w:type="continuationSeparator" w:id="0">
    <w:p w14:paraId="21426D33" w14:textId="77777777" w:rsidR="00190C7C" w:rsidRDefault="00190C7C" w:rsidP="0031106A">
      <w:pPr>
        <w:spacing w:after="0" w:line="240" w:lineRule="auto"/>
      </w:pPr>
      <w:r>
        <w:continuationSeparator/>
      </w:r>
    </w:p>
  </w:endnote>
  <w:endnote w:type="continuationNotice" w:id="1">
    <w:p w14:paraId="739FA852" w14:textId="77777777" w:rsidR="00190C7C" w:rsidRDefault="00190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80000267" w:usb1="00000000" w:usb2="00000000" w:usb3="00000000" w:csb0="000001F7" w:csb1="00000000"/>
  </w:font>
  <w:font w:name="+mj-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5D66" w14:textId="77777777" w:rsidR="00190C7C" w:rsidRDefault="00190C7C" w:rsidP="0031106A">
      <w:pPr>
        <w:spacing w:after="0" w:line="240" w:lineRule="auto"/>
      </w:pPr>
      <w:r>
        <w:separator/>
      </w:r>
    </w:p>
  </w:footnote>
  <w:footnote w:type="continuationSeparator" w:id="0">
    <w:p w14:paraId="4BBA20A9" w14:textId="77777777" w:rsidR="00190C7C" w:rsidRDefault="00190C7C" w:rsidP="0031106A">
      <w:pPr>
        <w:spacing w:after="0" w:line="240" w:lineRule="auto"/>
      </w:pPr>
      <w:r>
        <w:continuationSeparator/>
      </w:r>
    </w:p>
  </w:footnote>
  <w:footnote w:type="continuationNotice" w:id="1">
    <w:p w14:paraId="60052859" w14:textId="77777777" w:rsidR="00190C7C" w:rsidRDefault="00190C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C98A" w14:textId="319B9DBB" w:rsidR="006F4DBA" w:rsidRPr="006F4DBA" w:rsidRDefault="00706CAC" w:rsidP="006F4DBA">
    <w:pPr>
      <w:pStyle w:val="Header"/>
    </w:pPr>
    <w:r w:rsidRPr="00DC7B91">
      <w:rPr>
        <w:noProof/>
      </w:rPr>
      <w:drawing>
        <wp:anchor distT="0" distB="0" distL="114300" distR="114300" simplePos="0" relativeHeight="251659264" behindDoc="0" locked="0" layoutInCell="1" allowOverlap="1" wp14:anchorId="44869ABF" wp14:editId="5EFF0273">
          <wp:simplePos x="0" y="0"/>
          <wp:positionH relativeFrom="margin">
            <wp:align>center</wp:align>
          </wp:positionH>
          <wp:positionV relativeFrom="page">
            <wp:posOffset>144780</wp:posOffset>
          </wp:positionV>
          <wp:extent cx="3600000" cy="967665"/>
          <wp:effectExtent l="0" t="0" r="635" b="4445"/>
          <wp:wrapNone/>
          <wp:docPr id="12" name="Picture 1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up of a logo&#10;&#10;Description automatically generated with low confidence"/>
                  <pic:cNvPicPr/>
                </pic:nvPicPr>
                <pic:blipFill rotWithShape="1">
                  <a:blip r:embed="rId1" cstate="print">
                    <a:extLst>
                      <a:ext uri="{28A0092B-C50C-407E-A947-70E740481C1C}">
                        <a14:useLocalDpi xmlns:a14="http://schemas.microsoft.com/office/drawing/2010/main" val="0"/>
                      </a:ext>
                    </a:extLst>
                  </a:blip>
                  <a:srcRect l="7643" t="10298" r="4598" b="9538"/>
                  <a:stretch/>
                </pic:blipFill>
                <pic:spPr bwMode="auto">
                  <a:xfrm>
                    <a:off x="0" y="0"/>
                    <a:ext cx="3600000" cy="967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32CE"/>
    <w:multiLevelType w:val="hybridMultilevel"/>
    <w:tmpl w:val="51F240CA"/>
    <w:lvl w:ilvl="0" w:tplc="31D63966">
      <w:numFmt w:val="bullet"/>
      <w:lvlText w:val="-"/>
      <w:lvlJc w:val="left"/>
      <w:pPr>
        <w:ind w:left="720" w:hanging="360"/>
      </w:pPr>
      <w:rPr>
        <w:rFonts w:ascii="Garamond" w:eastAsia="+mn-ea" w:hAnsi="Garamond" w:cs="+mn-cs"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A71FB"/>
    <w:multiLevelType w:val="hybridMultilevel"/>
    <w:tmpl w:val="F7C0049C"/>
    <w:lvl w:ilvl="0" w:tplc="0354107E">
      <w:start w:val="9"/>
      <w:numFmt w:val="bullet"/>
      <w:lvlText w:val="-"/>
      <w:lvlJc w:val="left"/>
      <w:pPr>
        <w:ind w:left="720" w:hanging="360"/>
      </w:pPr>
      <w:rPr>
        <w:rFonts w:ascii="Calibri" w:eastAsia="+mn-e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922015">
    <w:abstractNumId w:val="0"/>
  </w:num>
  <w:num w:numId="2" w16cid:durableId="1457792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6A"/>
    <w:rsid w:val="000025B4"/>
    <w:rsid w:val="00004852"/>
    <w:rsid w:val="00007D80"/>
    <w:rsid w:val="00011ED6"/>
    <w:rsid w:val="00017534"/>
    <w:rsid w:val="000238C9"/>
    <w:rsid w:val="00024245"/>
    <w:rsid w:val="0003719C"/>
    <w:rsid w:val="00044E2F"/>
    <w:rsid w:val="00045C7A"/>
    <w:rsid w:val="0004780D"/>
    <w:rsid w:val="000509A3"/>
    <w:rsid w:val="00050EEC"/>
    <w:rsid w:val="00054006"/>
    <w:rsid w:val="00070077"/>
    <w:rsid w:val="000746A7"/>
    <w:rsid w:val="0007546F"/>
    <w:rsid w:val="00077735"/>
    <w:rsid w:val="0008217B"/>
    <w:rsid w:val="000834F4"/>
    <w:rsid w:val="0008577B"/>
    <w:rsid w:val="00086A1D"/>
    <w:rsid w:val="0009615D"/>
    <w:rsid w:val="00096753"/>
    <w:rsid w:val="000A14FA"/>
    <w:rsid w:val="000A33DC"/>
    <w:rsid w:val="000A59D4"/>
    <w:rsid w:val="000B411E"/>
    <w:rsid w:val="000B774E"/>
    <w:rsid w:val="000C09C6"/>
    <w:rsid w:val="000C2847"/>
    <w:rsid w:val="000C743D"/>
    <w:rsid w:val="000D00F3"/>
    <w:rsid w:val="000D3F7D"/>
    <w:rsid w:val="000D41D3"/>
    <w:rsid w:val="000E2D40"/>
    <w:rsid w:val="000E3A66"/>
    <w:rsid w:val="000E6933"/>
    <w:rsid w:val="000F1199"/>
    <w:rsid w:val="000F61D1"/>
    <w:rsid w:val="001017CC"/>
    <w:rsid w:val="0010745A"/>
    <w:rsid w:val="001076BD"/>
    <w:rsid w:val="00116667"/>
    <w:rsid w:val="00117113"/>
    <w:rsid w:val="001204DD"/>
    <w:rsid w:val="001231E5"/>
    <w:rsid w:val="00127F1E"/>
    <w:rsid w:val="00132F77"/>
    <w:rsid w:val="00133004"/>
    <w:rsid w:val="00134214"/>
    <w:rsid w:val="001347EB"/>
    <w:rsid w:val="00147082"/>
    <w:rsid w:val="00147EA8"/>
    <w:rsid w:val="0015088E"/>
    <w:rsid w:val="001567EE"/>
    <w:rsid w:val="00156A80"/>
    <w:rsid w:val="001604D7"/>
    <w:rsid w:val="001639A7"/>
    <w:rsid w:val="00185758"/>
    <w:rsid w:val="00190C7C"/>
    <w:rsid w:val="001949A2"/>
    <w:rsid w:val="00194D2D"/>
    <w:rsid w:val="00195242"/>
    <w:rsid w:val="001A022B"/>
    <w:rsid w:val="001A47C1"/>
    <w:rsid w:val="001B09C1"/>
    <w:rsid w:val="001B19F7"/>
    <w:rsid w:val="001B21FB"/>
    <w:rsid w:val="001B6051"/>
    <w:rsid w:val="001B654D"/>
    <w:rsid w:val="001C602E"/>
    <w:rsid w:val="001D0986"/>
    <w:rsid w:val="001D4F7C"/>
    <w:rsid w:val="001D7AA0"/>
    <w:rsid w:val="001E196D"/>
    <w:rsid w:val="001F4D5E"/>
    <w:rsid w:val="001F5D01"/>
    <w:rsid w:val="001F6BFF"/>
    <w:rsid w:val="0020304B"/>
    <w:rsid w:val="00203B8A"/>
    <w:rsid w:val="00204006"/>
    <w:rsid w:val="00206B65"/>
    <w:rsid w:val="00211CC2"/>
    <w:rsid w:val="00213F42"/>
    <w:rsid w:val="00217C58"/>
    <w:rsid w:val="00227655"/>
    <w:rsid w:val="00230E3C"/>
    <w:rsid w:val="002338A2"/>
    <w:rsid w:val="00244268"/>
    <w:rsid w:val="002502C6"/>
    <w:rsid w:val="00254F6C"/>
    <w:rsid w:val="0025622A"/>
    <w:rsid w:val="0026530D"/>
    <w:rsid w:val="00265C5D"/>
    <w:rsid w:val="00266D64"/>
    <w:rsid w:val="00280C06"/>
    <w:rsid w:val="0028671D"/>
    <w:rsid w:val="00295ADF"/>
    <w:rsid w:val="0029658D"/>
    <w:rsid w:val="002A41C1"/>
    <w:rsid w:val="002B1215"/>
    <w:rsid w:val="002B6B39"/>
    <w:rsid w:val="002B7B6D"/>
    <w:rsid w:val="002C10CF"/>
    <w:rsid w:val="002C1382"/>
    <w:rsid w:val="002D37DB"/>
    <w:rsid w:val="002D3BC1"/>
    <w:rsid w:val="002D4FF0"/>
    <w:rsid w:val="002D684D"/>
    <w:rsid w:val="002E3369"/>
    <w:rsid w:val="002E36CD"/>
    <w:rsid w:val="002F6D80"/>
    <w:rsid w:val="0031106A"/>
    <w:rsid w:val="00313804"/>
    <w:rsid w:val="00331065"/>
    <w:rsid w:val="00331951"/>
    <w:rsid w:val="0033508E"/>
    <w:rsid w:val="00335EA4"/>
    <w:rsid w:val="00351CB8"/>
    <w:rsid w:val="00356E38"/>
    <w:rsid w:val="003577FA"/>
    <w:rsid w:val="00363129"/>
    <w:rsid w:val="003770A3"/>
    <w:rsid w:val="0039263B"/>
    <w:rsid w:val="003A20F0"/>
    <w:rsid w:val="003B0335"/>
    <w:rsid w:val="003C01DC"/>
    <w:rsid w:val="003C147F"/>
    <w:rsid w:val="003D490F"/>
    <w:rsid w:val="003E0BC0"/>
    <w:rsid w:val="003F0764"/>
    <w:rsid w:val="003F782C"/>
    <w:rsid w:val="004019B2"/>
    <w:rsid w:val="00404F74"/>
    <w:rsid w:val="00406A31"/>
    <w:rsid w:val="004104EF"/>
    <w:rsid w:val="004109BC"/>
    <w:rsid w:val="004134BC"/>
    <w:rsid w:val="00413C1A"/>
    <w:rsid w:val="004140A1"/>
    <w:rsid w:val="004151E2"/>
    <w:rsid w:val="00415A71"/>
    <w:rsid w:val="00417AC2"/>
    <w:rsid w:val="00422D1E"/>
    <w:rsid w:val="00432F6A"/>
    <w:rsid w:val="00436227"/>
    <w:rsid w:val="00444C6D"/>
    <w:rsid w:val="00451600"/>
    <w:rsid w:val="00460554"/>
    <w:rsid w:val="00463FE8"/>
    <w:rsid w:val="0047380E"/>
    <w:rsid w:val="00485C19"/>
    <w:rsid w:val="00487BD4"/>
    <w:rsid w:val="00490088"/>
    <w:rsid w:val="00494907"/>
    <w:rsid w:val="0049583B"/>
    <w:rsid w:val="00495AEC"/>
    <w:rsid w:val="00495FFA"/>
    <w:rsid w:val="004A1FEE"/>
    <w:rsid w:val="004A5CAF"/>
    <w:rsid w:val="004B15A0"/>
    <w:rsid w:val="004B31B0"/>
    <w:rsid w:val="004C200B"/>
    <w:rsid w:val="004D40A3"/>
    <w:rsid w:val="004D43B1"/>
    <w:rsid w:val="004E1240"/>
    <w:rsid w:val="004E501D"/>
    <w:rsid w:val="004F42E3"/>
    <w:rsid w:val="004F46A2"/>
    <w:rsid w:val="004F70BF"/>
    <w:rsid w:val="004F77E8"/>
    <w:rsid w:val="00506B68"/>
    <w:rsid w:val="00507F20"/>
    <w:rsid w:val="00514584"/>
    <w:rsid w:val="00532681"/>
    <w:rsid w:val="00534601"/>
    <w:rsid w:val="00541167"/>
    <w:rsid w:val="005500BC"/>
    <w:rsid w:val="0055063F"/>
    <w:rsid w:val="0055578E"/>
    <w:rsid w:val="00557153"/>
    <w:rsid w:val="005757A8"/>
    <w:rsid w:val="00581298"/>
    <w:rsid w:val="00586DF1"/>
    <w:rsid w:val="00586E81"/>
    <w:rsid w:val="00597E3B"/>
    <w:rsid w:val="005B0C44"/>
    <w:rsid w:val="005B464C"/>
    <w:rsid w:val="005C1E7B"/>
    <w:rsid w:val="005C45C9"/>
    <w:rsid w:val="005D0CD0"/>
    <w:rsid w:val="005E516F"/>
    <w:rsid w:val="005F62A3"/>
    <w:rsid w:val="005F7ECE"/>
    <w:rsid w:val="0060493A"/>
    <w:rsid w:val="006059A8"/>
    <w:rsid w:val="006167A9"/>
    <w:rsid w:val="00622E58"/>
    <w:rsid w:val="00625C67"/>
    <w:rsid w:val="00633E59"/>
    <w:rsid w:val="00635CF1"/>
    <w:rsid w:val="006526AF"/>
    <w:rsid w:val="006542D7"/>
    <w:rsid w:val="00656D49"/>
    <w:rsid w:val="0065716F"/>
    <w:rsid w:val="006669BE"/>
    <w:rsid w:val="006753DD"/>
    <w:rsid w:val="00680B3D"/>
    <w:rsid w:val="00681856"/>
    <w:rsid w:val="0068643A"/>
    <w:rsid w:val="00687868"/>
    <w:rsid w:val="006917A7"/>
    <w:rsid w:val="0069223D"/>
    <w:rsid w:val="00693153"/>
    <w:rsid w:val="0069616A"/>
    <w:rsid w:val="006A5A06"/>
    <w:rsid w:val="006A6DB7"/>
    <w:rsid w:val="006B03AA"/>
    <w:rsid w:val="006B4C02"/>
    <w:rsid w:val="006B5E44"/>
    <w:rsid w:val="006B6696"/>
    <w:rsid w:val="006C17A9"/>
    <w:rsid w:val="006C46C4"/>
    <w:rsid w:val="006D2976"/>
    <w:rsid w:val="006D2D4F"/>
    <w:rsid w:val="006D7060"/>
    <w:rsid w:val="006E5373"/>
    <w:rsid w:val="006E6D95"/>
    <w:rsid w:val="006F32F0"/>
    <w:rsid w:val="006F3EA6"/>
    <w:rsid w:val="006F4DBA"/>
    <w:rsid w:val="006F6D86"/>
    <w:rsid w:val="00701B63"/>
    <w:rsid w:val="00701EA4"/>
    <w:rsid w:val="00706CAC"/>
    <w:rsid w:val="00711365"/>
    <w:rsid w:val="00711A14"/>
    <w:rsid w:val="0071238B"/>
    <w:rsid w:val="00712CE5"/>
    <w:rsid w:val="007138F5"/>
    <w:rsid w:val="00721507"/>
    <w:rsid w:val="007218A0"/>
    <w:rsid w:val="007219A7"/>
    <w:rsid w:val="007232DD"/>
    <w:rsid w:val="007240CA"/>
    <w:rsid w:val="00731BD4"/>
    <w:rsid w:val="00732CFC"/>
    <w:rsid w:val="007333E1"/>
    <w:rsid w:val="00736ED1"/>
    <w:rsid w:val="007370B8"/>
    <w:rsid w:val="00737724"/>
    <w:rsid w:val="007452D6"/>
    <w:rsid w:val="00747F79"/>
    <w:rsid w:val="007607DE"/>
    <w:rsid w:val="0076253D"/>
    <w:rsid w:val="00762CCF"/>
    <w:rsid w:val="00763700"/>
    <w:rsid w:val="00766F1B"/>
    <w:rsid w:val="00767715"/>
    <w:rsid w:val="00770132"/>
    <w:rsid w:val="0077752F"/>
    <w:rsid w:val="007835BF"/>
    <w:rsid w:val="00794A02"/>
    <w:rsid w:val="007A1D51"/>
    <w:rsid w:val="007B0728"/>
    <w:rsid w:val="007B191A"/>
    <w:rsid w:val="007B5A73"/>
    <w:rsid w:val="007B5AAD"/>
    <w:rsid w:val="007B5D0F"/>
    <w:rsid w:val="007B5EDF"/>
    <w:rsid w:val="007B61B9"/>
    <w:rsid w:val="007C1BF4"/>
    <w:rsid w:val="007C451A"/>
    <w:rsid w:val="007C56F3"/>
    <w:rsid w:val="007D15FC"/>
    <w:rsid w:val="007D1628"/>
    <w:rsid w:val="007D210D"/>
    <w:rsid w:val="007E48CB"/>
    <w:rsid w:val="007E497E"/>
    <w:rsid w:val="007E7558"/>
    <w:rsid w:val="0080481B"/>
    <w:rsid w:val="00806E94"/>
    <w:rsid w:val="008125BD"/>
    <w:rsid w:val="008130AE"/>
    <w:rsid w:val="008212AE"/>
    <w:rsid w:val="00821525"/>
    <w:rsid w:val="00821E8D"/>
    <w:rsid w:val="00826875"/>
    <w:rsid w:val="00826DF2"/>
    <w:rsid w:val="008277BF"/>
    <w:rsid w:val="008312E9"/>
    <w:rsid w:val="0083211B"/>
    <w:rsid w:val="00832AB1"/>
    <w:rsid w:val="00833B4A"/>
    <w:rsid w:val="00836D4E"/>
    <w:rsid w:val="00842C0B"/>
    <w:rsid w:val="00844919"/>
    <w:rsid w:val="008472FA"/>
    <w:rsid w:val="008507DB"/>
    <w:rsid w:val="008535A6"/>
    <w:rsid w:val="00854833"/>
    <w:rsid w:val="0087014C"/>
    <w:rsid w:val="008720AC"/>
    <w:rsid w:val="00872662"/>
    <w:rsid w:val="0088144E"/>
    <w:rsid w:val="00881553"/>
    <w:rsid w:val="00882EDB"/>
    <w:rsid w:val="0088718D"/>
    <w:rsid w:val="0089383C"/>
    <w:rsid w:val="00895BD6"/>
    <w:rsid w:val="008976C0"/>
    <w:rsid w:val="008A149D"/>
    <w:rsid w:val="008A1B5A"/>
    <w:rsid w:val="008A3664"/>
    <w:rsid w:val="008B1EF4"/>
    <w:rsid w:val="008B3D48"/>
    <w:rsid w:val="008C1AEF"/>
    <w:rsid w:val="008C3EB2"/>
    <w:rsid w:val="008C3F03"/>
    <w:rsid w:val="008C6DA8"/>
    <w:rsid w:val="008D07C3"/>
    <w:rsid w:val="008E174A"/>
    <w:rsid w:val="008E23C9"/>
    <w:rsid w:val="008E7E32"/>
    <w:rsid w:val="008F127A"/>
    <w:rsid w:val="008F1E27"/>
    <w:rsid w:val="008F1E28"/>
    <w:rsid w:val="008F21A7"/>
    <w:rsid w:val="008F21F7"/>
    <w:rsid w:val="00902C49"/>
    <w:rsid w:val="009048EC"/>
    <w:rsid w:val="00906C83"/>
    <w:rsid w:val="00910AF6"/>
    <w:rsid w:val="00920724"/>
    <w:rsid w:val="0092193A"/>
    <w:rsid w:val="00922A4D"/>
    <w:rsid w:val="0092334D"/>
    <w:rsid w:val="0092424F"/>
    <w:rsid w:val="00926B68"/>
    <w:rsid w:val="009354C9"/>
    <w:rsid w:val="00935E73"/>
    <w:rsid w:val="00944504"/>
    <w:rsid w:val="009458A2"/>
    <w:rsid w:val="00953DE6"/>
    <w:rsid w:val="00957112"/>
    <w:rsid w:val="00957FF1"/>
    <w:rsid w:val="0096164D"/>
    <w:rsid w:val="0096276D"/>
    <w:rsid w:val="00963825"/>
    <w:rsid w:val="00971752"/>
    <w:rsid w:val="00976A75"/>
    <w:rsid w:val="00990674"/>
    <w:rsid w:val="009A2384"/>
    <w:rsid w:val="009A29B4"/>
    <w:rsid w:val="009B007C"/>
    <w:rsid w:val="009B4673"/>
    <w:rsid w:val="009B509C"/>
    <w:rsid w:val="009B52EC"/>
    <w:rsid w:val="009B5B5A"/>
    <w:rsid w:val="009B7A3F"/>
    <w:rsid w:val="009C0D3C"/>
    <w:rsid w:val="009D52AF"/>
    <w:rsid w:val="009D5B9D"/>
    <w:rsid w:val="009E2894"/>
    <w:rsid w:val="009E2F1E"/>
    <w:rsid w:val="009E35B2"/>
    <w:rsid w:val="009E7B13"/>
    <w:rsid w:val="00A02948"/>
    <w:rsid w:val="00A05D0F"/>
    <w:rsid w:val="00A07532"/>
    <w:rsid w:val="00A10A3E"/>
    <w:rsid w:val="00A157E9"/>
    <w:rsid w:val="00A2094B"/>
    <w:rsid w:val="00A2095A"/>
    <w:rsid w:val="00A24816"/>
    <w:rsid w:val="00A24BCA"/>
    <w:rsid w:val="00A26E81"/>
    <w:rsid w:val="00A42B3E"/>
    <w:rsid w:val="00A50CB0"/>
    <w:rsid w:val="00A714A0"/>
    <w:rsid w:val="00A77C1E"/>
    <w:rsid w:val="00A811D7"/>
    <w:rsid w:val="00A8143D"/>
    <w:rsid w:val="00A841B5"/>
    <w:rsid w:val="00A857BB"/>
    <w:rsid w:val="00A909A6"/>
    <w:rsid w:val="00AB1C84"/>
    <w:rsid w:val="00AE1598"/>
    <w:rsid w:val="00AE251F"/>
    <w:rsid w:val="00AE4E59"/>
    <w:rsid w:val="00AE5E68"/>
    <w:rsid w:val="00AE6B95"/>
    <w:rsid w:val="00AF4431"/>
    <w:rsid w:val="00B10FFA"/>
    <w:rsid w:val="00B11951"/>
    <w:rsid w:val="00B132EC"/>
    <w:rsid w:val="00B13A67"/>
    <w:rsid w:val="00B179EF"/>
    <w:rsid w:val="00B22AAC"/>
    <w:rsid w:val="00B24447"/>
    <w:rsid w:val="00B273A0"/>
    <w:rsid w:val="00B3199E"/>
    <w:rsid w:val="00B33B10"/>
    <w:rsid w:val="00B53E8E"/>
    <w:rsid w:val="00B54228"/>
    <w:rsid w:val="00B60608"/>
    <w:rsid w:val="00B6137B"/>
    <w:rsid w:val="00B631D3"/>
    <w:rsid w:val="00B63CD4"/>
    <w:rsid w:val="00B6669D"/>
    <w:rsid w:val="00B71CC3"/>
    <w:rsid w:val="00B73128"/>
    <w:rsid w:val="00B768A6"/>
    <w:rsid w:val="00B80A56"/>
    <w:rsid w:val="00B81B85"/>
    <w:rsid w:val="00B92972"/>
    <w:rsid w:val="00BA0720"/>
    <w:rsid w:val="00BA1F03"/>
    <w:rsid w:val="00BA2826"/>
    <w:rsid w:val="00BB36EA"/>
    <w:rsid w:val="00BB56B0"/>
    <w:rsid w:val="00BC0216"/>
    <w:rsid w:val="00BC2F3E"/>
    <w:rsid w:val="00BC587D"/>
    <w:rsid w:val="00BF06A2"/>
    <w:rsid w:val="00BF77BD"/>
    <w:rsid w:val="00C02B7A"/>
    <w:rsid w:val="00C02B99"/>
    <w:rsid w:val="00C16FCC"/>
    <w:rsid w:val="00C26E88"/>
    <w:rsid w:val="00C30FA3"/>
    <w:rsid w:val="00C36642"/>
    <w:rsid w:val="00C375B1"/>
    <w:rsid w:val="00C43E63"/>
    <w:rsid w:val="00C44EF4"/>
    <w:rsid w:val="00C452BC"/>
    <w:rsid w:val="00C55F83"/>
    <w:rsid w:val="00C603A1"/>
    <w:rsid w:val="00C60AF3"/>
    <w:rsid w:val="00C6289A"/>
    <w:rsid w:val="00C67221"/>
    <w:rsid w:val="00C73245"/>
    <w:rsid w:val="00C91737"/>
    <w:rsid w:val="00C930B6"/>
    <w:rsid w:val="00CA7227"/>
    <w:rsid w:val="00CB12CA"/>
    <w:rsid w:val="00CB32C2"/>
    <w:rsid w:val="00CB7AF2"/>
    <w:rsid w:val="00CC20FB"/>
    <w:rsid w:val="00CC42CC"/>
    <w:rsid w:val="00CC7CEC"/>
    <w:rsid w:val="00CD0B74"/>
    <w:rsid w:val="00CD29D8"/>
    <w:rsid w:val="00CE18DD"/>
    <w:rsid w:val="00CE32A2"/>
    <w:rsid w:val="00CE3E51"/>
    <w:rsid w:val="00CE4019"/>
    <w:rsid w:val="00CE59B3"/>
    <w:rsid w:val="00CF465D"/>
    <w:rsid w:val="00D00547"/>
    <w:rsid w:val="00D006B8"/>
    <w:rsid w:val="00D01FF0"/>
    <w:rsid w:val="00D02EE4"/>
    <w:rsid w:val="00D1378A"/>
    <w:rsid w:val="00D146C9"/>
    <w:rsid w:val="00D23C40"/>
    <w:rsid w:val="00D24295"/>
    <w:rsid w:val="00D3687D"/>
    <w:rsid w:val="00D4007E"/>
    <w:rsid w:val="00D45C32"/>
    <w:rsid w:val="00D50741"/>
    <w:rsid w:val="00D53A66"/>
    <w:rsid w:val="00D556B2"/>
    <w:rsid w:val="00D6289E"/>
    <w:rsid w:val="00D66226"/>
    <w:rsid w:val="00D74844"/>
    <w:rsid w:val="00D82DE3"/>
    <w:rsid w:val="00D87AE3"/>
    <w:rsid w:val="00D93B84"/>
    <w:rsid w:val="00D94E19"/>
    <w:rsid w:val="00DA104A"/>
    <w:rsid w:val="00DA167C"/>
    <w:rsid w:val="00DA1F79"/>
    <w:rsid w:val="00DA4CB5"/>
    <w:rsid w:val="00DB0624"/>
    <w:rsid w:val="00DB131E"/>
    <w:rsid w:val="00DB1379"/>
    <w:rsid w:val="00DB1795"/>
    <w:rsid w:val="00DB188B"/>
    <w:rsid w:val="00DB4834"/>
    <w:rsid w:val="00DB5F4C"/>
    <w:rsid w:val="00DC2EE7"/>
    <w:rsid w:val="00DC4301"/>
    <w:rsid w:val="00DD1026"/>
    <w:rsid w:val="00DD18ED"/>
    <w:rsid w:val="00DD1E9A"/>
    <w:rsid w:val="00DD6FDF"/>
    <w:rsid w:val="00DE1258"/>
    <w:rsid w:val="00DE4235"/>
    <w:rsid w:val="00DE627C"/>
    <w:rsid w:val="00DE6D65"/>
    <w:rsid w:val="00DF006A"/>
    <w:rsid w:val="00E00833"/>
    <w:rsid w:val="00E056B0"/>
    <w:rsid w:val="00E11EE2"/>
    <w:rsid w:val="00E27006"/>
    <w:rsid w:val="00E36853"/>
    <w:rsid w:val="00E376AF"/>
    <w:rsid w:val="00E41CF9"/>
    <w:rsid w:val="00E55D51"/>
    <w:rsid w:val="00E6054F"/>
    <w:rsid w:val="00E622CE"/>
    <w:rsid w:val="00E82576"/>
    <w:rsid w:val="00E82EEF"/>
    <w:rsid w:val="00E82F42"/>
    <w:rsid w:val="00E83954"/>
    <w:rsid w:val="00E901E2"/>
    <w:rsid w:val="00E93DCE"/>
    <w:rsid w:val="00E96000"/>
    <w:rsid w:val="00E9704A"/>
    <w:rsid w:val="00EA059A"/>
    <w:rsid w:val="00EA3DAB"/>
    <w:rsid w:val="00EC075D"/>
    <w:rsid w:val="00EC6613"/>
    <w:rsid w:val="00ED2DB6"/>
    <w:rsid w:val="00ED5A32"/>
    <w:rsid w:val="00EE6CD8"/>
    <w:rsid w:val="00EE78FA"/>
    <w:rsid w:val="00EF3AE6"/>
    <w:rsid w:val="00F11A36"/>
    <w:rsid w:val="00F1393C"/>
    <w:rsid w:val="00F145A4"/>
    <w:rsid w:val="00F229A0"/>
    <w:rsid w:val="00F253D3"/>
    <w:rsid w:val="00F308E9"/>
    <w:rsid w:val="00F32D90"/>
    <w:rsid w:val="00F347AA"/>
    <w:rsid w:val="00F35538"/>
    <w:rsid w:val="00F3658C"/>
    <w:rsid w:val="00F45F91"/>
    <w:rsid w:val="00F473BD"/>
    <w:rsid w:val="00F60E11"/>
    <w:rsid w:val="00F71B8A"/>
    <w:rsid w:val="00F8110E"/>
    <w:rsid w:val="00F85D29"/>
    <w:rsid w:val="00F90387"/>
    <w:rsid w:val="00FA1970"/>
    <w:rsid w:val="00FA7B17"/>
    <w:rsid w:val="00FA7EA2"/>
    <w:rsid w:val="00FC003C"/>
    <w:rsid w:val="00FC164E"/>
    <w:rsid w:val="00FC3DE2"/>
    <w:rsid w:val="00FD0A8D"/>
    <w:rsid w:val="00FD0DF7"/>
    <w:rsid w:val="00FD4046"/>
    <w:rsid w:val="00FD4ECA"/>
    <w:rsid w:val="00FD7FBC"/>
    <w:rsid w:val="00FE00B0"/>
    <w:rsid w:val="00FE0840"/>
    <w:rsid w:val="00FE1EC7"/>
    <w:rsid w:val="00FE4B3F"/>
    <w:rsid w:val="00FE5333"/>
    <w:rsid w:val="00FF6C9E"/>
    <w:rsid w:val="045506D7"/>
    <w:rsid w:val="1FB7C30C"/>
    <w:rsid w:val="2D843AD8"/>
    <w:rsid w:val="38CA5DCE"/>
    <w:rsid w:val="453117A2"/>
    <w:rsid w:val="615B5B3B"/>
    <w:rsid w:val="7D6409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6F57E"/>
  <w15:chartTrackingRefBased/>
  <w15:docId w15:val="{17F09E1F-E007-4F79-9DF2-47ACD5AF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06A"/>
    <w:pPr>
      <w:ind w:left="720"/>
      <w:contextualSpacing/>
    </w:pPr>
  </w:style>
  <w:style w:type="paragraph" w:styleId="NoSpacing">
    <w:name w:val="No Spacing"/>
    <w:uiPriority w:val="1"/>
    <w:qFormat/>
    <w:rsid w:val="0031106A"/>
    <w:pPr>
      <w:spacing w:after="0" w:line="240" w:lineRule="auto"/>
    </w:pPr>
  </w:style>
  <w:style w:type="table" w:customStyle="1" w:styleId="TableGrid1">
    <w:name w:val="Table Grid1"/>
    <w:basedOn w:val="TableNormal"/>
    <w:next w:val="TableGrid"/>
    <w:uiPriority w:val="59"/>
    <w:rsid w:val="0031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06A"/>
  </w:style>
  <w:style w:type="paragraph" w:styleId="Footer">
    <w:name w:val="footer"/>
    <w:basedOn w:val="Normal"/>
    <w:link w:val="FooterChar"/>
    <w:uiPriority w:val="99"/>
    <w:unhideWhenUsed/>
    <w:rsid w:val="00311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06A"/>
  </w:style>
  <w:style w:type="paragraph" w:styleId="BalloonText">
    <w:name w:val="Balloon Text"/>
    <w:basedOn w:val="Normal"/>
    <w:link w:val="BalloonTextChar"/>
    <w:uiPriority w:val="99"/>
    <w:semiHidden/>
    <w:unhideWhenUsed/>
    <w:rsid w:val="00701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A4"/>
    <w:rPr>
      <w:rFonts w:ascii="Segoe UI" w:hAnsi="Segoe UI" w:cs="Segoe UI"/>
      <w:sz w:val="18"/>
      <w:szCs w:val="18"/>
    </w:rPr>
  </w:style>
  <w:style w:type="paragraph" w:customStyle="1" w:styleId="1-DocText">
    <w:name w:val="1-DocText"/>
    <w:link w:val="1-DocTextChar"/>
    <w:autoRedefine/>
    <w:rsid w:val="0028671D"/>
    <w:pPr>
      <w:tabs>
        <w:tab w:val="left" w:pos="2610"/>
      </w:tabs>
      <w:spacing w:after="0" w:line="240" w:lineRule="auto"/>
      <w:jc w:val="both"/>
    </w:pPr>
    <w:rPr>
      <w:rFonts w:ascii="Garamond" w:eastAsia="Times New Roman" w:hAnsi="Garamond" w:cs="Times New Roman"/>
      <w:lang w:val="en-US"/>
    </w:rPr>
  </w:style>
  <w:style w:type="character" w:styleId="FootnoteReference">
    <w:name w:val="footnote reference"/>
    <w:aliases w:val="ftref,BVI fnr, BVI fnr,BVI fnr Char Char Char,BVI fnr Car Car Char Char Char,BVI fnr Car Char Char Char,BVI fnr Car Car Car Car Char Char Char1 Char,BVI fnr Char Char Char Char, BVI fnr Car Car,BVI fnr Car, BVI fnr Car Car Car Car,R"/>
    <w:basedOn w:val="DefaultParagraphFont"/>
    <w:link w:val="BVIfnrCarCarCarCarChar"/>
    <w:qFormat/>
    <w:rsid w:val="0028671D"/>
    <w:rPr>
      <w:sz w:val="16"/>
      <w:vertAlign w:val="superscript"/>
    </w:rPr>
  </w:style>
  <w:style w:type="paragraph" w:styleId="FootnoteText">
    <w:name w:val="footnote text"/>
    <w:aliases w:val="FOOTNOTES,fn,single space,Footnote Text Char1,Footnote Text Char2 Char,Footnote Text Char1 Char Char,Footnote Text Char2 Char Char Char,Footnote Text Char1 Char Char Char Char,Footnote Text Char2 Char Char Char Char Char"/>
    <w:basedOn w:val="Normal"/>
    <w:link w:val="FootnoteTextChar"/>
    <w:qFormat/>
    <w:rsid w:val="0028671D"/>
    <w:pPr>
      <w:keepLines/>
      <w:spacing w:after="0" w:line="200" w:lineRule="atLeast"/>
      <w:ind w:left="432"/>
    </w:pPr>
    <w:rPr>
      <w:rFonts w:ascii="Gill Sans" w:eastAsia="Times New Roman" w:hAnsi="Gill Sans" w:cs="Times New Roman"/>
      <w:sz w:val="18"/>
      <w:szCs w:val="20"/>
    </w:rPr>
  </w:style>
  <w:style w:type="character" w:customStyle="1" w:styleId="FootnoteTextChar">
    <w:name w:val="Footnote Text Char"/>
    <w:aliases w:val="FOOTNOTES Char,fn Char,single space Char,Footnote Text Char1 Char,Footnote Text Char2 Char Char,Footnote Text Char1 Char Char Char,Footnote Text Char2 Char Char Char Char,Footnote Text Char1 Char Char Char Char Char"/>
    <w:basedOn w:val="DefaultParagraphFont"/>
    <w:link w:val="FootnoteText"/>
    <w:rsid w:val="0028671D"/>
    <w:rPr>
      <w:rFonts w:ascii="Gill Sans" w:eastAsia="Times New Roman" w:hAnsi="Gill Sans" w:cs="Times New Roman"/>
      <w:sz w:val="18"/>
      <w:szCs w:val="20"/>
    </w:rPr>
  </w:style>
  <w:style w:type="character" w:customStyle="1" w:styleId="1-DocTextChar">
    <w:name w:val="1-DocText Char"/>
    <w:basedOn w:val="DefaultParagraphFont"/>
    <w:link w:val="1-DocText"/>
    <w:rsid w:val="0028671D"/>
    <w:rPr>
      <w:rFonts w:ascii="Garamond" w:eastAsia="Times New Roman" w:hAnsi="Garamond" w:cs="Times New Roman"/>
      <w:lang w:val="en-US"/>
    </w:rPr>
  </w:style>
  <w:style w:type="paragraph" w:customStyle="1" w:styleId="BVIfnrCarCarCarCarChar">
    <w:name w:val="BVI fnr Car Car Car Car Char"/>
    <w:aliases w:val=" BVI fnr תו Char,BVI fnr תו Char, BVI fnr Car Car תו Char,BVI fnr Car תו Char, BVI fnr Car Car Car Car Char תו תו Char Char,BVI fnr Car Car תו Char,BVI fnr Car Car Car Car Char תו תו Char Char"/>
    <w:basedOn w:val="Normal"/>
    <w:link w:val="FootnoteReference"/>
    <w:rsid w:val="0028671D"/>
    <w:pPr>
      <w:spacing w:line="240" w:lineRule="exact"/>
      <w:jc w:val="both"/>
    </w:pPr>
    <w:rPr>
      <w:sz w:val="16"/>
      <w:vertAlign w:val="superscript"/>
    </w:rPr>
  </w:style>
  <w:style w:type="character" w:styleId="CommentReference">
    <w:name w:val="annotation reference"/>
    <w:basedOn w:val="DefaultParagraphFont"/>
    <w:uiPriority w:val="99"/>
    <w:semiHidden/>
    <w:unhideWhenUsed/>
    <w:rsid w:val="007E48CB"/>
    <w:rPr>
      <w:sz w:val="16"/>
      <w:szCs w:val="16"/>
    </w:rPr>
  </w:style>
  <w:style w:type="paragraph" w:styleId="CommentText">
    <w:name w:val="annotation text"/>
    <w:basedOn w:val="Normal"/>
    <w:link w:val="CommentTextChar"/>
    <w:uiPriority w:val="99"/>
    <w:unhideWhenUsed/>
    <w:rsid w:val="007E48CB"/>
    <w:pPr>
      <w:spacing w:line="240" w:lineRule="auto"/>
    </w:pPr>
    <w:rPr>
      <w:sz w:val="20"/>
      <w:szCs w:val="20"/>
    </w:rPr>
  </w:style>
  <w:style w:type="character" w:customStyle="1" w:styleId="CommentTextChar">
    <w:name w:val="Comment Text Char"/>
    <w:basedOn w:val="DefaultParagraphFont"/>
    <w:link w:val="CommentText"/>
    <w:uiPriority w:val="99"/>
    <w:rsid w:val="007E48CB"/>
    <w:rPr>
      <w:sz w:val="20"/>
      <w:szCs w:val="20"/>
    </w:rPr>
  </w:style>
  <w:style w:type="paragraph" w:styleId="CommentSubject">
    <w:name w:val="annotation subject"/>
    <w:basedOn w:val="CommentText"/>
    <w:next w:val="CommentText"/>
    <w:link w:val="CommentSubjectChar"/>
    <w:uiPriority w:val="99"/>
    <w:semiHidden/>
    <w:unhideWhenUsed/>
    <w:rsid w:val="007E48CB"/>
    <w:rPr>
      <w:b/>
      <w:bCs/>
    </w:rPr>
  </w:style>
  <w:style w:type="character" w:customStyle="1" w:styleId="CommentSubjectChar">
    <w:name w:val="Comment Subject Char"/>
    <w:basedOn w:val="CommentTextChar"/>
    <w:link w:val="CommentSubject"/>
    <w:uiPriority w:val="99"/>
    <w:semiHidden/>
    <w:rsid w:val="007E48CB"/>
    <w:rPr>
      <w:b/>
      <w:bCs/>
      <w:sz w:val="20"/>
      <w:szCs w:val="20"/>
    </w:rPr>
  </w:style>
  <w:style w:type="character" w:styleId="Mention">
    <w:name w:val="Mention"/>
    <w:basedOn w:val="DefaultParagraphFont"/>
    <w:uiPriority w:val="99"/>
    <w:unhideWhenUsed/>
    <w:rsid w:val="001076BD"/>
    <w:rPr>
      <w:color w:val="2B579A"/>
      <w:shd w:val="clear" w:color="auto" w:fill="E1DFDD"/>
    </w:rPr>
  </w:style>
  <w:style w:type="paragraph" w:styleId="Revision">
    <w:name w:val="Revision"/>
    <w:hidden/>
    <w:uiPriority w:val="99"/>
    <w:semiHidden/>
    <w:rsid w:val="007B5EDF"/>
    <w:pPr>
      <w:spacing w:after="0" w:line="240" w:lineRule="auto"/>
    </w:pPr>
  </w:style>
  <w:style w:type="character" w:customStyle="1" w:styleId="normaltextrun">
    <w:name w:val="normaltextrun"/>
    <w:basedOn w:val="DefaultParagraphFont"/>
    <w:rsid w:val="00194D2D"/>
  </w:style>
  <w:style w:type="paragraph" w:customStyle="1" w:styleId="paragraph">
    <w:name w:val="paragraph"/>
    <w:basedOn w:val="Normal"/>
    <w:rsid w:val="00FE08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E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041982">
      <w:bodyDiv w:val="1"/>
      <w:marLeft w:val="0"/>
      <w:marRight w:val="0"/>
      <w:marTop w:val="0"/>
      <w:marBottom w:val="0"/>
      <w:divBdr>
        <w:top w:val="none" w:sz="0" w:space="0" w:color="auto"/>
        <w:left w:val="none" w:sz="0" w:space="0" w:color="auto"/>
        <w:bottom w:val="none" w:sz="0" w:space="0" w:color="auto"/>
        <w:right w:val="none" w:sz="0" w:space="0" w:color="auto"/>
      </w:divBdr>
      <w:divsChild>
        <w:div w:id="1292831587">
          <w:marLeft w:val="0"/>
          <w:marRight w:val="0"/>
          <w:marTop w:val="0"/>
          <w:marBottom w:val="0"/>
          <w:divBdr>
            <w:top w:val="none" w:sz="0" w:space="0" w:color="auto"/>
            <w:left w:val="none" w:sz="0" w:space="0" w:color="auto"/>
            <w:bottom w:val="none" w:sz="0" w:space="0" w:color="auto"/>
            <w:right w:val="none" w:sz="0" w:space="0" w:color="auto"/>
          </w:divBdr>
        </w:div>
        <w:div w:id="176777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Preparing</Status>
    <Type_x0020_l xmlns="0bd7d161-68aa-4378-85c6-89c84e437c65" xsi:nil="true"/>
    <r7ph xmlns="0bd7d161-68aa-4378-85c6-89c84e437c65" xsi:nil="true"/>
    <ddqa xmlns="0bd7d161-68aa-4378-85c6-89c84e437c65" xsi:nil="true"/>
    <SharedWithUsers xmlns="6b9857c5-041e-4fc1-9d7d-8b03587acb27">
      <UserInfo>
        <DisplayName>Raymond Sudoi</DisplayName>
        <AccountId>686</AccountId>
        <AccountType/>
      </UserInfo>
      <UserInfo>
        <DisplayName>Stephen Poyer</DisplayName>
        <AccountId>17</AccountId>
        <AccountType/>
      </UserInfo>
      <UserInfo>
        <DisplayName>Elisabeth Tyler</DisplayName>
        <AccountId>693</AccountId>
        <AccountType/>
      </UserInfo>
      <UserInfo>
        <DisplayName>Jacky Raharinjatovo</DisplayName>
        <AccountId>739</AccountId>
        <AccountType/>
      </UserInfo>
      <UserInfo>
        <DisplayName>Alisse Palmer</DisplayName>
        <AccountId>707</AccountId>
        <AccountType/>
      </UserInfo>
      <UserInfo>
        <DisplayName>Natalie Davidson</DisplayName>
        <AccountId>77</AccountId>
        <AccountType/>
      </UserInfo>
      <UserInfo>
        <DisplayName>Keith Esch</DisplayName>
        <AccountId>897</AccountId>
        <AccountType/>
      </UserInfo>
      <UserInfo>
        <DisplayName>Barbara DeSilva</DisplayName>
        <AccountId>1084</AccountId>
        <AccountType/>
      </UserInfo>
    </SharedWithUsers>
    <lcf76f155ced4ddcb4097134ff3c332f xmlns="0bd7d161-68aa-4378-85c6-89c84e437c65">
      <Terms xmlns="http://schemas.microsoft.com/office/infopath/2007/PartnerControls"/>
    </lcf76f155ced4ddcb4097134ff3c332f>
    <TaxCatchAll xmlns="2b04e3bf-eb77-48e0-9993-e01b67b1c33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23" ma:contentTypeDescription="Create a new document." ma:contentTypeScope="" ma:versionID="9cf16dd37cecb902a90251654e453e38">
  <xsd:schema xmlns:xsd="http://www.w3.org/2001/XMLSchema" xmlns:xs="http://www.w3.org/2001/XMLSchema" xmlns:p="http://schemas.microsoft.com/office/2006/metadata/properties" xmlns:ns2="0bd7d161-68aa-4378-85c6-89c84e437c65" xmlns:ns3="6b9857c5-041e-4fc1-9d7d-8b03587acb27" xmlns:ns4="2b04e3bf-eb77-48e0-9993-e01b67b1c33a" targetNamespace="http://schemas.microsoft.com/office/2006/metadata/properties" ma:root="true" ma:fieldsID="e7212ad4fb060858d805ed9179d2302c" ns2:_="" ns3:_="" ns4:_="">
    <xsd:import namespace="0bd7d161-68aa-4378-85c6-89c84e437c65"/>
    <xsd:import namespace="6b9857c5-041e-4fc1-9d7d-8b03587acb27"/>
    <xsd:import namespace="2b04e3bf-eb77-48e0-9993-e01b67b1c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5be66e25-6253-4f8b-9755-5684a1ad78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4e3bf-eb77-48e0-9993-e01b67b1c33a"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b085eb6-aa09-4d8e-acda-07d90d1c8499}" ma:internalName="TaxCatchAll" ma:showField="CatchAllData" ma:web="6b9857c5-041e-4fc1-9d7d-8b03587acb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718AA-2D07-4C8C-A271-9024698F725C}">
  <ds:schemaRefs>
    <ds:schemaRef ds:uri="http://schemas.microsoft.com/sharepoint/v3/contenttype/forms"/>
  </ds:schemaRefs>
</ds:datastoreItem>
</file>

<file path=customXml/itemProps2.xml><?xml version="1.0" encoding="utf-8"?>
<ds:datastoreItem xmlns:ds="http://schemas.openxmlformats.org/officeDocument/2006/customXml" ds:itemID="{98EEF21B-A7D6-4A80-8F1E-D06C877B6E95}">
  <ds:schemaRefs>
    <ds:schemaRef ds:uri="http://schemas.microsoft.com/office/2006/metadata/properties"/>
    <ds:schemaRef ds:uri="http://schemas.microsoft.com/office/infopath/2007/PartnerControls"/>
    <ds:schemaRef ds:uri="0bd7d161-68aa-4378-85c6-89c84e437c65"/>
    <ds:schemaRef ds:uri="6b9857c5-041e-4fc1-9d7d-8b03587acb27"/>
    <ds:schemaRef ds:uri="2b04e3bf-eb77-48e0-9993-e01b67b1c33a"/>
  </ds:schemaRefs>
</ds:datastoreItem>
</file>

<file path=customXml/itemProps3.xml><?xml version="1.0" encoding="utf-8"?>
<ds:datastoreItem xmlns:ds="http://schemas.openxmlformats.org/officeDocument/2006/customXml" ds:itemID="{37320640-698A-41BA-87C9-AD7A09F18C1F}">
  <ds:schemaRefs>
    <ds:schemaRef ds:uri="http://schemas.openxmlformats.org/officeDocument/2006/bibliography"/>
  </ds:schemaRefs>
</ds:datastoreItem>
</file>

<file path=customXml/itemProps4.xml><?xml version="1.0" encoding="utf-8"?>
<ds:datastoreItem xmlns:ds="http://schemas.openxmlformats.org/officeDocument/2006/customXml" ds:itemID="{576550F1-1702-4A39-A46A-5341642D7EC2}"/>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Poyer</dc:creator>
  <cp:keywords/>
  <dc:description/>
  <cp:lastModifiedBy>Natalie Davidson</cp:lastModifiedBy>
  <cp:revision>2</cp:revision>
  <cp:lastPrinted>2022-06-13T13:22:00Z</cp:lastPrinted>
  <dcterms:created xsi:type="dcterms:W3CDTF">2023-06-22T18:32:00Z</dcterms:created>
  <dcterms:modified xsi:type="dcterms:W3CDTF">2023-06-22T18:32:00Z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y fmtid="{D5CDD505-2E9C-101B-9397-08002B2CF9AE}" pid="3" name="MediaServiceImageTags">
    <vt:lpwstr/>
  </property>
  <property fmtid="{D5CDD505-2E9C-101B-9397-08002B2CF9AE}" pid="4" name="GrammarlyDocumentId">
    <vt:lpwstr>f4c9fba3a98a49b0c56b70e8921ccf9b68746e44d392772d08da284319342bdb</vt:lpwstr>
  </property>
</Properties>
</file>